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546" w:rsidRDefault="00392546" w:rsidP="00392546">
      <w:pPr>
        <w:pStyle w:val="Nadpis1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Část </w:t>
      </w:r>
      <w:r w:rsidRPr="007F0B70">
        <w:rPr>
          <w:rFonts w:ascii="Times New Roman" w:hAnsi="Times New Roman"/>
        </w:rPr>
        <w:t xml:space="preserve"> č.</w:t>
      </w:r>
      <w:proofErr w:type="gramEnd"/>
      <w:r w:rsidRPr="007F0B70">
        <w:rPr>
          <w:rFonts w:ascii="Times New Roman" w:hAnsi="Times New Roman"/>
        </w:rPr>
        <w:t xml:space="preserve"> 15 – Hmotnostní spektrometr</w:t>
      </w:r>
    </w:p>
    <w:p w:rsidR="00392546" w:rsidRPr="00D20F56" w:rsidRDefault="00392546" w:rsidP="00392546">
      <w:pPr>
        <w:pStyle w:val="Nadpis1"/>
        <w:rPr>
          <w:rFonts w:ascii="Times New Roman" w:hAnsi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89"/>
        <w:gridCol w:w="1790"/>
        <w:gridCol w:w="1777"/>
        <w:gridCol w:w="1632"/>
        <w:gridCol w:w="2072"/>
      </w:tblGrid>
      <w:tr w:rsidR="00392546" w:rsidRPr="00D20F56" w:rsidTr="00E41FF5">
        <w:tc>
          <w:tcPr>
            <w:tcW w:w="1840" w:type="dxa"/>
          </w:tcPr>
          <w:p w:rsidR="00392546" w:rsidRPr="00D20F56" w:rsidRDefault="00392546" w:rsidP="00E41FF5">
            <w:pPr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Název</w:t>
            </w:r>
          </w:p>
        </w:tc>
        <w:tc>
          <w:tcPr>
            <w:tcW w:w="3682" w:type="dxa"/>
            <w:gridSpan w:val="2"/>
          </w:tcPr>
          <w:p w:rsidR="00392546" w:rsidRPr="00D20F56" w:rsidRDefault="00392546" w:rsidP="00E41FF5">
            <w:pPr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Hmotnostní spektrometr</w:t>
            </w:r>
          </w:p>
        </w:tc>
        <w:tc>
          <w:tcPr>
            <w:tcW w:w="1643" w:type="dxa"/>
          </w:tcPr>
          <w:p w:rsidR="00392546" w:rsidRPr="00D20F56" w:rsidRDefault="00392546" w:rsidP="00E41FF5">
            <w:pPr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Oddělení</w:t>
            </w:r>
          </w:p>
        </w:tc>
        <w:tc>
          <w:tcPr>
            <w:tcW w:w="2123" w:type="dxa"/>
          </w:tcPr>
          <w:p w:rsidR="00392546" w:rsidRPr="00D20F56" w:rsidRDefault="00392546" w:rsidP="00E41FF5">
            <w:pPr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Centrální laboratoř</w:t>
            </w:r>
          </w:p>
        </w:tc>
      </w:tr>
      <w:tr w:rsidR="00392546" w:rsidRPr="00D20F56" w:rsidTr="00E41FF5">
        <w:tc>
          <w:tcPr>
            <w:tcW w:w="1840" w:type="dxa"/>
            <w:tcBorders>
              <w:bottom w:val="single" w:sz="18" w:space="0" w:color="auto"/>
            </w:tcBorders>
          </w:tcPr>
          <w:p w:rsidR="00392546" w:rsidRPr="00D20F56" w:rsidRDefault="00392546" w:rsidP="00E41FF5">
            <w:pPr>
              <w:rPr>
                <w:sz w:val="20"/>
                <w:szCs w:val="20"/>
              </w:rPr>
            </w:pPr>
            <w:bookmarkStart w:id="0" w:name="_GoBack" w:colFirst="3" w:colLast="4"/>
            <w:r w:rsidRPr="00D20F56">
              <w:rPr>
                <w:sz w:val="20"/>
                <w:szCs w:val="20"/>
              </w:rPr>
              <w:t>Počet ks</w:t>
            </w:r>
          </w:p>
        </w:tc>
        <w:tc>
          <w:tcPr>
            <w:tcW w:w="1841" w:type="dxa"/>
            <w:tcBorders>
              <w:bottom w:val="single" w:sz="18" w:space="0" w:color="auto"/>
            </w:tcBorders>
          </w:tcPr>
          <w:p w:rsidR="00392546" w:rsidRPr="00D20F56" w:rsidRDefault="00392546" w:rsidP="00E41FF5">
            <w:pPr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bottom w:val="single" w:sz="18" w:space="0" w:color="auto"/>
            </w:tcBorders>
          </w:tcPr>
          <w:p w:rsidR="00392546" w:rsidRPr="00D20F56" w:rsidRDefault="00392546" w:rsidP="00E41FF5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392546" w:rsidRPr="002B5A28" w:rsidRDefault="00392546" w:rsidP="00E41FF5">
            <w:pPr>
              <w:rPr>
                <w:sz w:val="20"/>
                <w:szCs w:val="20"/>
              </w:rPr>
            </w:pPr>
            <w:r w:rsidRPr="002B5A28">
              <w:rPr>
                <w:sz w:val="20"/>
                <w:szCs w:val="20"/>
              </w:rPr>
              <w:t>Předpokládaná cena</w:t>
            </w:r>
          </w:p>
        </w:tc>
        <w:tc>
          <w:tcPr>
            <w:tcW w:w="2123" w:type="dxa"/>
            <w:tcBorders>
              <w:bottom w:val="single" w:sz="18" w:space="0" w:color="auto"/>
            </w:tcBorders>
          </w:tcPr>
          <w:p w:rsidR="00392546" w:rsidRPr="002B5A28" w:rsidRDefault="00AF35C2" w:rsidP="00E41FF5">
            <w:pPr>
              <w:rPr>
                <w:sz w:val="20"/>
                <w:szCs w:val="20"/>
              </w:rPr>
            </w:pPr>
            <w:r w:rsidRPr="002B5A28">
              <w:rPr>
                <w:sz w:val="20"/>
                <w:szCs w:val="20"/>
              </w:rPr>
              <w:t>4 950 413 Kč</w:t>
            </w:r>
          </w:p>
        </w:tc>
      </w:tr>
    </w:tbl>
    <w:bookmarkEnd w:id="0"/>
    <w:p w:rsidR="00392546" w:rsidRPr="00D20F56" w:rsidRDefault="00392546" w:rsidP="00392546">
      <w:pPr>
        <w:autoSpaceDE w:val="0"/>
        <w:autoSpaceDN w:val="0"/>
        <w:rPr>
          <w:sz w:val="20"/>
          <w:szCs w:val="20"/>
          <w:u w:val="single"/>
        </w:rPr>
      </w:pPr>
      <w:r w:rsidRPr="00D20F56">
        <w:rPr>
          <w:sz w:val="20"/>
          <w:szCs w:val="20"/>
          <w:u w:val="single"/>
        </w:rPr>
        <w:t xml:space="preserve">Technická specifikace </w:t>
      </w:r>
    </w:p>
    <w:p w:rsidR="00392546" w:rsidRPr="00D20F56" w:rsidRDefault="00392546" w:rsidP="00392546">
      <w:pPr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systém zajištující rychlou identifikaci mikroorganismů z bakteriální kultury, ale i přímo z primárního klinického vzorku, jako je pozitivní hemokultura, pozitivní vzorek moče atd.; Celková doba „sample to </w:t>
      </w:r>
      <w:proofErr w:type="spellStart"/>
      <w:r w:rsidRPr="00D20F56">
        <w:rPr>
          <w:sz w:val="20"/>
          <w:szCs w:val="20"/>
        </w:rPr>
        <w:t>result</w:t>
      </w:r>
      <w:proofErr w:type="spellEnd"/>
      <w:r w:rsidRPr="00D20F56">
        <w:rPr>
          <w:sz w:val="20"/>
          <w:szCs w:val="20"/>
        </w:rPr>
        <w:t xml:space="preserve">“ pro pozitivní </w:t>
      </w:r>
      <w:proofErr w:type="spellStart"/>
      <w:r w:rsidRPr="00D20F56">
        <w:rPr>
          <w:sz w:val="20"/>
          <w:szCs w:val="20"/>
        </w:rPr>
        <w:t>hemokultuy</w:t>
      </w:r>
      <w:proofErr w:type="spellEnd"/>
      <w:r w:rsidRPr="00D20F56">
        <w:rPr>
          <w:sz w:val="20"/>
          <w:szCs w:val="20"/>
        </w:rPr>
        <w:t xml:space="preserve"> by neměla přesáhnout dobu 1 hodiny</w:t>
      </w:r>
    </w:p>
    <w:p w:rsidR="00392546" w:rsidRPr="00D20F56" w:rsidRDefault="00392546" w:rsidP="00392546">
      <w:pPr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možnost rozšíření základní databáze o knihovnu/databázi pro vláknité houby, mykobakterie a vysoce patogenních mikroorganizmů zahrnutých legislativou ČR do skupiny „</w:t>
      </w:r>
      <w:proofErr w:type="spellStart"/>
      <w:r w:rsidRPr="00D20F56">
        <w:rPr>
          <w:sz w:val="20"/>
          <w:szCs w:val="20"/>
        </w:rPr>
        <w:t>Biosafety</w:t>
      </w:r>
      <w:proofErr w:type="spellEnd"/>
      <w:r w:rsidRPr="00D20F56">
        <w:rPr>
          <w:sz w:val="20"/>
          <w:szCs w:val="20"/>
        </w:rPr>
        <w:t xml:space="preserve"> level 3“</w:t>
      </w:r>
    </w:p>
    <w:p w:rsidR="00392546" w:rsidRPr="00D20F56" w:rsidRDefault="00392546" w:rsidP="00392546">
      <w:pPr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rodová a druhová identifikace bude probíhat automaticky na bázi srovnání změřeného spektra charakteristických ribozomálních proteinů zkoumaného mikroorganizmu s referenčními spektry obsaženými v jedinečné, otevřené referenční databázi. Možnost sdílení spekter s jinými laboratořemi.</w:t>
      </w:r>
    </w:p>
    <w:p w:rsidR="00392546" w:rsidRPr="00D20F56" w:rsidRDefault="00392546" w:rsidP="00392546">
      <w:pPr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rozsah referenční databáze musí dostatečně pokrývat potřeby mikrobiologické laboratoře, proto musí obsahovat min. 6 000 referenčních kmenů odpovídající min. 2 200 různých referenčních druhů a adekvátně min. 400 rodů. </w:t>
      </w:r>
    </w:p>
    <w:p w:rsidR="00392546" w:rsidRPr="00D20F56" w:rsidRDefault="00392546" w:rsidP="00392546">
      <w:pPr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standardní postup založený na využití destiček pro opakované použití</w:t>
      </w:r>
    </w:p>
    <w:p w:rsidR="00392546" w:rsidRPr="00D20F56" w:rsidRDefault="00392546" w:rsidP="00392546">
      <w:pPr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destičky plně kompatibilní s robotizací pro automatickou přípravu vzorků na terčík</w:t>
      </w:r>
    </w:p>
    <w:p w:rsidR="00392546" w:rsidRPr="00D20F56" w:rsidRDefault="00392546" w:rsidP="00392546">
      <w:pPr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propojení do laboratorního informačního systému, technická podpora a asistence při propojení do LIS, přenos výsledků analyzovaných mikrobiálních kmenů do LIS</w:t>
      </w:r>
    </w:p>
    <w:p w:rsidR="00392546" w:rsidRPr="00D20F56" w:rsidRDefault="00392546" w:rsidP="00392546">
      <w:pPr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systém zajištující rychlou identifikaci mikroorganismů z bakteriální kultury, ale i přímo z primárního klinického vzorku, jako je pozitivní hemokultura, pozitivní vzorek moče atd.; </w:t>
      </w:r>
    </w:p>
    <w:p w:rsidR="00392546" w:rsidRPr="00D20F56" w:rsidRDefault="00392546" w:rsidP="00392546">
      <w:pPr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možnost identifikace přímo ze směsi kultur pomocí speciálního modulu</w:t>
      </w:r>
    </w:p>
    <w:p w:rsidR="00392546" w:rsidRPr="00D20F56" w:rsidRDefault="00392546" w:rsidP="00392546">
      <w:pPr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možnost identifikace v oblasti bakteriologie, mykologie, </w:t>
      </w:r>
      <w:proofErr w:type="spellStart"/>
      <w:r w:rsidRPr="00D20F56">
        <w:rPr>
          <w:sz w:val="20"/>
          <w:szCs w:val="20"/>
        </w:rPr>
        <w:t>mykobakteriologie</w:t>
      </w:r>
      <w:proofErr w:type="spellEnd"/>
      <w:r w:rsidRPr="00D20F56">
        <w:rPr>
          <w:sz w:val="20"/>
          <w:szCs w:val="20"/>
        </w:rPr>
        <w:t xml:space="preserve">; samostatná knihovna/databáze a postupy pro mykologickou a pro </w:t>
      </w:r>
      <w:proofErr w:type="spellStart"/>
      <w:r w:rsidRPr="00D20F56">
        <w:rPr>
          <w:sz w:val="20"/>
          <w:szCs w:val="20"/>
        </w:rPr>
        <w:t>mykobakteriologickou</w:t>
      </w:r>
      <w:proofErr w:type="spellEnd"/>
      <w:r w:rsidRPr="00D20F56">
        <w:rPr>
          <w:sz w:val="20"/>
          <w:szCs w:val="20"/>
        </w:rPr>
        <w:t xml:space="preserve"> laboratoř; </w:t>
      </w:r>
    </w:p>
    <w:p w:rsidR="00392546" w:rsidRPr="00D20F56" w:rsidRDefault="00392546" w:rsidP="00392546">
      <w:pPr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odborné zaškolení uživatele na zpracování izolátů, vláknitých hub a plísní, pokud se liší od standardního zpracování a odlišná </w:t>
      </w:r>
      <w:proofErr w:type="spellStart"/>
      <w:r w:rsidRPr="00D20F56">
        <w:rPr>
          <w:sz w:val="20"/>
          <w:szCs w:val="20"/>
        </w:rPr>
        <w:t>preanalytická</w:t>
      </w:r>
      <w:proofErr w:type="spellEnd"/>
      <w:r w:rsidRPr="00D20F56">
        <w:rPr>
          <w:sz w:val="20"/>
          <w:szCs w:val="20"/>
        </w:rPr>
        <w:t xml:space="preserve"> fáze těchto izolátů zvyšuje úspěšnost identifikace pomocí MALDI-TOF systému</w:t>
      </w:r>
    </w:p>
    <w:p w:rsidR="00392546" w:rsidRPr="00D20F56" w:rsidRDefault="00392546" w:rsidP="00392546">
      <w:pPr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možnost rozšíření o funkční SW modul využívající MALDI-TOF technologii pro detekci mechanizmů rezistence (např. přítomnost </w:t>
      </w:r>
      <w:proofErr w:type="spellStart"/>
      <w:r w:rsidRPr="00D20F56">
        <w:rPr>
          <w:sz w:val="20"/>
          <w:szCs w:val="20"/>
        </w:rPr>
        <w:t>karbapenemáz</w:t>
      </w:r>
      <w:proofErr w:type="spellEnd"/>
      <w:r w:rsidRPr="00D20F56">
        <w:rPr>
          <w:sz w:val="20"/>
          <w:szCs w:val="20"/>
        </w:rPr>
        <w:t>)</w:t>
      </w:r>
    </w:p>
    <w:p w:rsidR="00392546" w:rsidRPr="00D20F56" w:rsidRDefault="00392546" w:rsidP="00392546">
      <w:pPr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možnost využití MALDI-TOF technologie s využitím již zabudovaných statistických nástrojů k pokročilým statistickým analýzám, například typizaci kmenů, epidemiologickým studiím, sledování nozokomiálních infekcí apod.</w:t>
      </w:r>
    </w:p>
    <w:p w:rsidR="00392546" w:rsidRPr="00D20F56" w:rsidRDefault="00392546" w:rsidP="00392546">
      <w:pPr>
        <w:ind w:left="709"/>
        <w:jc w:val="both"/>
        <w:rPr>
          <w:sz w:val="20"/>
          <w:szCs w:val="20"/>
        </w:rPr>
      </w:pPr>
    </w:p>
    <w:p w:rsidR="00392546" w:rsidRPr="00D20F56" w:rsidRDefault="00392546" w:rsidP="00392546">
      <w:pPr>
        <w:ind w:left="709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Složení systému</w:t>
      </w:r>
    </w:p>
    <w:p w:rsidR="00392546" w:rsidRPr="00D20F56" w:rsidRDefault="00392546" w:rsidP="00392546">
      <w:pPr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MALDI spektrometr s kompletním počítačovým příslušenstvím přístroje</w:t>
      </w:r>
    </w:p>
    <w:p w:rsidR="00392546" w:rsidRPr="00D20F56" w:rsidRDefault="00392546" w:rsidP="00392546">
      <w:pPr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softwarové vybavení pro požadované funkce </w:t>
      </w:r>
    </w:p>
    <w:p w:rsidR="00392546" w:rsidRPr="00D20F56" w:rsidRDefault="00392546" w:rsidP="00392546">
      <w:pPr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příslušenství potřebné pro </w:t>
      </w:r>
      <w:proofErr w:type="spellStart"/>
      <w:r w:rsidRPr="00D20F56">
        <w:rPr>
          <w:sz w:val="20"/>
          <w:szCs w:val="20"/>
        </w:rPr>
        <w:t>preanalytickou</w:t>
      </w:r>
      <w:proofErr w:type="spellEnd"/>
      <w:r w:rsidRPr="00D20F56">
        <w:rPr>
          <w:sz w:val="20"/>
          <w:szCs w:val="20"/>
        </w:rPr>
        <w:t xml:space="preserve"> fázi a vlastní identifikaci vzorku</w:t>
      </w:r>
    </w:p>
    <w:p w:rsidR="00392546" w:rsidRPr="00D20F56" w:rsidRDefault="00392546" w:rsidP="00392546">
      <w:pPr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UPS záložní zdroj</w:t>
      </w:r>
    </w:p>
    <w:p w:rsidR="00392546" w:rsidRPr="00D20F56" w:rsidRDefault="00392546" w:rsidP="00392546">
      <w:pPr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kompletní startovací sada chemikálií potřebná pro řádné provádění identifikací</w:t>
      </w:r>
    </w:p>
    <w:p w:rsidR="00392546" w:rsidRPr="00D20F56" w:rsidRDefault="00392546" w:rsidP="00392546">
      <w:pPr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kompletní startovací sada spotřebního materiálu – </w:t>
      </w:r>
      <w:proofErr w:type="spellStart"/>
      <w:r w:rsidRPr="00D20F56">
        <w:rPr>
          <w:sz w:val="20"/>
          <w:szCs w:val="20"/>
        </w:rPr>
        <w:t>pipetovacích</w:t>
      </w:r>
      <w:proofErr w:type="spellEnd"/>
      <w:r w:rsidRPr="00D20F56">
        <w:rPr>
          <w:sz w:val="20"/>
          <w:szCs w:val="20"/>
        </w:rPr>
        <w:t xml:space="preserve"> špiček a </w:t>
      </w:r>
      <w:proofErr w:type="spellStart"/>
      <w:r w:rsidRPr="00D20F56">
        <w:rPr>
          <w:sz w:val="20"/>
          <w:szCs w:val="20"/>
        </w:rPr>
        <w:t>mikrozkumavek</w:t>
      </w:r>
      <w:proofErr w:type="spellEnd"/>
    </w:p>
    <w:p w:rsidR="00392546" w:rsidRPr="00D20F56" w:rsidRDefault="00392546" w:rsidP="00392546">
      <w:pPr>
        <w:jc w:val="both"/>
        <w:rPr>
          <w:sz w:val="20"/>
          <w:szCs w:val="20"/>
        </w:rPr>
      </w:pPr>
    </w:p>
    <w:p w:rsidR="00392546" w:rsidRPr="00D20F56" w:rsidRDefault="00392546" w:rsidP="00392546">
      <w:pPr>
        <w:jc w:val="both"/>
        <w:rPr>
          <w:b/>
          <w:sz w:val="20"/>
          <w:szCs w:val="20"/>
        </w:rPr>
      </w:pPr>
      <w:r w:rsidRPr="00D20F56">
        <w:rPr>
          <w:b/>
          <w:sz w:val="20"/>
          <w:szCs w:val="20"/>
        </w:rPr>
        <w:t>Doplňkové příslušenství</w:t>
      </w:r>
    </w:p>
    <w:p w:rsidR="00392546" w:rsidRPr="00D20F56" w:rsidRDefault="00392546" w:rsidP="00392546">
      <w:pPr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1 ks registrační </w:t>
      </w:r>
      <w:proofErr w:type="spellStart"/>
      <w:r w:rsidRPr="00D20F56">
        <w:rPr>
          <w:sz w:val="20"/>
          <w:szCs w:val="20"/>
        </w:rPr>
        <w:t>jednopaprskový</w:t>
      </w:r>
      <w:proofErr w:type="spellEnd"/>
      <w:r w:rsidRPr="00D20F56">
        <w:rPr>
          <w:sz w:val="20"/>
          <w:szCs w:val="20"/>
        </w:rPr>
        <w:t xml:space="preserve"> </w:t>
      </w:r>
      <w:proofErr w:type="gramStart"/>
      <w:r w:rsidRPr="00D20F56">
        <w:rPr>
          <w:sz w:val="20"/>
          <w:szCs w:val="20"/>
        </w:rPr>
        <w:t>fotometr - rozsah</w:t>
      </w:r>
      <w:proofErr w:type="gramEnd"/>
      <w:r w:rsidRPr="00D20F56">
        <w:rPr>
          <w:sz w:val="20"/>
          <w:szCs w:val="20"/>
        </w:rPr>
        <w:t xml:space="preserve"> - min 300 až 700 </w:t>
      </w:r>
      <w:proofErr w:type="spellStart"/>
      <w:r w:rsidRPr="00D20F56">
        <w:rPr>
          <w:sz w:val="20"/>
          <w:szCs w:val="20"/>
        </w:rPr>
        <w:t>nm</w:t>
      </w:r>
      <w:proofErr w:type="spellEnd"/>
      <w:r w:rsidRPr="00D20F56">
        <w:rPr>
          <w:sz w:val="20"/>
          <w:szCs w:val="20"/>
        </w:rPr>
        <w:t xml:space="preserve">, spektrální šířka - 1 </w:t>
      </w:r>
      <w:proofErr w:type="spellStart"/>
      <w:r w:rsidRPr="00D20F56">
        <w:rPr>
          <w:sz w:val="20"/>
          <w:szCs w:val="20"/>
        </w:rPr>
        <w:t>nm</w:t>
      </w:r>
      <w:proofErr w:type="spellEnd"/>
      <w:r w:rsidRPr="00D20F56">
        <w:rPr>
          <w:sz w:val="20"/>
          <w:szCs w:val="20"/>
        </w:rPr>
        <w:t xml:space="preserve">, objem vzorku min. v rozsahu 0,2 až 1,5 ml, neprůtočná kyveta, rozsah a způsob měření min. - 0 až 200%T, absorbance, koncentrace, registrace spektrofotometrické křivky, rychlost - </w:t>
      </w:r>
      <w:proofErr w:type="spellStart"/>
      <w:r w:rsidRPr="00D20F56">
        <w:rPr>
          <w:sz w:val="20"/>
          <w:szCs w:val="20"/>
        </w:rPr>
        <w:t>scan</w:t>
      </w:r>
      <w:proofErr w:type="spellEnd"/>
      <w:r w:rsidRPr="00D20F56">
        <w:rPr>
          <w:sz w:val="20"/>
          <w:szCs w:val="20"/>
        </w:rPr>
        <w:t xml:space="preserve"> spektra do 5 min, výstup - tisk, monitor, USB, Sw zpracování dat</w:t>
      </w:r>
    </w:p>
    <w:p w:rsidR="00392546" w:rsidRPr="00D20F56" w:rsidRDefault="00392546" w:rsidP="00392546">
      <w:pPr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1 ks digitální </w:t>
      </w:r>
      <w:proofErr w:type="spellStart"/>
      <w:r w:rsidRPr="00D20F56">
        <w:rPr>
          <w:sz w:val="20"/>
          <w:szCs w:val="20"/>
        </w:rPr>
        <w:t>konduktometr</w:t>
      </w:r>
      <w:proofErr w:type="spellEnd"/>
      <w:r w:rsidRPr="00D20F56">
        <w:rPr>
          <w:sz w:val="20"/>
          <w:szCs w:val="20"/>
        </w:rPr>
        <w:t xml:space="preserve"> s grafickým LCD displejem pro měření vodivosti nebo salinity pro běžné potřeby analytických laboratoří. Automatické přepínání rozsahů, automatická teplotní kompenzace min. 0 až 100 °C, volitelná referenční teplota 18, 20 a 25 °C, nastavitelná konstanta cely min. 0,010 až 19,999, nastavitelný teplotní koeficient min. 0,00 až 4,00 %, automatické rozpoznávání standardních roztoků 10 µS, 84 µS, 1413 µS a 12,88 </w:t>
      </w:r>
      <w:proofErr w:type="spellStart"/>
      <w:r w:rsidRPr="00D20F56">
        <w:rPr>
          <w:sz w:val="20"/>
          <w:szCs w:val="20"/>
        </w:rPr>
        <w:t>mS</w:t>
      </w:r>
      <w:proofErr w:type="spellEnd"/>
      <w:r w:rsidRPr="00D20F56">
        <w:rPr>
          <w:sz w:val="20"/>
          <w:szCs w:val="20"/>
        </w:rPr>
        <w:t xml:space="preserve"> </w:t>
      </w:r>
    </w:p>
    <w:sectPr w:rsidR="00392546" w:rsidRPr="00D20F56" w:rsidSect="00876FDC">
      <w:head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9EF" w:rsidRDefault="00CA69EF" w:rsidP="009729B7">
      <w:r>
        <w:separator/>
      </w:r>
    </w:p>
  </w:endnote>
  <w:endnote w:type="continuationSeparator" w:id="0">
    <w:p w:rsidR="00CA69EF" w:rsidRDefault="00CA69EF" w:rsidP="0097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9EF" w:rsidRDefault="00CA69EF" w:rsidP="009729B7">
      <w:r>
        <w:separator/>
      </w:r>
    </w:p>
  </w:footnote>
  <w:footnote w:type="continuationSeparator" w:id="0">
    <w:p w:rsidR="00CA69EF" w:rsidRDefault="00CA69EF" w:rsidP="00972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FDC" w:rsidRPr="00876FDC" w:rsidRDefault="00876FDC" w:rsidP="00876FDC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876FDC">
      <w:rPr>
        <w:b/>
        <w:sz w:val="16"/>
        <w:szCs w:val="16"/>
      </w:rPr>
      <w:t xml:space="preserve">Příloha č. </w:t>
    </w:r>
    <w:r w:rsidR="00392546">
      <w:rPr>
        <w:b/>
        <w:sz w:val="16"/>
        <w:szCs w:val="16"/>
      </w:rPr>
      <w:t>20</w:t>
    </w:r>
    <w:r>
      <w:rPr>
        <w:sz w:val="16"/>
        <w:szCs w:val="16"/>
      </w:rPr>
      <w:t xml:space="preserve"> – Zadávací d</w:t>
    </w:r>
    <w:r w:rsidRPr="00876FDC">
      <w:rPr>
        <w:sz w:val="16"/>
        <w:szCs w:val="16"/>
      </w:rPr>
      <w:t>okumentace</w:t>
    </w:r>
    <w:r w:rsidRPr="00876FDC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</w:t>
    </w:r>
    <w:r w:rsidRPr="00876FDC">
      <w:rPr>
        <w:sz w:val="16"/>
        <w:szCs w:val="16"/>
      </w:rPr>
      <w:t xml:space="preserve">Zadavatel: </w:t>
    </w:r>
  </w:p>
  <w:p w:rsidR="00876FDC" w:rsidRPr="00876FDC" w:rsidRDefault="00876FDC" w:rsidP="00876FDC">
    <w:pPr>
      <w:pStyle w:val="Zhlav"/>
      <w:rPr>
        <w:sz w:val="16"/>
        <w:szCs w:val="16"/>
      </w:rPr>
    </w:pPr>
    <w:r w:rsidRPr="00876FDC">
      <w:rPr>
        <w:sz w:val="16"/>
        <w:szCs w:val="16"/>
      </w:rPr>
      <w:t>Minimální technické podmínky</w:t>
    </w:r>
    <w:r w:rsidRPr="00876FDC">
      <w:rPr>
        <w:sz w:val="16"/>
        <w:szCs w:val="16"/>
      </w:rPr>
      <w:tab/>
    </w:r>
    <w:r>
      <w:rPr>
        <w:sz w:val="16"/>
        <w:szCs w:val="16"/>
      </w:rPr>
      <w:tab/>
      <w:t>S</w:t>
    </w:r>
    <w:r w:rsidRPr="00876FDC">
      <w:rPr>
        <w:sz w:val="16"/>
        <w:szCs w:val="16"/>
      </w:rPr>
      <w:t xml:space="preserve">lezská nemocnice v Opavě, příspěvková </w:t>
    </w:r>
    <w:proofErr w:type="spellStart"/>
    <w:r w:rsidRPr="00876FDC">
      <w:rPr>
        <w:sz w:val="16"/>
        <w:szCs w:val="16"/>
      </w:rPr>
      <w:t>org</w:t>
    </w:r>
    <w:proofErr w:type="spellEnd"/>
    <w:r w:rsidRPr="00876FDC">
      <w:rPr>
        <w:sz w:val="16"/>
        <w:szCs w:val="16"/>
      </w:rPr>
      <w:t>.</w:t>
    </w:r>
  </w:p>
  <w:p w:rsidR="00876FDC" w:rsidRPr="00876FDC" w:rsidRDefault="00876FDC" w:rsidP="00876FDC">
    <w:pPr>
      <w:pStyle w:val="Zhlav"/>
      <w:rPr>
        <w:sz w:val="16"/>
        <w:szCs w:val="16"/>
      </w:rPr>
    </w:pPr>
  </w:p>
  <w:p w:rsidR="00876FDC" w:rsidRPr="00876FDC" w:rsidRDefault="00876FDC" w:rsidP="00876FDC">
    <w:pPr>
      <w:pStyle w:val="Zhlav"/>
      <w:rPr>
        <w:sz w:val="16"/>
        <w:szCs w:val="16"/>
      </w:rPr>
    </w:pPr>
    <w:r w:rsidRPr="00876FDC">
      <w:rPr>
        <w:sz w:val="16"/>
        <w:szCs w:val="16"/>
      </w:rPr>
      <w:t>Veřejná zakázka</w:t>
    </w:r>
  </w:p>
  <w:p w:rsidR="00876FDC" w:rsidRDefault="00876FDC" w:rsidP="00876FDC">
    <w:pPr>
      <w:pStyle w:val="Zhlav"/>
      <w:pBdr>
        <w:bottom w:val="single" w:sz="6" w:space="1" w:color="auto"/>
      </w:pBdr>
      <w:rPr>
        <w:sz w:val="16"/>
        <w:szCs w:val="16"/>
      </w:rPr>
    </w:pPr>
    <w:r w:rsidRPr="00876FDC">
      <w:rPr>
        <w:sz w:val="16"/>
        <w:szCs w:val="16"/>
      </w:rPr>
      <w:t>„Pořízení zdravotnického vybavení pro Slezskou nemocnici v Opavě, p. o. – 2. etapa“</w:t>
    </w:r>
  </w:p>
  <w:p w:rsidR="00876FDC" w:rsidRDefault="00876FDC" w:rsidP="00876FDC">
    <w:pPr>
      <w:pStyle w:val="Zhlav"/>
      <w:pBdr>
        <w:bottom w:val="single" w:sz="6" w:space="1" w:color="auto"/>
      </w:pBdr>
      <w:rPr>
        <w:sz w:val="16"/>
        <w:szCs w:val="16"/>
      </w:rPr>
    </w:pPr>
  </w:p>
  <w:p w:rsidR="00876FDC" w:rsidRPr="00876FDC" w:rsidRDefault="00876FDC" w:rsidP="00876FDC">
    <w:pPr>
      <w:pStyle w:val="Zhlav"/>
      <w:rPr>
        <w:sz w:val="16"/>
        <w:szCs w:val="16"/>
      </w:rPr>
    </w:pPr>
  </w:p>
  <w:p w:rsidR="00876FDC" w:rsidRPr="00876FDC" w:rsidRDefault="00876FDC" w:rsidP="00876FDC">
    <w:pPr>
      <w:pStyle w:val="Zhlav"/>
      <w:rPr>
        <w:sz w:val="16"/>
        <w:szCs w:val="16"/>
      </w:rPr>
    </w:pPr>
  </w:p>
  <w:p w:rsidR="00876FDC" w:rsidRPr="00876FDC" w:rsidRDefault="00876FDC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346C"/>
    <w:multiLevelType w:val="hybridMultilevel"/>
    <w:tmpl w:val="B04494C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93B5D6D"/>
    <w:multiLevelType w:val="hybridMultilevel"/>
    <w:tmpl w:val="CD663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700D8"/>
    <w:multiLevelType w:val="hybridMultilevel"/>
    <w:tmpl w:val="0834072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9315D"/>
    <w:multiLevelType w:val="hybridMultilevel"/>
    <w:tmpl w:val="466E7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EA6CEC">
      <w:start w:val="40"/>
      <w:numFmt w:val="bullet"/>
      <w:lvlText w:val="-"/>
      <w:lvlJc w:val="left"/>
      <w:pPr>
        <w:ind w:left="1440" w:hanging="360"/>
      </w:pPr>
      <w:rPr>
        <w:rFonts w:ascii="Verdana" w:eastAsia="Calibri" w:hAnsi="Verdana" w:cs="Verdana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DB"/>
    <w:rsid w:val="00087332"/>
    <w:rsid w:val="00180DFD"/>
    <w:rsid w:val="001B7F99"/>
    <w:rsid w:val="00206F9F"/>
    <w:rsid w:val="002129A9"/>
    <w:rsid w:val="002213FC"/>
    <w:rsid w:val="002308D2"/>
    <w:rsid w:val="00270D5E"/>
    <w:rsid w:val="002B5A28"/>
    <w:rsid w:val="0037047C"/>
    <w:rsid w:val="00392546"/>
    <w:rsid w:val="003A2732"/>
    <w:rsid w:val="00516047"/>
    <w:rsid w:val="005C5E32"/>
    <w:rsid w:val="00681D4B"/>
    <w:rsid w:val="006B19F3"/>
    <w:rsid w:val="006B21DB"/>
    <w:rsid w:val="00747367"/>
    <w:rsid w:val="007A2CE4"/>
    <w:rsid w:val="007C15ED"/>
    <w:rsid w:val="00867A41"/>
    <w:rsid w:val="00876FDC"/>
    <w:rsid w:val="00897933"/>
    <w:rsid w:val="008B4BE6"/>
    <w:rsid w:val="00927B58"/>
    <w:rsid w:val="00933D14"/>
    <w:rsid w:val="00963A0F"/>
    <w:rsid w:val="009729B7"/>
    <w:rsid w:val="00991586"/>
    <w:rsid w:val="009C07D2"/>
    <w:rsid w:val="00AD6A04"/>
    <w:rsid w:val="00AF35C2"/>
    <w:rsid w:val="00B11BA5"/>
    <w:rsid w:val="00B92BF8"/>
    <w:rsid w:val="00BD5608"/>
    <w:rsid w:val="00C20FBD"/>
    <w:rsid w:val="00CA69EF"/>
    <w:rsid w:val="00DB3B4E"/>
    <w:rsid w:val="00DB7F31"/>
    <w:rsid w:val="00E143DB"/>
    <w:rsid w:val="00F7211D"/>
    <w:rsid w:val="00FA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14CCF3-62E2-46A9-B525-252E1BA3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21D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6B21DB"/>
    <w:pPr>
      <w:spacing w:before="150" w:after="150"/>
      <w:outlineLvl w:val="0"/>
    </w:pPr>
    <w:rPr>
      <w:rFonts w:ascii="Verdana" w:hAnsi="Verdana"/>
      <w:b/>
      <w:bCs/>
      <w:color w:val="3366FF"/>
      <w:kern w:val="36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21DB"/>
    <w:rPr>
      <w:rFonts w:ascii="Verdana" w:eastAsia="Times New Roman" w:hAnsi="Verdana" w:cs="Times New Roman"/>
      <w:b/>
      <w:bCs/>
      <w:color w:val="3366FF"/>
      <w:kern w:val="36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B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6B21DB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99"/>
    <w:locked/>
    <w:rsid w:val="006B21DB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6B21DB"/>
    <w:pPr>
      <w:spacing w:after="200" w:line="276" w:lineRule="auto"/>
      <w:ind w:left="720"/>
      <w:contextualSpacing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729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29B7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29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29B7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rsid w:val="009729B7"/>
    <w:rPr>
      <w:sz w:val="16"/>
      <w:szCs w:val="16"/>
    </w:rPr>
  </w:style>
  <w:style w:type="paragraph" w:styleId="Bezmezer">
    <w:name w:val="No Spacing"/>
    <w:uiPriority w:val="1"/>
    <w:qFormat/>
    <w:rsid w:val="009729B7"/>
    <w:pPr>
      <w:spacing w:after="0" w:line="240" w:lineRule="auto"/>
      <w:ind w:right="590" w:firstLine="3294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Pavel Pěnkava</dc:creator>
  <cp:keywords/>
  <dc:description/>
  <cp:lastModifiedBy>Sekretariát</cp:lastModifiedBy>
  <cp:revision>6</cp:revision>
  <dcterms:created xsi:type="dcterms:W3CDTF">2017-07-28T07:17:00Z</dcterms:created>
  <dcterms:modified xsi:type="dcterms:W3CDTF">2017-07-28T11:33:00Z</dcterms:modified>
</cp:coreProperties>
</file>