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2" w:rsidRPr="00E01646" w:rsidRDefault="005A21C7" w:rsidP="005E75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Příloha č. 5</w:t>
      </w:r>
      <w:r w:rsidR="005D1182" w:rsidRPr="00E0164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</w:t>
      </w:r>
      <w:r w:rsidR="00E0164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ZD </w:t>
      </w:r>
      <w:r w:rsidRPr="00E0164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Minimální technické podmínky</w:t>
      </w:r>
    </w:p>
    <w:p w:rsidR="005D1182" w:rsidRPr="0088402E" w:rsidRDefault="005A21C7" w:rsidP="005E750A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 w:rsidRPr="0088402E">
        <w:rPr>
          <w:rFonts w:ascii="Times New Roman" w:eastAsia="Times New Roman" w:hAnsi="Times New Roman" w:cs="Times New Roman"/>
          <w:bCs/>
          <w:color w:val="000000"/>
          <w:szCs w:val="20"/>
          <w:lang w:eastAsia="cs-CZ"/>
        </w:rPr>
        <w:t>Číslo spisu:</w:t>
      </w:r>
      <w:r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SZZ/</w:t>
      </w:r>
      <w:proofErr w:type="spellStart"/>
      <w:r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Otr</w:t>
      </w:r>
      <w:proofErr w:type="spellEnd"/>
      <w:r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/2019/</w:t>
      </w:r>
      <w:r w:rsidR="0088402E"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01</w:t>
      </w:r>
      <w:r w:rsidR="007777BB"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/reagencie</w:t>
      </w:r>
      <w:r w:rsidR="00AA78F2"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KO</w:t>
      </w:r>
      <w:r w:rsidRPr="008840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+hematolog. analyzátor-CL</w:t>
      </w:r>
    </w:p>
    <w:p w:rsidR="005A21C7" w:rsidRPr="00E01646" w:rsidRDefault="005A21C7" w:rsidP="005A21C7">
      <w:pPr>
        <w:pStyle w:val="Normlnweb"/>
        <w:numPr>
          <w:ilvl w:val="0"/>
          <w:numId w:val="5"/>
        </w:numPr>
        <w:spacing w:line="276" w:lineRule="auto"/>
        <w:ind w:left="426"/>
        <w:rPr>
          <w:b/>
          <w:color w:val="000000"/>
          <w:sz w:val="22"/>
        </w:rPr>
      </w:pPr>
      <w:r w:rsidRPr="00E01646">
        <w:rPr>
          <w:b/>
          <w:color w:val="000000"/>
          <w:sz w:val="22"/>
        </w:rPr>
        <w:t>Součástí plnění veřejné zakázky jsou</w:t>
      </w:r>
    </w:p>
    <w:p w:rsidR="005A21C7" w:rsidRPr="00E01646" w:rsidRDefault="005A21C7" w:rsidP="005A21C7">
      <w:pPr>
        <w:pStyle w:val="Normlnweb"/>
        <w:numPr>
          <w:ilvl w:val="0"/>
          <w:numId w:val="6"/>
        </w:numPr>
        <w:spacing w:line="276" w:lineRule="auto"/>
        <w:ind w:left="709"/>
        <w:rPr>
          <w:color w:val="000000"/>
          <w:sz w:val="22"/>
        </w:rPr>
      </w:pPr>
      <w:r w:rsidRPr="00E01646">
        <w:rPr>
          <w:color w:val="000000"/>
          <w:sz w:val="22"/>
        </w:rPr>
        <w:t>průběžné dodávky diagnostik, vč. kontrolního, kalibračního a spotřebního materiálu</w:t>
      </w:r>
    </w:p>
    <w:p w:rsidR="005A21C7" w:rsidRPr="00E01646" w:rsidRDefault="005A21C7" w:rsidP="005A21C7">
      <w:pPr>
        <w:pStyle w:val="Normlnweb"/>
        <w:numPr>
          <w:ilvl w:val="0"/>
          <w:numId w:val="6"/>
        </w:numPr>
        <w:spacing w:line="276" w:lineRule="auto"/>
        <w:ind w:left="709"/>
        <w:rPr>
          <w:color w:val="000000"/>
          <w:sz w:val="22"/>
        </w:rPr>
      </w:pPr>
      <w:r w:rsidRPr="00E01646">
        <w:rPr>
          <w:color w:val="000000"/>
          <w:sz w:val="22"/>
        </w:rPr>
        <w:t>bezplatná výpůjčka automatického analytického systému po celou dobu trvání smlouvy o odběru zboží,</w:t>
      </w:r>
    </w:p>
    <w:p w:rsidR="005A21C7" w:rsidRPr="00E01646" w:rsidRDefault="005A21C7" w:rsidP="005A21C7">
      <w:pPr>
        <w:pStyle w:val="Normlnweb"/>
        <w:numPr>
          <w:ilvl w:val="0"/>
          <w:numId w:val="6"/>
        </w:numPr>
        <w:spacing w:line="276" w:lineRule="auto"/>
        <w:ind w:left="709"/>
        <w:rPr>
          <w:color w:val="000000"/>
          <w:sz w:val="22"/>
        </w:rPr>
      </w:pPr>
      <w:r w:rsidRPr="00E01646">
        <w:rPr>
          <w:color w:val="000000"/>
          <w:sz w:val="22"/>
        </w:rPr>
        <w:t>školení uživatelů po celou dobu trvání smlouvy a to dle požadavků zadavatele,</w:t>
      </w:r>
    </w:p>
    <w:p w:rsidR="005A21C7" w:rsidRPr="00E01646" w:rsidRDefault="005A21C7" w:rsidP="005A21C7">
      <w:pPr>
        <w:pStyle w:val="Normlnweb"/>
        <w:numPr>
          <w:ilvl w:val="0"/>
          <w:numId w:val="6"/>
        </w:numPr>
        <w:spacing w:line="276" w:lineRule="auto"/>
        <w:ind w:left="709"/>
        <w:rPr>
          <w:color w:val="000000"/>
          <w:sz w:val="22"/>
        </w:rPr>
      </w:pPr>
      <w:r w:rsidRPr="00E01646">
        <w:rPr>
          <w:color w:val="000000"/>
          <w:sz w:val="22"/>
        </w:rPr>
        <w:t>kompletní servis analyzátoru včetně výměny náhradních dílů, pravidelných předepsaných prací, práce technika a dopravy,</w:t>
      </w:r>
    </w:p>
    <w:p w:rsidR="005A21C7" w:rsidRPr="00E01646" w:rsidRDefault="005A21C7" w:rsidP="005A21C7">
      <w:pPr>
        <w:pStyle w:val="Normlnweb"/>
        <w:numPr>
          <w:ilvl w:val="0"/>
          <w:numId w:val="6"/>
        </w:numPr>
        <w:spacing w:line="276" w:lineRule="auto"/>
        <w:ind w:left="709"/>
        <w:rPr>
          <w:color w:val="000000"/>
          <w:sz w:val="22"/>
        </w:rPr>
      </w:pPr>
      <w:r w:rsidRPr="00E01646">
        <w:rPr>
          <w:color w:val="000000"/>
          <w:sz w:val="22"/>
        </w:rPr>
        <w:t>zajištění odborných konzultací aplikačním specialistou.</w:t>
      </w:r>
    </w:p>
    <w:p w:rsidR="005A21C7" w:rsidRPr="00E01646" w:rsidRDefault="005A21C7" w:rsidP="005A21C7">
      <w:pPr>
        <w:pStyle w:val="Normlnweb"/>
        <w:numPr>
          <w:ilvl w:val="0"/>
          <w:numId w:val="5"/>
        </w:numPr>
        <w:spacing w:line="276" w:lineRule="auto"/>
        <w:ind w:left="426"/>
        <w:rPr>
          <w:b/>
          <w:bCs/>
          <w:color w:val="000000"/>
          <w:szCs w:val="20"/>
        </w:rPr>
      </w:pPr>
      <w:r w:rsidRPr="00E01646">
        <w:rPr>
          <w:b/>
          <w:bCs/>
          <w:color w:val="000000"/>
          <w:szCs w:val="20"/>
        </w:rPr>
        <w:t>Požadované spektrum vyšetření a jejich minimální technické podmínky</w:t>
      </w:r>
    </w:p>
    <w:p w:rsidR="005A21C7" w:rsidRPr="00E01646" w:rsidRDefault="005A21C7" w:rsidP="005A21C7">
      <w:pPr>
        <w:pStyle w:val="Normlnweb"/>
        <w:spacing w:before="0" w:beforeAutospacing="0" w:after="0" w:afterAutospacing="0" w:line="276" w:lineRule="auto"/>
        <w:ind w:left="709"/>
        <w:rPr>
          <w:bCs/>
          <w:color w:val="000000"/>
          <w:szCs w:val="20"/>
        </w:rPr>
      </w:pPr>
      <w:r w:rsidRPr="00E01646">
        <w:rPr>
          <w:bCs/>
          <w:color w:val="000000"/>
          <w:szCs w:val="20"/>
        </w:rPr>
        <w:t>Krevní obraz (KO)</w:t>
      </w:r>
    </w:p>
    <w:p w:rsidR="005A21C7" w:rsidRPr="00E01646" w:rsidRDefault="005A21C7" w:rsidP="005A21C7">
      <w:pPr>
        <w:pStyle w:val="Normlnweb"/>
        <w:spacing w:before="0" w:beforeAutospacing="0" w:after="0" w:afterAutospacing="0" w:line="276" w:lineRule="auto"/>
        <w:ind w:left="709"/>
        <w:rPr>
          <w:bCs/>
          <w:color w:val="000000"/>
          <w:szCs w:val="20"/>
        </w:rPr>
      </w:pPr>
      <w:r w:rsidRPr="00E01646">
        <w:rPr>
          <w:bCs/>
          <w:color w:val="000000"/>
          <w:szCs w:val="20"/>
        </w:rPr>
        <w:t>Krevní obraz (KO) + diferenciál</w:t>
      </w:r>
    </w:p>
    <w:p w:rsidR="005A21C7" w:rsidRPr="00E01646" w:rsidRDefault="005A21C7" w:rsidP="005A21C7">
      <w:pPr>
        <w:pStyle w:val="Normlnweb"/>
        <w:spacing w:before="0" w:beforeAutospacing="0" w:after="0" w:afterAutospacing="0" w:line="276" w:lineRule="auto"/>
        <w:ind w:left="709"/>
        <w:rPr>
          <w:bCs/>
          <w:color w:val="000000"/>
          <w:szCs w:val="20"/>
        </w:rPr>
      </w:pPr>
      <w:r w:rsidRPr="00E01646">
        <w:rPr>
          <w:bCs/>
          <w:color w:val="000000"/>
          <w:szCs w:val="20"/>
        </w:rPr>
        <w:t>Krevní obraz (KO) + diferenciál + retikulocyty</w:t>
      </w:r>
    </w:p>
    <w:p w:rsidR="005A21C7" w:rsidRPr="00613607" w:rsidRDefault="005A21C7" w:rsidP="00613607">
      <w:pPr>
        <w:pStyle w:val="Normlnweb"/>
        <w:spacing w:before="0" w:beforeAutospacing="0" w:after="0" w:afterAutospacing="0" w:line="276" w:lineRule="auto"/>
        <w:ind w:left="709"/>
        <w:rPr>
          <w:bCs/>
          <w:color w:val="000000"/>
          <w:szCs w:val="20"/>
        </w:rPr>
      </w:pPr>
      <w:r w:rsidRPr="00E01646">
        <w:rPr>
          <w:bCs/>
          <w:color w:val="000000"/>
          <w:szCs w:val="20"/>
        </w:rPr>
        <w:t>Cytologie – Tělní tekutiny</w:t>
      </w:r>
    </w:p>
    <w:p w:rsidR="005A21C7" w:rsidRPr="00613607" w:rsidRDefault="005A21C7" w:rsidP="00613607">
      <w:pPr>
        <w:pStyle w:val="Normlnweb"/>
        <w:numPr>
          <w:ilvl w:val="0"/>
          <w:numId w:val="5"/>
        </w:numPr>
        <w:spacing w:line="276" w:lineRule="auto"/>
        <w:ind w:left="426"/>
        <w:rPr>
          <w:b/>
          <w:color w:val="000000"/>
          <w:szCs w:val="20"/>
        </w:rPr>
      </w:pPr>
      <w:r w:rsidRPr="00613607">
        <w:rPr>
          <w:b/>
          <w:bCs/>
          <w:color w:val="000000"/>
          <w:szCs w:val="20"/>
        </w:rPr>
        <w:t>Technická</w:t>
      </w:r>
      <w:r w:rsidRPr="00E01646">
        <w:rPr>
          <w:b/>
          <w:color w:val="000000"/>
          <w:szCs w:val="20"/>
        </w:rPr>
        <w:t xml:space="preserve"> specifikace reagencií</w:t>
      </w:r>
    </w:p>
    <w:p w:rsidR="004B6EDE" w:rsidRPr="00E01646" w:rsidRDefault="004B6EDE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Plně kompatibilní druhy reagencií, schválené výrobce vypůjčeného analyzátoru.</w:t>
      </w:r>
    </w:p>
    <w:p w:rsidR="004B6EDE" w:rsidRPr="00E01646" w:rsidRDefault="004B6EDE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Reagencie budou dodávány v původním obalu.</w:t>
      </w:r>
    </w:p>
    <w:p w:rsidR="004B6EDE" w:rsidRPr="00E01646" w:rsidRDefault="004B6EDE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Realizace dodávek reagencií max. do 14 </w:t>
      </w:r>
      <w:r w:rsidR="00026BE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kalendářních 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dnů od</w:t>
      </w:r>
      <w:r w:rsidR="00026BE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dne ode</w:t>
      </w:r>
      <w:r w:rsidR="00026BE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slání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objednávky.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Reagencie musí být certifikovány pro in </w:t>
      </w: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vitro</w:t>
      </w:r>
      <w:proofErr w:type="spellEnd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diagnostiku (CE-IVD)</w:t>
      </w:r>
      <w:r w:rsidR="004B6EDE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a musí být označeny značkou shody CE.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Exspirace dodávaných reagencií (mimo kontrolní materiály) min. 3 měsíce ode</w:t>
      </w:r>
      <w:r w:rsidR="004B6EDE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dne doručení na pracoviště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Identifikace reagencií čárovým kódem nebo RFID či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pem, včetně informace o šarži a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exspiraci reagencie.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Stabilita reagencií (mimo kontrolní materiály) po otevření min. 30 dnů.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Balení reagencií s možností různých velikostí dle četnosti prováděných stanovení (účastník ZŘ musí navrhnout velikostně přiměřená balení tak, aby při předpokládaném rovnoměrném provozu nedocházelo k exspiracím).</w:t>
      </w:r>
    </w:p>
    <w:p w:rsidR="004B6EDE" w:rsidRPr="00E01646" w:rsidRDefault="004B6EDE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Veškerý dodávaný materiál i reagencie budou v okamžiku dodání max. v 1 polovině exspirační doby stanovené výrobcem.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Bezkyanidové</w:t>
      </w:r>
      <w:proofErr w:type="spellEnd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reagencie pro stanovení hemoglobinu.</w:t>
      </w:r>
    </w:p>
    <w:p w:rsidR="005A21C7" w:rsidRPr="00E01646" w:rsidRDefault="005A21C7" w:rsidP="005A21C7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Elektronický management reagencií (umožňující </w:t>
      </w: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dohle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datelnost</w:t>
      </w:r>
      <w:proofErr w:type="spellEnd"/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použitých reagencií a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obsluhy, která výměnu provedla).</w:t>
      </w:r>
    </w:p>
    <w:p w:rsidR="005A21C7" w:rsidRPr="00E01646" w:rsidRDefault="005A21C7" w:rsidP="005A21C7">
      <w:pPr>
        <w:pStyle w:val="Normlnweb"/>
        <w:numPr>
          <w:ilvl w:val="0"/>
          <w:numId w:val="5"/>
        </w:numPr>
        <w:spacing w:line="276" w:lineRule="auto"/>
        <w:ind w:left="426"/>
        <w:rPr>
          <w:b/>
          <w:bCs/>
          <w:color w:val="000000"/>
          <w:szCs w:val="20"/>
        </w:rPr>
      </w:pPr>
      <w:r w:rsidRPr="00E01646">
        <w:rPr>
          <w:b/>
          <w:bCs/>
          <w:color w:val="000000"/>
          <w:szCs w:val="20"/>
        </w:rPr>
        <w:t xml:space="preserve">Minimální technické podmínky pro předmět výpůjčky </w:t>
      </w:r>
    </w:p>
    <w:p w:rsidR="005E750A" w:rsidRPr="00E01646" w:rsidRDefault="005E750A" w:rsidP="005A21C7">
      <w:pPr>
        <w:pStyle w:val="Normlnweb"/>
        <w:spacing w:line="276" w:lineRule="auto"/>
        <w:ind w:left="426"/>
        <w:rPr>
          <w:b/>
          <w:bCs/>
          <w:color w:val="000000"/>
          <w:szCs w:val="20"/>
        </w:rPr>
      </w:pPr>
      <w:r w:rsidRPr="00E01646">
        <w:rPr>
          <w:b/>
          <w:bCs/>
          <w:color w:val="000000"/>
          <w:szCs w:val="20"/>
        </w:rPr>
        <w:t>Hemato</w:t>
      </w:r>
      <w:r w:rsidR="005A21C7" w:rsidRPr="00E01646">
        <w:rPr>
          <w:b/>
          <w:bCs/>
          <w:color w:val="000000"/>
          <w:szCs w:val="20"/>
        </w:rPr>
        <w:t>lo</w:t>
      </w:r>
      <w:r w:rsidRPr="00E01646">
        <w:rPr>
          <w:b/>
          <w:bCs/>
          <w:color w:val="000000"/>
          <w:szCs w:val="20"/>
        </w:rPr>
        <w:t>gický analyzátor určený pro provoz v hematologické laboratoři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Stanovení krevního obrazu, šestipopulačního diferenciálního rozpočtu leukocytů (včetně populace nezralých granulocytů) a stanovení erytroblastů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Varovná hlášení při výskytu nezralých granulocytů, blastů, variantních forem lymfocytů, při podezření na shluky trombocytů, </w:t>
      </w: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makrotrombocyty</w:t>
      </w:r>
      <w:proofErr w:type="spellEnd"/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Analyzátor musí stanovit retikulocyty včetně nezralých forem a stanovit paramety indikující kvalitu erytropoézy (hemoglobin v retikulocytech, rozčlenění retikulocytů dle stupně vyzrálosti), a to z primárních zkumavek a bez nutnosti manuální přípravy vzorků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Stanovení erytroblastů s automatickou korekcí počtu leukocytů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Samostatný mód pro měření leukopenických vzorků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Analyzátor musí umožnit analýzu tělních tekutin (bez rozdílu původu), diferenciaci leukocytů minimálně na polymorfonukleáry a mononukleáry, pro všechny vydávané parametry tělních tekutin musí být k dispozici certifikovaná kontrola kvality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Možnost rozšíření modulárního systému o stanovení krevních destiček pomocí specifického barvení (ne prostou optickou metodou)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Možnost vyšetření z různých druhů odběrových zkumavek včetně mikrozkumavek, provádění analýzy z mikrozkumavek bez nutnosti vkládání/vyjímání adaptéru pro analýzu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Kontinuální vkládání vzorků za chodu analyzátoru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Možnost přednostní analýzy </w:t>
      </w: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statimových</w:t>
      </w:r>
      <w:proofErr w:type="spellEnd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vzorků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Rychlost analýzy minimálně 90 stanovení KO+DIFF+NRBC za hodinu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Stejná aspirační cesta pro uzavřený a otevřený systém náběru vzorku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Míchání vzorků před aspirací několikanásobným o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brácením zkumavky dnem vzhůru a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zpět, počet obrácení musí být stejný pro všechny analyzované vzorky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Aspirovaný objem vzorku pro analýzu vzorků v automatickém podavači v profilu KO+DIF+NRBC+RET max. 100 </w:t>
      </w:r>
      <w:proofErr w:type="spell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μl</w:t>
      </w:r>
      <w:proofErr w:type="spellEnd"/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Stanovení kombinací různých parametrů/profilů analýzy, např. KO, KO+DIF, KO+RET, KO+DIF+RET dle požadavků z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LIS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Jednotný kontrolní materiál, obsahující všechny reportovatelné parametry - KO+DIFF+RET+NRBC+nezralé formy Leukocytů a 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všechny parametry vyplývající z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této ZD (mimo Tělních tekutin)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Flexibilní nastavení automatického opakování a ověření výsledku specifičtějšími metodami v případě podezření na patologický nález dle požadavků laboratoře, případné opakování a ověření výsledku bez zásahu obsluhy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Software pro zálohování a následné zpřístupnění primárních dat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Všechny parametry (Krevní obraz, Diferenciál na automatech, Retikulocyty na automatech) vyplívající z této ZD (mimo Tělních tekutin) musí mít vlastní skupinu pro stejný typ přístroje jako je nabízený, v EHK v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ČR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Externí čtečka čárových kódů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2B3D29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Přístroj musí být certifikován pro</w:t>
      </w:r>
      <w:r w:rsidR="005E750A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in </w:t>
      </w:r>
      <w:proofErr w:type="spellStart"/>
      <w:r w:rsidR="005E750A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vitro</w:t>
      </w:r>
      <w:proofErr w:type="spellEnd"/>
      <w:r w:rsidR="005E750A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diagnostiku (CE-IVD)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AA78F2" w:rsidRPr="00AA78F2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Interní kontrola kvality na komerčních kontrolních materiálech a monitoring klouzavých průměrů (moving average) na nativních pacientských vzorcích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Součástí dodávky musí být veškeré příslušenství an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alyzátorů nezbytné pro správu a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plnou funkci zařízení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Programové vybavení (software) řídící automatické zpracování vzorku analyzátory dle demografických dat, srovnání aktuálních a předchozích výsledků pacienta (delta check) a kontrolující technické podmínky analýzy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Zapojení do </w:t>
      </w:r>
      <w:r w:rsidRPr="00026BE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laboratorního informačního systému laboratoře (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připojení včetně práce a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licence v ceně dodávky), zapojení musí umožnit obousměrný přenos dat mezi analyzátory a laboratorním informačním systémem, v případě změny laboratorníh</w:t>
      </w:r>
      <w:r w:rsidR="004B6EDE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 informačního systému se účastník ZŘ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zavazuje provést nové napojení u všech dodaných analyzátorů (maximálně však jednou za dobu trvání výpůjčky)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Automatická validace výsledků nastavenými uživatelskými pravidly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Nutnost podporovat TCP/IP rozhraní, dále RS232, pro bezproblémovou komunikaci 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Software a hardware dodaných analyzátorů pracující v operačním systému Windows 7 a vyšší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Vzdálený přístup servisních techniků - vzdálená správa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Záložní zdroj (UPS) pro udržení chodu analyzátorů při výpadku el. </w:t>
      </w:r>
      <w:proofErr w:type="gramStart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energie</w:t>
      </w:r>
      <w:proofErr w:type="gramEnd"/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 dobu umožňující bezpečné dokončení analýzy a uložení jejích výsledků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Barevná laserová tiskárna pro tisk výsledků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E750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5E750A" w:rsidRPr="00E01646" w:rsidRDefault="005E750A" w:rsidP="005E750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Požadavky na instalaci</w:t>
      </w:r>
    </w:p>
    <w:p w:rsidR="005E750A" w:rsidRPr="00E01646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instalace požadována do stávajících prostor</w:t>
      </w:r>
      <w:r w:rsidR="002B3D29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Centrálních laboratoří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E750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5E750A" w:rsidRPr="00E01646" w:rsidRDefault="005E750A" w:rsidP="005E75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Další požadavky</w:t>
      </w:r>
    </w:p>
    <w:p w:rsidR="005E750A" w:rsidRPr="00E01646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Dodavatel zajistí povinnost vigilance dle zák. č. 268/2014 Sb., o zdravotnických prostředcích a o změně zákona č. 634/2004 Sb., o správních poplatcích, ve znění pozdějších předpisů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F268CC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268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Doložení vyšetřování reportovatelných výsledků a parametrů kontrol kvality pomocí příslušných dokumentů</w:t>
      </w:r>
      <w:r w:rsidR="005D1182" w:rsidRPr="00F268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268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Dodání na místo určení, instalace včetně </w:t>
      </w:r>
      <w:r w:rsidR="00F268CC" w:rsidRPr="00F268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případné </w:t>
      </w:r>
      <w:r w:rsidRPr="00F268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stavební připravenosti, uvedení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do provozu a instruktáž (včetně vydání příslušného certifikátu o zaškolení součástí nabídky) personálu musí proběhnout plynule bez omezení provozu laboratoří. </w:t>
      </w:r>
    </w:p>
    <w:p w:rsidR="005E750A" w:rsidRPr="00E01646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Příbalové letáky a bezpečnostní listy musí být k dispozici v českém jazyce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Aplikační specialista mluvící česky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E750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5E750A" w:rsidRPr="00613607" w:rsidRDefault="005E750A" w:rsidP="00613607">
      <w:pPr>
        <w:pStyle w:val="Odstavecseseznamem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61360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Požadavky pro poskytování servisu</w:t>
      </w:r>
    </w:p>
    <w:p w:rsidR="004B6EDE" w:rsidRPr="00E01646" w:rsidRDefault="004B6EDE" w:rsidP="005E75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</w:p>
    <w:p w:rsidR="005E750A" w:rsidRPr="00E01646" w:rsidRDefault="005E750A" w:rsidP="005D1182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Zajištění plného servisu vč. náhradních dílů, BTK ev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validací dle návodu výrobce a </w:t>
      </w:r>
      <w:r w:rsidR="0088402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 </w:t>
      </w: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souladu se zákonem č.268/2014 Sb. v platném znění, ve znění pozdějších předpisů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Servisní telefonní linka (hot-line) dostupná 24 hod denně v českém jazyce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5E750A" w:rsidRPr="00E01646" w:rsidRDefault="005E750A" w:rsidP="005D1182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Poskytování servisní služby zajišťující v urgentních případech servis i mimo pracovní dny (víkendy, svátky).</w:t>
      </w:r>
    </w:p>
    <w:p w:rsidR="005E750A" w:rsidRPr="00E01646" w:rsidRDefault="005E750A" w:rsidP="005D1182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Provádění servisu osobami oprávněnými nebo doporučenými výrobcem, předložení kopií certifikátu o zaškolení osob provádějících servis</w:t>
      </w:r>
      <w:r w:rsidR="005D1182" w:rsidRPr="00E0164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D1439E" w:rsidRPr="00E01646" w:rsidRDefault="00D1439E" w:rsidP="00D1439E">
      <w:pPr>
        <w:ind w:left="284" w:hanging="284"/>
        <w:jc w:val="both"/>
        <w:rPr>
          <w:rFonts w:ascii="Times New Roman" w:hAnsi="Times New Roman" w:cs="Times New Roman"/>
          <w:bCs/>
          <w:sz w:val="28"/>
        </w:rPr>
      </w:pPr>
    </w:p>
    <w:p w:rsidR="00D1439E" w:rsidRPr="00E01646" w:rsidRDefault="00D1439E" w:rsidP="005A21C7">
      <w:pPr>
        <w:jc w:val="both"/>
        <w:rPr>
          <w:rFonts w:ascii="Times New Roman" w:hAnsi="Times New Roman" w:cs="Times New Roman"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 xml:space="preserve">Účastník zadávacího řízení </w:t>
      </w:r>
      <w:r w:rsidRPr="00E01646">
        <w:rPr>
          <w:rFonts w:ascii="Times New Roman" w:hAnsi="Times New Roman" w:cs="Times New Roman"/>
          <w:sz w:val="24"/>
          <w:szCs w:val="20"/>
          <w:highlight w:val="yellow"/>
        </w:rPr>
        <w:t>……………………………...(</w:t>
      </w:r>
      <w:r w:rsidRPr="00E01646">
        <w:rPr>
          <w:rFonts w:ascii="Times New Roman" w:hAnsi="Times New Roman" w:cs="Times New Roman"/>
          <w:sz w:val="24"/>
          <w:szCs w:val="20"/>
        </w:rPr>
        <w:t xml:space="preserve">doplní účastník zadávacího řízení) tímto stvrzuje, že veškeré shora uvedené Minimální technické podmínky jeho nabídka splňuje. </w:t>
      </w: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</w:p>
    <w:p w:rsidR="005A21C7" w:rsidRPr="00E01646" w:rsidRDefault="005A21C7" w:rsidP="00D1439E">
      <w:pPr>
        <w:rPr>
          <w:rFonts w:ascii="Times New Roman" w:hAnsi="Times New Roman" w:cs="Times New Roman"/>
          <w:sz w:val="24"/>
          <w:szCs w:val="20"/>
        </w:rPr>
      </w:pPr>
    </w:p>
    <w:p w:rsidR="005A21C7" w:rsidRPr="00E01646" w:rsidRDefault="005A21C7" w:rsidP="00D1439E">
      <w:pPr>
        <w:rPr>
          <w:rFonts w:ascii="Times New Roman" w:hAnsi="Times New Roman" w:cs="Times New Roman"/>
          <w:sz w:val="24"/>
          <w:szCs w:val="20"/>
        </w:rPr>
      </w:pP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>V…………………., dne………………</w:t>
      </w:r>
      <w:proofErr w:type="gramStart"/>
      <w:r w:rsidRPr="00E01646">
        <w:rPr>
          <w:rFonts w:ascii="Times New Roman" w:hAnsi="Times New Roman" w:cs="Times New Roman"/>
          <w:sz w:val="24"/>
          <w:szCs w:val="20"/>
        </w:rPr>
        <w:t>…..</w:t>
      </w:r>
      <w:proofErr w:type="gramEnd"/>
      <w:r w:rsidRPr="00E01646">
        <w:rPr>
          <w:rFonts w:ascii="Times New Roman" w:hAnsi="Times New Roman" w:cs="Times New Roman"/>
          <w:sz w:val="24"/>
          <w:szCs w:val="20"/>
        </w:rPr>
        <w:t xml:space="preserve"> 2019</w:t>
      </w: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</w:p>
    <w:p w:rsidR="00AA78F2" w:rsidRDefault="00AA78F2" w:rsidP="00D1439E">
      <w:pPr>
        <w:rPr>
          <w:rFonts w:ascii="Times New Roman" w:hAnsi="Times New Roman" w:cs="Times New Roman"/>
          <w:sz w:val="24"/>
          <w:szCs w:val="20"/>
        </w:rPr>
      </w:pPr>
    </w:p>
    <w:p w:rsidR="00AA78F2" w:rsidRDefault="00AA78F2" w:rsidP="00D1439E">
      <w:pPr>
        <w:rPr>
          <w:rFonts w:ascii="Times New Roman" w:hAnsi="Times New Roman" w:cs="Times New Roman"/>
          <w:sz w:val="24"/>
          <w:szCs w:val="20"/>
        </w:rPr>
      </w:pP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  <w:t>…………………………………..</w:t>
      </w: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  <w:t>razítko účastníka</w:t>
      </w:r>
    </w:p>
    <w:p w:rsidR="00D1439E" w:rsidRPr="00E01646" w:rsidRDefault="00D1439E" w:rsidP="00D1439E">
      <w:pPr>
        <w:rPr>
          <w:rFonts w:ascii="Times New Roman" w:hAnsi="Times New Roman" w:cs="Times New Roman"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  <w:t>označení oprávněné osoby</w:t>
      </w:r>
    </w:p>
    <w:p w:rsidR="00D1439E" w:rsidRPr="00E01646" w:rsidRDefault="00D1439E" w:rsidP="00D1439E">
      <w:pPr>
        <w:rPr>
          <w:rFonts w:ascii="Times New Roman" w:hAnsi="Times New Roman" w:cs="Times New Roman"/>
          <w:b/>
          <w:sz w:val="24"/>
          <w:szCs w:val="20"/>
        </w:rPr>
      </w:pP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</w:r>
      <w:r w:rsidRPr="00E01646">
        <w:rPr>
          <w:rFonts w:ascii="Times New Roman" w:hAnsi="Times New Roman" w:cs="Times New Roman"/>
          <w:sz w:val="24"/>
          <w:szCs w:val="20"/>
        </w:rPr>
        <w:tab/>
        <w:t>podpis oprávněné osoby</w:t>
      </w:r>
    </w:p>
    <w:p w:rsidR="00D1439E" w:rsidRPr="00E01646" w:rsidRDefault="00D1439E" w:rsidP="00D1439E">
      <w:pPr>
        <w:ind w:left="284" w:hanging="284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D1439E" w:rsidRPr="00E01646" w:rsidRDefault="00D1439E" w:rsidP="00854AAF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sectPr w:rsidR="00D1439E" w:rsidRPr="00E01646" w:rsidSect="00C76EA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AA" w:rsidRDefault="000E7EAA" w:rsidP="004B6EDE">
      <w:r>
        <w:separator/>
      </w:r>
    </w:p>
  </w:endnote>
  <w:endnote w:type="continuationSeparator" w:id="0">
    <w:p w:rsidR="000E7EAA" w:rsidRDefault="000E7EAA" w:rsidP="004B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</w:rPr>
      <w:id w:val="2621203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</w:rPr>
          <w:id w:val="37899295"/>
          <w:docPartObj>
            <w:docPartGallery w:val="Page Numbers (Top of Page)"/>
            <w:docPartUnique/>
          </w:docPartObj>
        </w:sdtPr>
        <w:sdtContent>
          <w:p w:rsidR="004B6EDE" w:rsidRDefault="004B6EDE">
            <w:pPr>
              <w:pStyle w:val="Zpat"/>
              <w:jc w:val="center"/>
              <w:rPr>
                <w:rFonts w:ascii="Verdana" w:hAnsi="Verdana"/>
                <w:sz w:val="18"/>
              </w:rPr>
            </w:pPr>
          </w:p>
          <w:p w:rsidR="004B6EDE" w:rsidRDefault="00620FB7">
            <w:pPr>
              <w:pStyle w:val="Zpat"/>
              <w:jc w:val="center"/>
              <w:rPr>
                <w:rFonts w:ascii="Verdana" w:hAnsi="Verdana"/>
                <w:sz w:val="18"/>
              </w:rPr>
            </w:pPr>
            <w:r w:rsidRPr="00620FB7">
              <w:rPr>
                <w:rFonts w:ascii="Verdana" w:hAnsi="Verdana"/>
                <w:sz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6EDE" w:rsidRPr="00AA78F2" w:rsidRDefault="004B6EDE">
            <w:pPr>
              <w:pStyle w:val="Zpa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8F2">
              <w:rPr>
                <w:rFonts w:ascii="Times New Roman" w:hAnsi="Times New Roman" w:cs="Times New Roman"/>
                <w:sz w:val="20"/>
              </w:rPr>
              <w:t xml:space="preserve">Stránka </w: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AA78F2">
              <w:rPr>
                <w:rFonts w:ascii="Times New Roman" w:hAnsi="Times New Roman" w:cs="Times New Roman"/>
                <w:b/>
                <w:sz w:val="20"/>
              </w:rPr>
              <w:instrText>PAGE</w:instrTex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2A5BB2">
              <w:rPr>
                <w:rFonts w:ascii="Times New Roman" w:hAnsi="Times New Roman" w:cs="Times New Roman"/>
                <w:b/>
                <w:noProof/>
                <w:sz w:val="20"/>
              </w:rPr>
              <w:t>3</w: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AA78F2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AA78F2">
              <w:rPr>
                <w:rFonts w:ascii="Times New Roman" w:hAnsi="Times New Roman" w:cs="Times New Roman"/>
                <w:b/>
                <w:sz w:val="20"/>
              </w:rPr>
              <w:instrText>NUMPAGES</w:instrTex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2A5BB2">
              <w:rPr>
                <w:rFonts w:ascii="Times New Roman" w:hAnsi="Times New Roman" w:cs="Times New Roman"/>
                <w:b/>
                <w:noProof/>
                <w:sz w:val="20"/>
              </w:rPr>
              <w:t>3</w:t>
            </w:r>
            <w:r w:rsidR="00620FB7" w:rsidRPr="00AA78F2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:rsidR="004B6EDE" w:rsidRPr="004B6EDE" w:rsidRDefault="004B6EDE" w:rsidP="004B6EDE">
            <w:pPr>
              <w:pStyle w:val="Zpat"/>
              <w:jc w:val="right"/>
              <w:rPr>
                <w:rFonts w:ascii="Verdana" w:hAnsi="Verdana"/>
                <w:sz w:val="18"/>
              </w:rPr>
            </w:pPr>
            <w:r w:rsidRPr="00AA78F2">
              <w:rPr>
                <w:rFonts w:ascii="Times New Roman" w:hAnsi="Times New Roman" w:cs="Times New Roman"/>
                <w:szCs w:val="24"/>
              </w:rPr>
              <w:t>SZZ/</w:t>
            </w:r>
            <w:proofErr w:type="spellStart"/>
            <w:r w:rsidRPr="00AA78F2">
              <w:rPr>
                <w:rFonts w:ascii="Times New Roman" w:hAnsi="Times New Roman" w:cs="Times New Roman"/>
                <w:szCs w:val="24"/>
              </w:rPr>
              <w:t>Otr</w:t>
            </w:r>
            <w:proofErr w:type="spellEnd"/>
            <w:r w:rsidRPr="00AA78F2">
              <w:rPr>
                <w:rFonts w:ascii="Times New Roman" w:hAnsi="Times New Roman" w:cs="Times New Roman"/>
                <w:szCs w:val="24"/>
              </w:rPr>
              <w:t>/2019/</w:t>
            </w:r>
            <w:r w:rsidR="0088402E">
              <w:rPr>
                <w:rFonts w:ascii="Times New Roman" w:hAnsi="Times New Roman" w:cs="Times New Roman"/>
                <w:szCs w:val="24"/>
              </w:rPr>
              <w:t>01</w:t>
            </w:r>
            <w:r w:rsidR="007777BB">
              <w:rPr>
                <w:rFonts w:ascii="Times New Roman" w:hAnsi="Times New Roman" w:cs="Times New Roman"/>
                <w:szCs w:val="24"/>
              </w:rPr>
              <w:t>/reagencie</w:t>
            </w:r>
            <w:r w:rsidR="00AA78F2">
              <w:rPr>
                <w:rFonts w:ascii="Times New Roman" w:hAnsi="Times New Roman" w:cs="Times New Roman"/>
                <w:szCs w:val="24"/>
              </w:rPr>
              <w:t xml:space="preserve"> KO</w:t>
            </w:r>
            <w:r w:rsidRPr="00AA78F2">
              <w:rPr>
                <w:rFonts w:ascii="Times New Roman" w:hAnsi="Times New Roman" w:cs="Times New Roman"/>
                <w:szCs w:val="24"/>
              </w:rPr>
              <w:t>+hematolog. analyzátor-CL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AA" w:rsidRDefault="000E7EAA" w:rsidP="004B6EDE">
      <w:r>
        <w:separator/>
      </w:r>
    </w:p>
  </w:footnote>
  <w:footnote w:type="continuationSeparator" w:id="0">
    <w:p w:rsidR="000E7EAA" w:rsidRDefault="000E7EAA" w:rsidP="004B6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CE"/>
    <w:multiLevelType w:val="hybridMultilevel"/>
    <w:tmpl w:val="A1E2C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7102"/>
    <w:multiLevelType w:val="hybridMultilevel"/>
    <w:tmpl w:val="3E1AD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889"/>
    <w:multiLevelType w:val="hybridMultilevel"/>
    <w:tmpl w:val="1C809BB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331AF"/>
    <w:multiLevelType w:val="multilevel"/>
    <w:tmpl w:val="3A9CEC18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cs="Times New Roman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1431"/>
        </w:tabs>
        <w:ind w:left="1143" w:hanging="576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4">
    <w:nsid w:val="361B6B0D"/>
    <w:multiLevelType w:val="hybridMultilevel"/>
    <w:tmpl w:val="65409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1A14"/>
    <w:multiLevelType w:val="hybridMultilevel"/>
    <w:tmpl w:val="51C8F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B5DFE"/>
    <w:multiLevelType w:val="hybridMultilevel"/>
    <w:tmpl w:val="7D92C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45A3"/>
    <w:multiLevelType w:val="hybridMultilevel"/>
    <w:tmpl w:val="5CB04B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6F12"/>
    <w:multiLevelType w:val="hybridMultilevel"/>
    <w:tmpl w:val="BBE24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E750A"/>
    <w:rsid w:val="00026BE0"/>
    <w:rsid w:val="000604FB"/>
    <w:rsid w:val="0007171B"/>
    <w:rsid w:val="000E7EAA"/>
    <w:rsid w:val="00286FFC"/>
    <w:rsid w:val="002A5BB2"/>
    <w:rsid w:val="002B3D29"/>
    <w:rsid w:val="00493F3C"/>
    <w:rsid w:val="004B6EDE"/>
    <w:rsid w:val="004E5437"/>
    <w:rsid w:val="005A21C7"/>
    <w:rsid w:val="005D1182"/>
    <w:rsid w:val="005E750A"/>
    <w:rsid w:val="00613607"/>
    <w:rsid w:val="00620FB7"/>
    <w:rsid w:val="007777BB"/>
    <w:rsid w:val="00797590"/>
    <w:rsid w:val="007D68B1"/>
    <w:rsid w:val="00836E50"/>
    <w:rsid w:val="00854AAF"/>
    <w:rsid w:val="0088402E"/>
    <w:rsid w:val="008E0083"/>
    <w:rsid w:val="00942A1B"/>
    <w:rsid w:val="00AA78F2"/>
    <w:rsid w:val="00C070E4"/>
    <w:rsid w:val="00C76EA3"/>
    <w:rsid w:val="00C8550C"/>
    <w:rsid w:val="00CA69C4"/>
    <w:rsid w:val="00D1439E"/>
    <w:rsid w:val="00D56E90"/>
    <w:rsid w:val="00DB6B35"/>
    <w:rsid w:val="00E01646"/>
    <w:rsid w:val="00F268CC"/>
    <w:rsid w:val="00F3019E"/>
    <w:rsid w:val="00F75410"/>
    <w:rsid w:val="00FB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50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A2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2Oddl">
    <w:name w:val="Úroveň 2: Oddíl"/>
    <w:basedOn w:val="Normln"/>
    <w:uiPriority w:val="99"/>
    <w:rsid w:val="005A21C7"/>
    <w:pPr>
      <w:numPr>
        <w:ilvl w:val="1"/>
        <w:numId w:val="7"/>
      </w:numPr>
      <w:tabs>
        <w:tab w:val="left" w:pos="720"/>
      </w:tabs>
      <w:spacing w:before="120" w:after="6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rove1Nadpis">
    <w:name w:val="Úroveň 1: Nadpis"/>
    <w:basedOn w:val="Normln"/>
    <w:next w:val="rove2Oddl"/>
    <w:uiPriority w:val="99"/>
    <w:rsid w:val="005A21C7"/>
    <w:pPr>
      <w:numPr>
        <w:numId w:val="7"/>
      </w:numPr>
      <w:spacing w:before="360" w:after="240"/>
    </w:pPr>
    <w:rPr>
      <w:rFonts w:ascii="Arial" w:eastAsia="Times New Roman" w:hAnsi="Arial" w:cs="Times New Roman"/>
      <w:b/>
      <w:caps/>
      <w:szCs w:val="24"/>
    </w:rPr>
  </w:style>
  <w:style w:type="paragraph" w:customStyle="1" w:styleId="rove3Pododdl">
    <w:name w:val="Úroveň 3: Pododdíl"/>
    <w:basedOn w:val="Normln"/>
    <w:uiPriority w:val="99"/>
    <w:rsid w:val="005A21C7"/>
    <w:pPr>
      <w:numPr>
        <w:ilvl w:val="2"/>
        <w:numId w:val="7"/>
      </w:numPr>
      <w:spacing w:before="120" w:after="6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4B6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6EDE"/>
  </w:style>
  <w:style w:type="paragraph" w:styleId="Zpat">
    <w:name w:val="footer"/>
    <w:basedOn w:val="Normln"/>
    <w:link w:val="ZpatChar"/>
    <w:uiPriority w:val="99"/>
    <w:unhideWhenUsed/>
    <w:rsid w:val="004B6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Roxana Otrubová</cp:lastModifiedBy>
  <cp:revision>11</cp:revision>
  <cp:lastPrinted>2019-02-28T06:04:00Z</cp:lastPrinted>
  <dcterms:created xsi:type="dcterms:W3CDTF">2019-02-21T12:57:00Z</dcterms:created>
  <dcterms:modified xsi:type="dcterms:W3CDTF">2019-02-28T08:20:00Z</dcterms:modified>
</cp:coreProperties>
</file>