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97" w:rsidRPr="00C80331" w:rsidRDefault="00453897" w:rsidP="005C7B87">
      <w:pPr>
        <w:pStyle w:val="Podnadpis"/>
        <w:spacing w:after="120"/>
        <w:rPr>
          <w:rFonts w:ascii="Tahoma" w:hAnsi="Tahoma" w:cs="Tahoma"/>
          <w:color w:val="FF00FF"/>
          <w:sz w:val="22"/>
          <w:szCs w:val="22"/>
        </w:rPr>
      </w:pPr>
      <w:r w:rsidRPr="00C80331">
        <w:rPr>
          <w:rFonts w:ascii="Tahoma" w:hAnsi="Tahoma" w:cs="Tahoma"/>
          <w:sz w:val="22"/>
          <w:szCs w:val="22"/>
        </w:rPr>
        <w:t>PŘÍKAZNÍ SMLOUVA</w:t>
      </w:r>
      <w:r w:rsidRPr="00C80331">
        <w:rPr>
          <w:rFonts w:ascii="Tahoma" w:hAnsi="Tahoma" w:cs="Tahoma"/>
          <w:sz w:val="22"/>
          <w:szCs w:val="22"/>
        </w:rPr>
        <w:br/>
        <w:t xml:space="preserve">na výkon TDS </w:t>
      </w:r>
      <w:r w:rsidRPr="00C80331">
        <w:rPr>
          <w:rFonts w:ascii="Tahoma" w:hAnsi="Tahoma" w:cs="Tahoma"/>
          <w:color w:val="auto"/>
          <w:sz w:val="22"/>
          <w:szCs w:val="22"/>
        </w:rPr>
        <w:t>a koordinátora BOZP</w:t>
      </w:r>
    </w:p>
    <w:p w:rsidR="00453897" w:rsidRPr="00C80331" w:rsidRDefault="00453897" w:rsidP="00ED22AD">
      <w:pPr>
        <w:keepNext/>
        <w:spacing w:before="360"/>
        <w:jc w:val="center"/>
        <w:rPr>
          <w:rFonts w:ascii="Tahoma" w:hAnsi="Tahoma" w:cs="Tahoma"/>
          <w:b/>
          <w:sz w:val="22"/>
          <w:szCs w:val="22"/>
        </w:rPr>
      </w:pPr>
      <w:r w:rsidRPr="00C80331">
        <w:rPr>
          <w:rFonts w:ascii="Tahoma" w:hAnsi="Tahoma" w:cs="Tahoma"/>
          <w:b/>
          <w:sz w:val="22"/>
          <w:szCs w:val="22"/>
        </w:rPr>
        <w:t>I.</w:t>
      </w:r>
      <w:r w:rsidRPr="00C80331">
        <w:rPr>
          <w:rFonts w:ascii="Tahoma" w:hAnsi="Tahoma" w:cs="Tahoma"/>
          <w:b/>
          <w:sz w:val="22"/>
          <w:szCs w:val="22"/>
        </w:rPr>
        <w:br/>
        <w:t>Smluvní strany</w:t>
      </w:r>
    </w:p>
    <w:p w:rsidR="00453897" w:rsidRPr="00C80331" w:rsidRDefault="00453897" w:rsidP="007F3DEF">
      <w:pPr>
        <w:numPr>
          <w:ilvl w:val="0"/>
          <w:numId w:val="10"/>
        </w:numPr>
        <w:tabs>
          <w:tab w:val="clear" w:pos="720"/>
          <w:tab w:val="num" w:pos="360"/>
        </w:tabs>
        <w:spacing w:after="60"/>
        <w:ind w:hanging="720"/>
        <w:jc w:val="both"/>
        <w:rPr>
          <w:rFonts w:ascii="Tahoma" w:hAnsi="Tahoma" w:cs="Tahoma"/>
        </w:rPr>
      </w:pPr>
      <w:r w:rsidRPr="00C80331">
        <w:rPr>
          <w:rFonts w:ascii="Tahoma" w:hAnsi="Tahoma" w:cs="Tahoma"/>
          <w:b/>
        </w:rPr>
        <w:t>Nemocnice ve Frýdku – Místku, příspěvková organizace</w:t>
      </w:r>
    </w:p>
    <w:p w:rsidR="00453897" w:rsidRPr="00C80331" w:rsidRDefault="00453897" w:rsidP="007F3DEF">
      <w:pPr>
        <w:spacing w:after="60"/>
        <w:ind w:left="360"/>
        <w:jc w:val="both"/>
        <w:rPr>
          <w:rFonts w:ascii="Tahoma" w:hAnsi="Tahoma" w:cs="Tahoma"/>
        </w:rPr>
      </w:pPr>
      <w:r w:rsidRPr="00C80331">
        <w:rPr>
          <w:rFonts w:ascii="Tahoma" w:hAnsi="Tahoma" w:cs="Tahoma"/>
        </w:rPr>
        <w:t xml:space="preserve">Se sídlem: </w:t>
      </w:r>
      <w:r w:rsidRPr="00C80331">
        <w:rPr>
          <w:rFonts w:ascii="Tahoma" w:hAnsi="Tahoma" w:cs="Tahoma"/>
        </w:rPr>
        <w:tab/>
        <w:t xml:space="preserve">           El. Krásnohorské 321, Frýdek, 738 01 Frýdek - Místek</w:t>
      </w:r>
    </w:p>
    <w:p w:rsidR="00453897" w:rsidRPr="00C80331" w:rsidRDefault="00453897" w:rsidP="007F3DEF">
      <w:pPr>
        <w:numPr>
          <w:ilvl w:val="12"/>
          <w:numId w:val="0"/>
        </w:numPr>
        <w:tabs>
          <w:tab w:val="num" w:pos="360"/>
          <w:tab w:val="left" w:pos="2977"/>
        </w:tabs>
        <w:ind w:left="360"/>
        <w:jc w:val="both"/>
        <w:rPr>
          <w:rFonts w:ascii="Tahoma" w:hAnsi="Tahoma" w:cs="Tahoma"/>
        </w:rPr>
      </w:pPr>
      <w:r w:rsidRPr="00C80331">
        <w:rPr>
          <w:rFonts w:ascii="Tahoma" w:hAnsi="Tahoma" w:cs="Tahoma"/>
        </w:rPr>
        <w:t xml:space="preserve">Zastoupen:                   Ing. Tomášem Stejskalem, </w:t>
      </w:r>
      <w:r>
        <w:rPr>
          <w:rFonts w:ascii="Tahoma" w:hAnsi="Tahoma" w:cs="Tahoma"/>
        </w:rPr>
        <w:t xml:space="preserve">MBA, </w:t>
      </w:r>
      <w:r w:rsidR="00CD73FF">
        <w:rPr>
          <w:rFonts w:ascii="Tahoma" w:hAnsi="Tahoma" w:cs="Tahoma"/>
        </w:rPr>
        <w:t xml:space="preserve">LL.M., </w:t>
      </w:r>
      <w:bookmarkStart w:id="0" w:name="_GoBack"/>
      <w:bookmarkEnd w:id="0"/>
      <w:r w:rsidRPr="00C80331">
        <w:rPr>
          <w:rFonts w:ascii="Tahoma" w:hAnsi="Tahoma" w:cs="Tahoma"/>
        </w:rPr>
        <w:t>ředitelem</w:t>
      </w:r>
      <w:r w:rsidRPr="00C80331">
        <w:rPr>
          <w:rFonts w:ascii="Tahoma" w:hAnsi="Tahoma" w:cs="Tahoma"/>
        </w:rPr>
        <w:tab/>
        <w:t xml:space="preserve"> </w:t>
      </w:r>
    </w:p>
    <w:p w:rsidR="00453897" w:rsidRPr="00C80331" w:rsidRDefault="00453897" w:rsidP="007F3DEF">
      <w:pPr>
        <w:numPr>
          <w:ilvl w:val="12"/>
          <w:numId w:val="0"/>
        </w:numPr>
        <w:tabs>
          <w:tab w:val="num" w:pos="360"/>
          <w:tab w:val="left" w:pos="2977"/>
        </w:tabs>
        <w:ind w:left="426" w:hanging="66"/>
        <w:jc w:val="both"/>
        <w:rPr>
          <w:rFonts w:ascii="Tahoma" w:hAnsi="Tahoma" w:cs="Tahoma"/>
        </w:rPr>
      </w:pPr>
      <w:r w:rsidRPr="00C80331">
        <w:rPr>
          <w:rFonts w:ascii="Tahoma" w:hAnsi="Tahoma" w:cs="Tahoma"/>
        </w:rPr>
        <w:t>IČ:</w:t>
      </w:r>
      <w:r w:rsidRPr="00C80331">
        <w:rPr>
          <w:rFonts w:ascii="Tahoma" w:hAnsi="Tahoma" w:cs="Tahoma"/>
        </w:rPr>
        <w:tab/>
        <w:t xml:space="preserve">00534188 </w:t>
      </w:r>
    </w:p>
    <w:p w:rsidR="00453897" w:rsidRPr="00C80331" w:rsidRDefault="00453897" w:rsidP="007F3DEF">
      <w:pPr>
        <w:numPr>
          <w:ilvl w:val="12"/>
          <w:numId w:val="0"/>
        </w:numPr>
        <w:tabs>
          <w:tab w:val="num" w:pos="360"/>
          <w:tab w:val="left" w:pos="2977"/>
        </w:tabs>
        <w:ind w:left="426" w:hanging="66"/>
        <w:jc w:val="both"/>
        <w:rPr>
          <w:rFonts w:ascii="Tahoma" w:hAnsi="Tahoma" w:cs="Tahoma"/>
        </w:rPr>
      </w:pPr>
      <w:r w:rsidRPr="00C80331">
        <w:rPr>
          <w:rFonts w:ascii="Tahoma" w:hAnsi="Tahoma" w:cs="Tahoma"/>
        </w:rPr>
        <w:t>DIČ:</w:t>
      </w:r>
      <w:r w:rsidRPr="00C80331">
        <w:rPr>
          <w:rFonts w:ascii="Tahoma" w:hAnsi="Tahoma" w:cs="Tahoma"/>
        </w:rPr>
        <w:tab/>
        <w:t>CZ00534188</w:t>
      </w:r>
    </w:p>
    <w:p w:rsidR="00453897" w:rsidRPr="00C80331" w:rsidRDefault="00453897" w:rsidP="007F3DEF">
      <w:pPr>
        <w:numPr>
          <w:ilvl w:val="12"/>
          <w:numId w:val="0"/>
        </w:numPr>
        <w:tabs>
          <w:tab w:val="num" w:pos="360"/>
          <w:tab w:val="left" w:pos="2977"/>
        </w:tabs>
        <w:ind w:left="426" w:hanging="66"/>
        <w:jc w:val="both"/>
        <w:rPr>
          <w:rFonts w:ascii="Tahoma" w:hAnsi="Tahoma" w:cs="Tahoma"/>
        </w:rPr>
      </w:pPr>
      <w:r w:rsidRPr="00C80331">
        <w:rPr>
          <w:rFonts w:ascii="Tahoma" w:hAnsi="Tahoma" w:cs="Tahoma"/>
        </w:rPr>
        <w:t xml:space="preserve">Zapsána v obchodním rejstříku vedeném Krajským soudem v Ostravě, oddíl Pr.,vložka 938     </w:t>
      </w:r>
    </w:p>
    <w:p w:rsidR="00453897" w:rsidRPr="00C80331" w:rsidRDefault="00453897" w:rsidP="007F3DEF">
      <w:pPr>
        <w:numPr>
          <w:ilvl w:val="12"/>
          <w:numId w:val="0"/>
        </w:numPr>
        <w:tabs>
          <w:tab w:val="num" w:pos="360"/>
          <w:tab w:val="left" w:pos="2977"/>
        </w:tabs>
        <w:ind w:left="426" w:hanging="66"/>
        <w:jc w:val="both"/>
        <w:rPr>
          <w:rFonts w:ascii="Tahoma" w:hAnsi="Tahoma" w:cs="Tahoma"/>
        </w:rPr>
      </w:pPr>
      <w:r w:rsidRPr="00C80331">
        <w:rPr>
          <w:rFonts w:ascii="Tahoma" w:hAnsi="Tahoma" w:cs="Tahoma"/>
        </w:rPr>
        <w:t xml:space="preserve">Bankovní spojení: </w:t>
      </w:r>
      <w:r w:rsidRPr="00C80331">
        <w:rPr>
          <w:rFonts w:ascii="Tahoma" w:hAnsi="Tahoma" w:cs="Tahoma"/>
        </w:rPr>
        <w:tab/>
        <w:t>MONETA Money Bank a.s.</w:t>
      </w:r>
    </w:p>
    <w:p w:rsidR="00453897" w:rsidRPr="00C80331" w:rsidRDefault="00453897" w:rsidP="007F3DEF">
      <w:pPr>
        <w:numPr>
          <w:ilvl w:val="12"/>
          <w:numId w:val="0"/>
        </w:numPr>
        <w:tabs>
          <w:tab w:val="num" w:pos="360"/>
          <w:tab w:val="left" w:pos="2977"/>
        </w:tabs>
        <w:spacing w:after="60"/>
        <w:ind w:left="425" w:hanging="68"/>
        <w:jc w:val="both"/>
        <w:rPr>
          <w:rFonts w:ascii="Tahoma" w:hAnsi="Tahoma" w:cs="Tahoma"/>
        </w:rPr>
      </w:pPr>
      <w:r w:rsidRPr="00C80331">
        <w:rPr>
          <w:rFonts w:ascii="Tahoma" w:hAnsi="Tahoma" w:cs="Tahoma"/>
        </w:rPr>
        <w:t xml:space="preserve">Číslo účtu: </w:t>
      </w:r>
      <w:r w:rsidRPr="00C80331">
        <w:rPr>
          <w:rFonts w:ascii="Tahoma" w:hAnsi="Tahoma" w:cs="Tahoma"/>
        </w:rPr>
        <w:tab/>
        <w:t>174-63407764/0600</w:t>
      </w:r>
    </w:p>
    <w:p w:rsidR="00453897" w:rsidRPr="00C80331" w:rsidRDefault="00453897" w:rsidP="007F3DEF">
      <w:pPr>
        <w:tabs>
          <w:tab w:val="left" w:pos="360"/>
          <w:tab w:val="left" w:pos="2268"/>
        </w:tabs>
        <w:spacing w:before="120"/>
        <w:ind w:left="284" w:firstLine="74"/>
        <w:rPr>
          <w:rFonts w:ascii="Tahoma" w:hAnsi="Tahoma" w:cs="Tahoma"/>
        </w:rPr>
      </w:pPr>
      <w:r w:rsidRPr="00C80331">
        <w:rPr>
          <w:rFonts w:ascii="Tahoma" w:hAnsi="Tahoma" w:cs="Tahoma"/>
        </w:rPr>
        <w:t>Osoba oprávněná jednat ve věcech realizace stavby:</w:t>
      </w:r>
    </w:p>
    <w:p w:rsidR="00453897" w:rsidRPr="00C80331" w:rsidRDefault="00453897" w:rsidP="007F3DEF">
      <w:pPr>
        <w:pStyle w:val="dajeOSmluvnStran"/>
        <w:numPr>
          <w:ilvl w:val="0"/>
          <w:numId w:val="0"/>
        </w:numPr>
        <w:tabs>
          <w:tab w:val="left" w:pos="360"/>
          <w:tab w:val="left" w:pos="2268"/>
        </w:tabs>
        <w:ind w:left="357"/>
        <w:rPr>
          <w:rFonts w:ascii="Tahoma" w:hAnsi="Tahoma" w:cs="Tahoma"/>
        </w:rPr>
      </w:pPr>
      <w:r w:rsidRPr="00C80331">
        <w:rPr>
          <w:rFonts w:ascii="Tahoma" w:hAnsi="Tahoma" w:cs="Tahoma"/>
        </w:rPr>
        <w:t>Bc.Běhunčíková Martina, tel. 558415171, 604 227 083</w:t>
      </w:r>
    </w:p>
    <w:p w:rsidR="00453897" w:rsidRPr="00C80331" w:rsidRDefault="00453897" w:rsidP="007F3DEF">
      <w:pPr>
        <w:pStyle w:val="dajeOSmluvnStran"/>
        <w:numPr>
          <w:ilvl w:val="0"/>
          <w:numId w:val="0"/>
        </w:numPr>
        <w:tabs>
          <w:tab w:val="left" w:pos="360"/>
          <w:tab w:val="left" w:pos="2268"/>
        </w:tabs>
        <w:ind w:left="357"/>
        <w:rPr>
          <w:rFonts w:ascii="Tahoma" w:hAnsi="Tahoma" w:cs="Tahoma"/>
        </w:rPr>
      </w:pPr>
      <w:r w:rsidRPr="00C80331">
        <w:rPr>
          <w:rFonts w:ascii="Tahoma" w:hAnsi="Tahoma" w:cs="Tahoma"/>
        </w:rPr>
        <w:t xml:space="preserve">Ing. Jelínek Jan, tel. 558415157, 604 227 087 </w:t>
      </w:r>
    </w:p>
    <w:p w:rsidR="00453897" w:rsidRPr="00C80331" w:rsidRDefault="00453897" w:rsidP="007F3DEF">
      <w:pPr>
        <w:spacing w:before="120"/>
        <w:ind w:left="357"/>
        <w:jc w:val="both"/>
        <w:rPr>
          <w:rFonts w:ascii="Tahoma" w:hAnsi="Tahoma" w:cs="Tahoma"/>
          <w:iCs/>
          <w:sz w:val="22"/>
          <w:szCs w:val="22"/>
        </w:rPr>
      </w:pPr>
      <w:r w:rsidRPr="00C80331">
        <w:rPr>
          <w:rFonts w:ascii="Tahoma" w:hAnsi="Tahoma" w:cs="Tahoma"/>
          <w:iCs/>
          <w:sz w:val="22"/>
          <w:szCs w:val="22"/>
        </w:rPr>
        <w:t xml:space="preserve"> (</w:t>
      </w:r>
      <w:r w:rsidRPr="00C80331">
        <w:rPr>
          <w:rFonts w:ascii="Tahoma" w:hAnsi="Tahoma" w:cs="Tahoma"/>
          <w:sz w:val="22"/>
          <w:szCs w:val="22"/>
        </w:rPr>
        <w:t>dále</w:t>
      </w:r>
      <w:r w:rsidRPr="00C80331">
        <w:rPr>
          <w:rFonts w:ascii="Tahoma" w:hAnsi="Tahoma" w:cs="Tahoma"/>
          <w:iCs/>
          <w:sz w:val="22"/>
          <w:szCs w:val="22"/>
        </w:rPr>
        <w:t xml:space="preserve"> jen „příkazce“)</w:t>
      </w:r>
    </w:p>
    <w:p w:rsidR="00453897" w:rsidRPr="00C80331" w:rsidRDefault="00453897" w:rsidP="00C80331">
      <w:pPr>
        <w:spacing w:before="240"/>
        <w:jc w:val="both"/>
        <w:rPr>
          <w:rFonts w:ascii="Tahoma" w:hAnsi="Tahoma" w:cs="Tahoma"/>
          <w:i/>
          <w:color w:val="FF0000"/>
          <w:sz w:val="22"/>
          <w:szCs w:val="22"/>
        </w:rPr>
      </w:pPr>
      <w:r w:rsidRPr="00C80331">
        <w:rPr>
          <w:rFonts w:ascii="Tahoma" w:hAnsi="Tahoma" w:cs="Tahoma"/>
          <w:b/>
          <w:i/>
          <w:iCs/>
          <w:color w:val="FF0000"/>
          <w:sz w:val="22"/>
          <w:szCs w:val="22"/>
        </w:rPr>
        <w:t>VARIANTA A</w:t>
      </w:r>
      <w:r w:rsidRPr="00C80331">
        <w:rPr>
          <w:rFonts w:ascii="Tahoma" w:hAnsi="Tahoma" w:cs="Tahoma"/>
          <w:b/>
          <w:color w:val="FF0000"/>
          <w:sz w:val="22"/>
          <w:szCs w:val="22"/>
        </w:rPr>
        <w:t xml:space="preserve"> </w:t>
      </w:r>
      <w:r w:rsidRPr="00C80331">
        <w:rPr>
          <w:rFonts w:ascii="Tahoma" w:hAnsi="Tahoma" w:cs="Tahoma"/>
          <w:i/>
          <w:color w:val="FF0000"/>
          <w:sz w:val="22"/>
          <w:szCs w:val="22"/>
        </w:rPr>
        <w:t>(pro právnickou osobu nebo fyzickou osobu zapsanou v obchodním rejstříku, údaje na řádcích 1-4 se vyplní dle výpisu z obchodního rejstříku)</w:t>
      </w:r>
    </w:p>
    <w:p w:rsidR="00453897" w:rsidRPr="00C80331" w:rsidRDefault="00453897" w:rsidP="00C80331">
      <w:pPr>
        <w:numPr>
          <w:ilvl w:val="0"/>
          <w:numId w:val="10"/>
        </w:numPr>
        <w:tabs>
          <w:tab w:val="clear" w:pos="720"/>
        </w:tabs>
        <w:spacing w:before="240"/>
        <w:ind w:left="357" w:hanging="357"/>
        <w:jc w:val="both"/>
        <w:rPr>
          <w:rFonts w:ascii="Tahoma" w:hAnsi="Tahoma" w:cs="Tahoma"/>
          <w:sz w:val="22"/>
          <w:szCs w:val="22"/>
        </w:rPr>
      </w:pPr>
      <w:r w:rsidRPr="00C80331">
        <w:rPr>
          <w:rFonts w:ascii="Tahoma" w:hAnsi="Tahoma" w:cs="Tahoma"/>
          <w:b/>
          <w:sz w:val="22"/>
          <w:szCs w:val="22"/>
        </w:rPr>
        <w:t>Obchodní</w:t>
      </w:r>
      <w:r w:rsidRPr="00C80331">
        <w:rPr>
          <w:rFonts w:ascii="Tahoma" w:hAnsi="Tahoma" w:cs="Tahoma"/>
          <w:sz w:val="22"/>
          <w:szCs w:val="22"/>
        </w:rPr>
        <w:t xml:space="preserve"> </w:t>
      </w:r>
      <w:r w:rsidRPr="00C80331">
        <w:rPr>
          <w:rFonts w:ascii="Tahoma" w:hAnsi="Tahoma" w:cs="Tahoma"/>
          <w:b/>
          <w:bCs/>
          <w:sz w:val="22"/>
          <w:szCs w:val="22"/>
        </w:rPr>
        <w:t>firma</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se sídlem:</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zastoupena:</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IČO:</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DIČ:</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bankovní spojení:</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číslo účtu:</w:t>
      </w:r>
    </w:p>
    <w:p w:rsidR="00453897" w:rsidRPr="00C80331" w:rsidRDefault="00453897" w:rsidP="00C80331">
      <w:pPr>
        <w:spacing w:before="120"/>
        <w:ind w:left="357"/>
        <w:jc w:val="both"/>
        <w:rPr>
          <w:rFonts w:ascii="Tahoma" w:hAnsi="Tahoma" w:cs="Tahoma"/>
          <w:sz w:val="22"/>
          <w:szCs w:val="22"/>
        </w:rPr>
      </w:pPr>
      <w:r w:rsidRPr="00C80331">
        <w:rPr>
          <w:rFonts w:ascii="Tahoma" w:hAnsi="Tahoma" w:cs="Tahoma"/>
          <w:sz w:val="22"/>
          <w:szCs w:val="22"/>
        </w:rPr>
        <w:t>Zapsána v obchodním rejstříku vedeném ……………… soudem v ………………, sp. zn. …</w:t>
      </w:r>
    </w:p>
    <w:p w:rsidR="00453897" w:rsidRPr="00C80331" w:rsidRDefault="00453897" w:rsidP="00C80331">
      <w:pPr>
        <w:spacing w:before="120"/>
        <w:ind w:left="357"/>
        <w:jc w:val="both"/>
        <w:rPr>
          <w:rFonts w:ascii="Tahoma" w:hAnsi="Tahoma" w:cs="Tahoma"/>
          <w:iCs/>
          <w:sz w:val="22"/>
          <w:szCs w:val="22"/>
        </w:rPr>
      </w:pPr>
      <w:r w:rsidRPr="00C80331">
        <w:rPr>
          <w:rFonts w:ascii="Tahoma" w:hAnsi="Tahoma" w:cs="Tahoma"/>
          <w:iCs/>
          <w:sz w:val="22"/>
          <w:szCs w:val="22"/>
        </w:rPr>
        <w:t>(dále jen „</w:t>
      </w:r>
      <w:r w:rsidRPr="00C80331">
        <w:rPr>
          <w:rFonts w:ascii="Tahoma" w:hAnsi="Tahoma" w:cs="Tahoma"/>
          <w:sz w:val="22"/>
          <w:szCs w:val="22"/>
        </w:rPr>
        <w:t>příkazník</w:t>
      </w:r>
      <w:r w:rsidRPr="00C80331">
        <w:rPr>
          <w:rFonts w:ascii="Tahoma" w:hAnsi="Tahoma" w:cs="Tahoma"/>
          <w:iCs/>
          <w:sz w:val="22"/>
          <w:szCs w:val="22"/>
        </w:rPr>
        <w:t>“)</w:t>
      </w:r>
    </w:p>
    <w:p w:rsidR="00453897" w:rsidRPr="00C80331" w:rsidRDefault="00453897" w:rsidP="00C80331">
      <w:pPr>
        <w:spacing w:before="240"/>
        <w:jc w:val="both"/>
        <w:rPr>
          <w:rFonts w:ascii="Tahoma" w:hAnsi="Tahoma" w:cs="Tahoma"/>
          <w:i/>
          <w:color w:val="FF0000"/>
          <w:sz w:val="22"/>
          <w:szCs w:val="22"/>
        </w:rPr>
      </w:pPr>
      <w:r w:rsidRPr="00C80331">
        <w:rPr>
          <w:rFonts w:ascii="Tahoma" w:hAnsi="Tahoma" w:cs="Tahoma"/>
          <w:b/>
          <w:i/>
          <w:iCs/>
          <w:color w:val="FF0000"/>
          <w:sz w:val="22"/>
          <w:szCs w:val="22"/>
        </w:rPr>
        <w:t>VARIANTA B</w:t>
      </w:r>
      <w:r w:rsidRPr="00C80331">
        <w:rPr>
          <w:rFonts w:ascii="Tahoma" w:hAnsi="Tahoma" w:cs="Tahoma"/>
          <w:b/>
          <w:color w:val="FF0000"/>
          <w:sz w:val="22"/>
          <w:szCs w:val="22"/>
        </w:rPr>
        <w:t xml:space="preserve"> </w:t>
      </w:r>
      <w:r w:rsidRPr="00C80331">
        <w:rPr>
          <w:rFonts w:ascii="Tahoma" w:hAnsi="Tahoma" w:cs="Tahoma"/>
          <w:i/>
          <w:color w:val="FF0000"/>
          <w:sz w:val="22"/>
          <w:szCs w:val="22"/>
        </w:rPr>
        <w:t>(pro fyzickou osobu nezapsanou v obchodním rejstříku, údaje na řádcích 1</w:t>
      </w:r>
      <w:r w:rsidRPr="00C80331">
        <w:rPr>
          <w:rFonts w:ascii="Tahoma" w:hAnsi="Tahoma" w:cs="Tahoma"/>
          <w:i/>
          <w:color w:val="FF0000"/>
          <w:sz w:val="22"/>
          <w:szCs w:val="22"/>
        </w:rPr>
        <w:noBreakHyphen/>
        <w:t>4 se vyplní podle živnostenského listu, resp. výpisu z živnostenského rejstříku)</w:t>
      </w:r>
    </w:p>
    <w:p w:rsidR="00453897" w:rsidRPr="00C80331" w:rsidRDefault="00453897" w:rsidP="00C80331">
      <w:pPr>
        <w:numPr>
          <w:ilvl w:val="0"/>
          <w:numId w:val="22"/>
        </w:numPr>
        <w:tabs>
          <w:tab w:val="clear" w:pos="720"/>
        </w:tabs>
        <w:spacing w:before="240"/>
        <w:ind w:left="357" w:hanging="357"/>
        <w:jc w:val="both"/>
        <w:rPr>
          <w:rFonts w:ascii="Tahoma" w:hAnsi="Tahoma" w:cs="Tahoma"/>
          <w:b/>
          <w:bCs/>
          <w:sz w:val="22"/>
          <w:szCs w:val="22"/>
        </w:rPr>
      </w:pPr>
      <w:r w:rsidRPr="00C80331">
        <w:rPr>
          <w:rFonts w:ascii="Tahoma" w:hAnsi="Tahoma" w:cs="Tahoma"/>
          <w:b/>
          <w:bCs/>
          <w:sz w:val="22"/>
          <w:szCs w:val="22"/>
        </w:rPr>
        <w:t>Jméno a příjmení</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podnikající pod jménem:</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se sídlem:</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IČO:</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DIČ:</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bankovní spojení:</w:t>
      </w:r>
    </w:p>
    <w:p w:rsidR="00453897" w:rsidRPr="00C80331" w:rsidRDefault="00453897" w:rsidP="00C80331">
      <w:pPr>
        <w:numPr>
          <w:ilvl w:val="12"/>
          <w:numId w:val="0"/>
        </w:numPr>
        <w:tabs>
          <w:tab w:val="left" w:pos="2552"/>
        </w:tabs>
        <w:ind w:left="357"/>
        <w:jc w:val="both"/>
        <w:rPr>
          <w:rFonts w:ascii="Tahoma" w:hAnsi="Tahoma" w:cs="Tahoma"/>
          <w:sz w:val="22"/>
          <w:szCs w:val="22"/>
        </w:rPr>
      </w:pPr>
      <w:r w:rsidRPr="00C80331">
        <w:rPr>
          <w:rFonts w:ascii="Tahoma" w:hAnsi="Tahoma" w:cs="Tahoma"/>
          <w:sz w:val="22"/>
          <w:szCs w:val="22"/>
        </w:rPr>
        <w:t>číslo účtu:</w:t>
      </w:r>
    </w:p>
    <w:p w:rsidR="00453897" w:rsidRPr="00C80331" w:rsidRDefault="00453897" w:rsidP="00C80331">
      <w:pPr>
        <w:spacing w:before="120"/>
        <w:ind w:left="357"/>
        <w:jc w:val="both"/>
        <w:rPr>
          <w:rFonts w:ascii="Tahoma" w:hAnsi="Tahoma" w:cs="Tahoma"/>
          <w:i/>
          <w:color w:val="FF0000"/>
          <w:sz w:val="22"/>
          <w:szCs w:val="22"/>
        </w:rPr>
      </w:pPr>
      <w:r w:rsidRPr="00C80331">
        <w:rPr>
          <w:rFonts w:ascii="Tahoma" w:hAnsi="Tahoma" w:cs="Tahoma"/>
          <w:sz w:val="22"/>
          <w:szCs w:val="22"/>
        </w:rPr>
        <w:t xml:space="preserve">Zapsána v ……………………, </w:t>
      </w:r>
      <w:r w:rsidRPr="00C80331">
        <w:rPr>
          <w:rFonts w:ascii="Tahoma" w:hAnsi="Tahoma" w:cs="Tahoma"/>
          <w:iCs/>
          <w:sz w:val="22"/>
          <w:szCs w:val="22"/>
        </w:rPr>
        <w:t>vedené …………</w:t>
      </w:r>
      <w:r w:rsidRPr="00C80331">
        <w:rPr>
          <w:rFonts w:ascii="Tahoma" w:hAnsi="Tahoma" w:cs="Tahoma"/>
          <w:sz w:val="22"/>
          <w:szCs w:val="22"/>
        </w:rPr>
        <w:t>……………</w:t>
      </w:r>
      <w:r w:rsidRPr="00C80331">
        <w:rPr>
          <w:rFonts w:ascii="Tahoma" w:hAnsi="Tahoma" w:cs="Tahoma"/>
          <w:color w:val="FF0000"/>
          <w:sz w:val="22"/>
          <w:szCs w:val="22"/>
        </w:rPr>
        <w:t xml:space="preserve"> </w:t>
      </w:r>
      <w:r w:rsidRPr="00C80331">
        <w:rPr>
          <w:rFonts w:ascii="Tahoma" w:hAnsi="Tahoma" w:cs="Tahoma"/>
          <w:i/>
          <w:color w:val="FF0000"/>
          <w:sz w:val="22"/>
          <w:szCs w:val="22"/>
        </w:rPr>
        <w:t>(doplňte údaj o evidenci, ve které je daná osoba zapsána)</w:t>
      </w:r>
    </w:p>
    <w:p w:rsidR="00453897" w:rsidRPr="00C80331" w:rsidRDefault="00453897" w:rsidP="00C80331">
      <w:pPr>
        <w:spacing w:before="120"/>
        <w:ind w:left="357"/>
        <w:jc w:val="both"/>
        <w:rPr>
          <w:rFonts w:ascii="Tahoma" w:hAnsi="Tahoma" w:cs="Tahoma"/>
          <w:iCs/>
          <w:sz w:val="22"/>
          <w:szCs w:val="22"/>
        </w:rPr>
      </w:pPr>
      <w:r w:rsidRPr="00C80331">
        <w:rPr>
          <w:rFonts w:ascii="Tahoma" w:hAnsi="Tahoma" w:cs="Tahoma"/>
          <w:iCs/>
          <w:sz w:val="22"/>
          <w:szCs w:val="22"/>
        </w:rPr>
        <w:t>(dále jen „</w:t>
      </w:r>
      <w:r w:rsidRPr="00C80331">
        <w:rPr>
          <w:rFonts w:ascii="Tahoma" w:hAnsi="Tahoma" w:cs="Tahoma"/>
          <w:sz w:val="22"/>
          <w:szCs w:val="22"/>
        </w:rPr>
        <w:t>příkazník</w:t>
      </w:r>
      <w:r w:rsidRPr="00C80331">
        <w:rPr>
          <w:rFonts w:ascii="Tahoma" w:hAnsi="Tahoma" w:cs="Tahoma"/>
          <w:iCs/>
          <w:sz w:val="22"/>
          <w:szCs w:val="22"/>
        </w:rPr>
        <w:t>“)</w:t>
      </w:r>
    </w:p>
    <w:p w:rsidR="00453897" w:rsidRPr="00C80331" w:rsidRDefault="00453897" w:rsidP="00ED22AD">
      <w:pPr>
        <w:keepNext/>
        <w:spacing w:before="360"/>
        <w:jc w:val="center"/>
        <w:rPr>
          <w:rFonts w:ascii="Tahoma" w:hAnsi="Tahoma" w:cs="Tahoma"/>
          <w:b/>
          <w:sz w:val="22"/>
          <w:szCs w:val="22"/>
        </w:rPr>
      </w:pPr>
      <w:r w:rsidRPr="00C80331">
        <w:rPr>
          <w:rFonts w:ascii="Tahoma" w:hAnsi="Tahoma" w:cs="Tahoma"/>
          <w:b/>
          <w:sz w:val="22"/>
          <w:szCs w:val="22"/>
        </w:rPr>
        <w:lastRenderedPageBreak/>
        <w:t>II.</w:t>
      </w:r>
      <w:r w:rsidRPr="00C80331">
        <w:rPr>
          <w:rFonts w:ascii="Tahoma" w:hAnsi="Tahoma" w:cs="Tahoma"/>
          <w:b/>
          <w:sz w:val="22"/>
          <w:szCs w:val="22"/>
        </w:rPr>
        <w:br/>
        <w:t>Základní ustanovení</w:t>
      </w:r>
    </w:p>
    <w:p w:rsidR="00453897" w:rsidRPr="00C80331" w:rsidRDefault="0045389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80331">
        <w:rPr>
          <w:rFonts w:ascii="Tahoma" w:hAnsi="Tahoma" w:cs="Tahoma"/>
          <w:sz w:val="22"/>
          <w:szCs w:val="22"/>
        </w:rPr>
        <w:t>Tato smlouva je uzavřena dle § 2430 a násl. zákona č. 89/2012 Sb., občanský zákoník, ve znění pozdějších předpisů (dále jen „občanský zákoník“); práva a povinnosti stran touto smlouvou neupravená se řídí příslušnými ustanoveními občanského zákoníku.</w:t>
      </w:r>
    </w:p>
    <w:p w:rsidR="00453897" w:rsidRPr="00C80331" w:rsidRDefault="0045389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80331">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453897" w:rsidRPr="00C80331" w:rsidRDefault="0045389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80331">
        <w:rPr>
          <w:rFonts w:ascii="Tahoma" w:hAnsi="Tahoma" w:cs="Tahoma"/>
          <w:sz w:val="22"/>
          <w:szCs w:val="22"/>
        </w:rPr>
        <w:t>Je</w:t>
      </w:r>
      <w:r w:rsidRPr="00C80331">
        <w:rPr>
          <w:rFonts w:ascii="Tahoma" w:hAnsi="Tahoma" w:cs="Tahoma"/>
          <w:sz w:val="22"/>
          <w:szCs w:val="22"/>
        </w:rPr>
        <w:noBreakHyphen/>
        <w:t>li příkazník plátcem DPH,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účtem ve smyslu předchozí věty.</w:t>
      </w:r>
    </w:p>
    <w:p w:rsidR="00453897" w:rsidRPr="00C80331" w:rsidRDefault="0045389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80331">
        <w:rPr>
          <w:rFonts w:ascii="Tahoma" w:hAnsi="Tahoma" w:cs="Tahoma"/>
          <w:sz w:val="22"/>
          <w:szCs w:val="22"/>
        </w:rPr>
        <w:t>Smluvní strany prohlašují, že osoby podepisující tuto smlouvu jsou k tomuto jednání oprávněny.</w:t>
      </w:r>
    </w:p>
    <w:p w:rsidR="00453897" w:rsidRDefault="0045389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80331">
        <w:rPr>
          <w:rFonts w:ascii="Tahoma" w:hAnsi="Tahoma" w:cs="Tahoma"/>
          <w:sz w:val="22"/>
          <w:szCs w:val="22"/>
        </w:rPr>
        <w:t>Příkazník prohlašuje, že je odborně způsobilý k zajištění plnění svého závazku z této smlouvy.</w:t>
      </w:r>
    </w:p>
    <w:p w:rsidR="00453897" w:rsidRPr="00B76897" w:rsidRDefault="00453897" w:rsidP="00B7689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76897">
        <w:rPr>
          <w:rFonts w:ascii="Tahoma" w:hAnsi="Tahoma" w:cs="Tahoma"/>
          <w:sz w:val="22"/>
          <w:szCs w:val="22"/>
        </w:rPr>
        <w:t xml:space="preserve">Účelem smlouvy je zajištění dohledu nad řádnou realizací stavby </w:t>
      </w:r>
      <w:r w:rsidRPr="00183D64">
        <w:rPr>
          <w:rFonts w:ascii="Tahoma" w:hAnsi="Tahoma" w:cs="Tahoma"/>
          <w:b/>
          <w:sz w:val="22"/>
          <w:szCs w:val="22"/>
        </w:rPr>
        <w:t>„</w:t>
      </w:r>
      <w:r w:rsidR="001165EF">
        <w:rPr>
          <w:rFonts w:ascii="Tahoma" w:hAnsi="Tahoma" w:cs="Tahoma"/>
          <w:b/>
          <w:sz w:val="22"/>
          <w:szCs w:val="22"/>
        </w:rPr>
        <w:t>Parkovací plochy – 1. lokalita“</w:t>
      </w:r>
      <w:r w:rsidRPr="00B76897">
        <w:rPr>
          <w:rFonts w:ascii="Tahoma" w:hAnsi="Tahoma" w:cs="Tahoma"/>
          <w:b/>
          <w:sz w:val="22"/>
          <w:szCs w:val="22"/>
        </w:rPr>
        <w:t>,</w:t>
      </w:r>
      <w:r w:rsidRPr="00B76897">
        <w:rPr>
          <w:rFonts w:ascii="Tahoma" w:hAnsi="Tahoma" w:cs="Tahoma"/>
          <w:sz w:val="22"/>
          <w:szCs w:val="22"/>
        </w:rPr>
        <w:t xml:space="preserve"> vč. zajištění potřebných rozhodnutí, je-li třeba</w:t>
      </w:r>
      <w:r>
        <w:rPr>
          <w:rFonts w:ascii="Tahoma" w:hAnsi="Tahoma" w:cs="Tahoma"/>
          <w:sz w:val="22"/>
          <w:szCs w:val="22"/>
        </w:rPr>
        <w:t>.</w:t>
      </w:r>
    </w:p>
    <w:p w:rsidR="00453897" w:rsidRPr="00C80331" w:rsidRDefault="0045389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C80331">
        <w:rPr>
          <w:rFonts w:ascii="Tahoma" w:hAnsi="Tahoma" w:cs="Tahoma"/>
          <w:sz w:val="22"/>
          <w:szCs w:val="22"/>
        </w:rPr>
        <w:t>Účelem činnosti technického dozoru stavebníka je zajištění dozoru nad včasným a kvalitním provedením díla prováděného zhotovitelem stavby tak, aby dílo bylo provedeno v souladu se smlouvou uzavřenou se zhotovitelem stavby, veřejnoprávními rozhodnutími, s dokumentací pro provádění stavby, nabídkovým rozpočtem zhotovitele stavby, rozpočtovými náklady na realizaci stavby, platnými technickými normami ČSN a obecně závaznými právními předpisy.</w:t>
      </w:r>
    </w:p>
    <w:p w:rsidR="00453897" w:rsidRDefault="00453897" w:rsidP="00ED22AD">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80331">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p>
    <w:p w:rsidR="00453897" w:rsidRPr="00C80331" w:rsidRDefault="00453897" w:rsidP="00ED22AD">
      <w:pPr>
        <w:keepNext/>
        <w:spacing w:before="360"/>
        <w:jc w:val="center"/>
        <w:rPr>
          <w:rFonts w:ascii="Tahoma" w:hAnsi="Tahoma" w:cs="Tahoma"/>
          <w:b/>
          <w:sz w:val="22"/>
          <w:szCs w:val="22"/>
        </w:rPr>
      </w:pPr>
      <w:r w:rsidRPr="00C80331">
        <w:rPr>
          <w:rFonts w:ascii="Tahoma" w:hAnsi="Tahoma" w:cs="Tahoma"/>
          <w:b/>
          <w:sz w:val="22"/>
          <w:szCs w:val="22"/>
        </w:rPr>
        <w:t>III.</w:t>
      </w:r>
      <w:r w:rsidRPr="00C80331">
        <w:rPr>
          <w:rFonts w:ascii="Tahoma" w:hAnsi="Tahoma" w:cs="Tahoma"/>
          <w:b/>
          <w:sz w:val="22"/>
          <w:szCs w:val="22"/>
        </w:rPr>
        <w:br/>
        <w:t>Předmět smlouvy</w:t>
      </w:r>
    </w:p>
    <w:p w:rsidR="00453897" w:rsidRPr="00C80331" w:rsidRDefault="00453897" w:rsidP="005C7B87">
      <w:pPr>
        <w:numPr>
          <w:ilvl w:val="0"/>
          <w:numId w:val="11"/>
        </w:numPr>
        <w:autoSpaceDE w:val="0"/>
        <w:autoSpaceDN w:val="0"/>
        <w:adjustRightInd w:val="0"/>
        <w:spacing w:before="120"/>
        <w:ind w:left="357" w:hanging="357"/>
        <w:jc w:val="both"/>
        <w:rPr>
          <w:rFonts w:ascii="Tahoma" w:hAnsi="Tahoma" w:cs="Tahoma"/>
          <w:sz w:val="22"/>
          <w:szCs w:val="22"/>
        </w:rPr>
      </w:pPr>
      <w:r w:rsidRPr="00C80331">
        <w:rPr>
          <w:rFonts w:ascii="Tahoma" w:hAnsi="Tahoma" w:cs="Tahoma"/>
          <w:sz w:val="22"/>
          <w:szCs w:val="22"/>
        </w:rPr>
        <w:t>Příkazník se zavazuje pro příkazce, jeho jménem a na jeho účet vykonávat inženýrskou činnost</w:t>
      </w:r>
      <w:r>
        <w:rPr>
          <w:rFonts w:ascii="Tahoma" w:hAnsi="Tahoma" w:cs="Tahoma"/>
          <w:sz w:val="22"/>
          <w:szCs w:val="22"/>
        </w:rPr>
        <w:t xml:space="preserve"> – TDS a BOZP</w:t>
      </w:r>
      <w:r w:rsidRPr="00C80331">
        <w:rPr>
          <w:rFonts w:ascii="Tahoma" w:hAnsi="Tahoma" w:cs="Tahoma"/>
          <w:sz w:val="22"/>
          <w:szCs w:val="22"/>
        </w:rPr>
        <w:t xml:space="preserve"> při realizaci stavby „</w:t>
      </w:r>
      <w:r w:rsidR="001165EF">
        <w:rPr>
          <w:rFonts w:ascii="Tahoma" w:hAnsi="Tahoma" w:cs="Tahoma"/>
          <w:sz w:val="22"/>
          <w:szCs w:val="22"/>
        </w:rPr>
        <w:t>Parkovací plochy – 1. lokalita</w:t>
      </w:r>
      <w:r w:rsidRPr="00C80331">
        <w:rPr>
          <w:rFonts w:ascii="Tahoma" w:hAnsi="Tahoma" w:cs="Tahoma"/>
          <w:sz w:val="22"/>
          <w:szCs w:val="22"/>
        </w:rPr>
        <w:t>“ (dále jen „stavba“) včetně výkonu technického dozoru stavebníka v souladu se zákonem č. 183/2006 Sb., o územním plánování a stavebním řádu (stavební zákon), ve znění pozdějších předpisů (dále jen „stavební zákon“) a koordinátora bezpečnosti a ochrany zdraví při práci na staveništi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„zákona č. 309/2006 Sb.“), a to podle:</w:t>
      </w:r>
    </w:p>
    <w:p w:rsidR="00453897" w:rsidRPr="00C80331" w:rsidRDefault="00453897"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C80331">
        <w:rPr>
          <w:rFonts w:ascii="Tahoma" w:hAnsi="Tahoma" w:cs="Tahoma"/>
          <w:iCs/>
          <w:sz w:val="22"/>
          <w:szCs w:val="22"/>
        </w:rPr>
        <w:lastRenderedPageBreak/>
        <w:t>projektové</w:t>
      </w:r>
      <w:r w:rsidRPr="00C80331">
        <w:rPr>
          <w:rFonts w:ascii="Tahoma" w:hAnsi="Tahoma" w:cs="Tahoma"/>
          <w:sz w:val="22"/>
          <w:szCs w:val="22"/>
        </w:rPr>
        <w:t xml:space="preserve"> </w:t>
      </w:r>
      <w:r w:rsidRPr="00B75994">
        <w:rPr>
          <w:rFonts w:ascii="Tahoma" w:hAnsi="Tahoma" w:cs="Tahoma"/>
          <w:sz w:val="22"/>
          <w:szCs w:val="22"/>
        </w:rPr>
        <w:t>dokumentace pro provádění stavby (dále jen</w:t>
      </w:r>
      <w:r w:rsidRPr="00C80331">
        <w:rPr>
          <w:rFonts w:ascii="Tahoma" w:hAnsi="Tahoma" w:cs="Tahoma"/>
          <w:sz w:val="22"/>
          <w:szCs w:val="22"/>
        </w:rPr>
        <w:t xml:space="preserve"> „DPS“) zpracované společností </w:t>
      </w:r>
      <w:r>
        <w:rPr>
          <w:rFonts w:ascii="Tahoma" w:hAnsi="Tahoma" w:cs="Tahoma"/>
          <w:sz w:val="22"/>
          <w:szCs w:val="22"/>
        </w:rPr>
        <w:t>Forsing projekt s.r.o., IČ 27847721, Ing. Josef Březina se sídlem Povětronní 1263/66, 724 00 Ostrava,</w:t>
      </w:r>
    </w:p>
    <w:p w:rsidR="00453897" w:rsidRPr="00C80331" w:rsidRDefault="00453897"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4E060B">
        <w:rPr>
          <w:rFonts w:ascii="Tahoma" w:hAnsi="Tahoma" w:cs="Tahoma"/>
          <w:sz w:val="22"/>
          <w:szCs w:val="22"/>
        </w:rPr>
        <w:t>podmínek pravomocného stavebního povolení vydaného pro stavbu</w:t>
      </w:r>
      <w:r>
        <w:rPr>
          <w:rFonts w:ascii="Tahoma" w:hAnsi="Tahoma" w:cs="Tahoma"/>
          <w:sz w:val="22"/>
          <w:szCs w:val="22"/>
        </w:rPr>
        <w:t xml:space="preserve"> či jiných rozhodnutí nebo opatření stavebního</w:t>
      </w:r>
      <w:r w:rsidRPr="00C80331">
        <w:rPr>
          <w:rFonts w:ascii="Tahoma" w:hAnsi="Tahoma" w:cs="Tahoma"/>
          <w:sz w:val="22"/>
          <w:szCs w:val="22"/>
        </w:rPr>
        <w:t xml:space="preserve"> úřadu</w:t>
      </w:r>
      <w:r w:rsidRPr="00C80331">
        <w:rPr>
          <w:rFonts w:ascii="Tahoma" w:hAnsi="Tahoma" w:cs="Tahoma"/>
          <w:iCs/>
          <w:sz w:val="22"/>
          <w:szCs w:val="22"/>
        </w:rPr>
        <w:t>,</w:t>
      </w:r>
    </w:p>
    <w:p w:rsidR="00453897" w:rsidRPr="00C80331" w:rsidRDefault="00453897"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C80331">
        <w:rPr>
          <w:rFonts w:ascii="Tahoma" w:hAnsi="Tahoma" w:cs="Tahoma"/>
          <w:sz w:val="22"/>
          <w:szCs w:val="22"/>
        </w:rPr>
        <w:t>smlouvy o dílo na realizaci stavby uzavřené mezi příkazcem jako objednatelem a zhotovitelem stavby ve znění případných dodatků (dále jen „smlouva o dílo“),</w:t>
      </w:r>
    </w:p>
    <w:p w:rsidR="00453897" w:rsidRPr="00C80331" w:rsidRDefault="00453897"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C80331">
        <w:rPr>
          <w:rFonts w:ascii="Tahoma" w:hAnsi="Tahoma" w:cs="Tahoma"/>
          <w:iCs/>
          <w:sz w:val="22"/>
          <w:szCs w:val="22"/>
        </w:rPr>
        <w:t>předpi</w:t>
      </w:r>
      <w:r w:rsidRPr="00C80331">
        <w:rPr>
          <w:rFonts w:ascii="Tahoma" w:hAnsi="Tahoma" w:cs="Tahoma"/>
          <w:sz w:val="22"/>
          <w:szCs w:val="22"/>
        </w:rPr>
        <w:t>s</w:t>
      </w:r>
      <w:r w:rsidRPr="00C80331">
        <w:rPr>
          <w:rFonts w:ascii="Tahoma" w:hAnsi="Tahoma" w:cs="Tahoma"/>
          <w:iCs/>
          <w:sz w:val="22"/>
          <w:szCs w:val="22"/>
        </w:rPr>
        <w:t xml:space="preserve">ů </w:t>
      </w:r>
      <w:r w:rsidRPr="00C80331">
        <w:rPr>
          <w:rFonts w:ascii="Tahoma" w:hAnsi="Tahoma" w:cs="Tahoma"/>
          <w:sz w:val="22"/>
          <w:szCs w:val="22"/>
        </w:rPr>
        <w:t>upravujících</w:t>
      </w:r>
      <w:r w:rsidRPr="00C80331">
        <w:rPr>
          <w:rFonts w:ascii="Tahoma" w:hAnsi="Tahoma" w:cs="Tahoma"/>
          <w:iCs/>
          <w:sz w:val="22"/>
          <w:szCs w:val="22"/>
        </w:rPr>
        <w:t xml:space="preserve"> provádění stavebních děl a ustanovení této smlouvy</w:t>
      </w:r>
    </w:p>
    <w:p w:rsidR="00453897" w:rsidRPr="00C80331" w:rsidRDefault="00453897" w:rsidP="005C7B87">
      <w:pPr>
        <w:autoSpaceDE w:val="0"/>
        <w:autoSpaceDN w:val="0"/>
        <w:adjustRightInd w:val="0"/>
        <w:spacing w:before="120"/>
        <w:ind w:left="357"/>
        <w:jc w:val="both"/>
        <w:rPr>
          <w:rFonts w:ascii="Tahoma" w:hAnsi="Tahoma" w:cs="Tahoma"/>
          <w:sz w:val="22"/>
          <w:szCs w:val="22"/>
        </w:rPr>
      </w:pPr>
      <w:r w:rsidRPr="00C80331">
        <w:rPr>
          <w:rFonts w:ascii="Tahoma" w:hAnsi="Tahoma" w:cs="Tahoma"/>
          <w:sz w:val="22"/>
          <w:szCs w:val="22"/>
        </w:rPr>
        <w:t>(dále jen „inženýrská činnost“). Bližší specifikace inženýrské činnosti je uvedena v odst. 2 tohoto článku smlouvy.</w:t>
      </w:r>
    </w:p>
    <w:p w:rsidR="00453897" w:rsidRPr="00C80331" w:rsidRDefault="00453897" w:rsidP="005C7B87">
      <w:pPr>
        <w:numPr>
          <w:ilvl w:val="0"/>
          <w:numId w:val="11"/>
        </w:numPr>
        <w:autoSpaceDE w:val="0"/>
        <w:autoSpaceDN w:val="0"/>
        <w:adjustRightInd w:val="0"/>
        <w:spacing w:before="120"/>
        <w:ind w:left="357" w:hanging="357"/>
        <w:jc w:val="both"/>
        <w:rPr>
          <w:rFonts w:ascii="Tahoma" w:hAnsi="Tahoma" w:cs="Tahoma"/>
          <w:sz w:val="22"/>
          <w:szCs w:val="22"/>
        </w:rPr>
      </w:pPr>
      <w:r w:rsidRPr="00C80331">
        <w:rPr>
          <w:rFonts w:ascii="Tahoma" w:hAnsi="Tahoma" w:cs="Tahoma"/>
          <w:sz w:val="22"/>
          <w:szCs w:val="22"/>
        </w:rPr>
        <w:t>Příkazník je povinen pro příkazce v rámci výkonu inženýrské činnosti provádět a zajistit níže uvedené činnosti:</w:t>
      </w:r>
    </w:p>
    <w:p w:rsidR="00453897" w:rsidRPr="00C80331" w:rsidRDefault="00453897" w:rsidP="00571F7E">
      <w:pPr>
        <w:autoSpaceDE w:val="0"/>
        <w:autoSpaceDN w:val="0"/>
        <w:adjustRightInd w:val="0"/>
        <w:spacing w:before="120"/>
        <w:ind w:left="357"/>
        <w:jc w:val="both"/>
        <w:rPr>
          <w:rFonts w:ascii="Tahoma" w:hAnsi="Tahoma" w:cs="Tahoma"/>
          <w:b/>
          <w:sz w:val="22"/>
          <w:szCs w:val="22"/>
        </w:rPr>
      </w:pPr>
      <w:r w:rsidRPr="00C80331">
        <w:rPr>
          <w:rFonts w:ascii="Tahoma" w:hAnsi="Tahoma" w:cs="Tahoma"/>
          <w:b/>
          <w:sz w:val="22"/>
          <w:szCs w:val="22"/>
        </w:rPr>
        <w:t>Činnosti TDS:</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Podrobně se seznámit s podklady, podle kterých se připravuje realizace stavby, zejména s obsahem DPS ve všech jejích částech, veškerými ustanoveními smlouvy o dílo, obsahem a závěry veřejnoprávních rozhodnutí (obzvláště</w:t>
      </w:r>
      <w:r>
        <w:rPr>
          <w:rFonts w:ascii="Tahoma" w:hAnsi="Tahoma" w:cs="Tahoma"/>
          <w:sz w:val="22"/>
          <w:szCs w:val="22"/>
        </w:rPr>
        <w:t xml:space="preserve"> stavebních povolení či jiných</w:t>
      </w:r>
      <w:r w:rsidRPr="00C80331">
        <w:rPr>
          <w:rFonts w:ascii="Tahoma" w:hAnsi="Tahoma" w:cs="Tahoma"/>
          <w:sz w:val="22"/>
          <w:szCs w:val="22"/>
        </w:rPr>
        <w:t xml:space="preserve"> rozhodnutí nebo opatření stavebního úřadu) a s doklady, na něž se tato rozhodnutí odkazují.</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rozsahu a obsahu DPS stavby, dle které má být dílo realizováno, s požadavky stavebního zákona a souvisejících předpisů.</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Předání staveniště zhotoviteli stavby (dále jen „zhotovitel“) a zabezpečení zápisu o předání do stavebního deníku, popř. na samostatný protokol, který bude jeho nedílnou součástí.</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Protokolární předání základních vytyčovacích prvků stavby zhotoviteli.</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Pravidelná kontrola staveniště a stavby, tj. přítomnost odpovědných osob příkazníka v místě realizace stavby v rozsahu minimálně 3x týdně, a to vždy min. 2 hodiny (po dobu případného pozastavení či přerušení stavby v nezbytném rozsahu, minimálně však 1x týdně, a to vždy min. 1 hodinu). Příkazník je povinen vždy zaznamenat do stavebního deníku svou přítomnost na staveništi, včetně informace o provedených úkonech, kontrolách či jednáních.</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Účast na kontrolním zaměření terénu zhotovitelem před zahájením prací.</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směrového a výškového umístění stavby.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Plnění povinností stavebníka dle § 152 odst. 1 a 3 stavebního zákona.</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Zastupování příkazce při vykonávání všech úkonů stavebníka a zastupování u všech orgánů státní správy a všech účastníků řízení, včetně uhrazení případných správních poplatků (viz čl. V odst. 2 této smlouvy).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Plnění povinností stavebníka dle § 22 odst. 2 zákona č. 20/1987 Sb., o státní památkové péči, ve znění pozdějších předpisů (dále jen „zákon o státní památkové péči“), a to v rozsahu podání oznámení Archeologickému ústavu o záměru provádět stavební činnost na území s archeologickými nálezy.</w:t>
      </w:r>
    </w:p>
    <w:p w:rsidR="00453897" w:rsidRPr="00C80331" w:rsidRDefault="00453897" w:rsidP="005C7B87">
      <w:pPr>
        <w:numPr>
          <w:ilvl w:val="0"/>
          <w:numId w:val="8"/>
        </w:numPr>
        <w:tabs>
          <w:tab w:val="num" w:pos="714"/>
        </w:tabs>
        <w:spacing w:before="60"/>
        <w:ind w:left="714" w:hanging="357"/>
        <w:jc w:val="both"/>
        <w:rPr>
          <w:rFonts w:ascii="Tahoma" w:hAnsi="Tahoma" w:cs="Tahoma"/>
          <w:iCs/>
          <w:sz w:val="22"/>
          <w:szCs w:val="22"/>
        </w:rPr>
      </w:pPr>
      <w:r w:rsidRPr="00C80331">
        <w:rPr>
          <w:rFonts w:ascii="Tahoma" w:hAnsi="Tahoma" w:cs="Tahoma"/>
          <w:sz w:val="22"/>
          <w:szCs w:val="22"/>
        </w:rPr>
        <w:t>Zajištění</w:t>
      </w:r>
      <w:r w:rsidRPr="00C80331">
        <w:rPr>
          <w:rFonts w:ascii="Tahoma" w:hAnsi="Tahoma" w:cs="Tahoma"/>
          <w:i/>
          <w:iCs/>
          <w:color w:val="0000FF"/>
          <w:sz w:val="22"/>
          <w:szCs w:val="22"/>
        </w:rPr>
        <w:t xml:space="preserve"> </w:t>
      </w:r>
      <w:r w:rsidRPr="00C80331">
        <w:rPr>
          <w:rFonts w:ascii="Tahoma" w:hAnsi="Tahoma" w:cs="Tahoma"/>
          <w:sz w:val="22"/>
          <w:szCs w:val="22"/>
        </w:rPr>
        <w:t>dodržení podmínek stavebního povolení a všech rozhodnutí nebo jiných opatření stavebního nebo jiného příslušného správního úřadu týkajících se stavby, a to po celou dobu realizace stavby.</w:t>
      </w:r>
    </w:p>
    <w:p w:rsidR="00453897" w:rsidRPr="00C80331" w:rsidRDefault="00453897" w:rsidP="005C7B87">
      <w:pPr>
        <w:numPr>
          <w:ilvl w:val="0"/>
          <w:numId w:val="8"/>
        </w:numPr>
        <w:tabs>
          <w:tab w:val="num" w:pos="714"/>
        </w:tabs>
        <w:spacing w:before="60"/>
        <w:ind w:left="714" w:hanging="357"/>
        <w:jc w:val="both"/>
        <w:rPr>
          <w:rFonts w:ascii="Tahoma" w:hAnsi="Tahoma" w:cs="Tahoma"/>
          <w:iCs/>
          <w:sz w:val="22"/>
          <w:szCs w:val="22"/>
        </w:rPr>
      </w:pPr>
      <w:r w:rsidRPr="00C80331">
        <w:rPr>
          <w:rFonts w:ascii="Tahoma" w:hAnsi="Tahoma" w:cs="Tahoma"/>
          <w:sz w:val="22"/>
          <w:szCs w:val="22"/>
        </w:rPr>
        <w:t>Kontrola dodržování povinností zhotovitele a jeho dodavatelů, příp. dalších osob při realizaci stavby stanovených obecně závaznými předpisy (především stavebním zákonem a souvisejícími vyhláškami).</w:t>
      </w:r>
    </w:p>
    <w:p w:rsidR="00453897" w:rsidRPr="00C80331" w:rsidRDefault="00453897" w:rsidP="005C7B87">
      <w:pPr>
        <w:numPr>
          <w:ilvl w:val="0"/>
          <w:numId w:val="8"/>
        </w:numPr>
        <w:tabs>
          <w:tab w:val="num" w:pos="714"/>
        </w:tabs>
        <w:spacing w:before="60"/>
        <w:ind w:left="714" w:hanging="357"/>
        <w:jc w:val="both"/>
        <w:rPr>
          <w:rFonts w:ascii="Tahoma" w:hAnsi="Tahoma" w:cs="Tahoma"/>
          <w:iCs/>
          <w:sz w:val="22"/>
          <w:szCs w:val="22"/>
        </w:rPr>
      </w:pPr>
      <w:r w:rsidRPr="00C80331">
        <w:rPr>
          <w:rFonts w:ascii="Tahoma" w:hAnsi="Tahoma" w:cs="Tahoma"/>
          <w:sz w:val="22"/>
          <w:szCs w:val="22"/>
        </w:rPr>
        <w:t>Kontrola shody prováděného díla s dokumentací dle odst. 1 tohoto článku smlouvy.</w:t>
      </w:r>
    </w:p>
    <w:p w:rsidR="00453897" w:rsidRPr="00C80331" w:rsidRDefault="00453897" w:rsidP="005C7B87">
      <w:pPr>
        <w:numPr>
          <w:ilvl w:val="0"/>
          <w:numId w:val="8"/>
        </w:numPr>
        <w:tabs>
          <w:tab w:val="num" w:pos="714"/>
        </w:tabs>
        <w:spacing w:before="60"/>
        <w:ind w:left="714" w:hanging="357"/>
        <w:jc w:val="both"/>
        <w:rPr>
          <w:rFonts w:ascii="Tahoma" w:hAnsi="Tahoma" w:cs="Tahoma"/>
          <w:iCs/>
          <w:sz w:val="22"/>
          <w:szCs w:val="22"/>
        </w:rPr>
      </w:pPr>
      <w:r w:rsidRPr="00C80331">
        <w:rPr>
          <w:rFonts w:ascii="Tahoma" w:hAnsi="Tahoma" w:cs="Tahoma"/>
          <w:sz w:val="22"/>
          <w:szCs w:val="22"/>
        </w:rPr>
        <w:lastRenderedPageBreak/>
        <w:t>Kontrola dodržování povinností zhotovitele, ke kterým se zavázal ve smlouvě o dílo.</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Péče o systematické doplňování dokumentace, podle které se stavba realizuje a evidence dokumentace dokončených částí stavby.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Projednání dodatků a změn projektu. Dodatky a změny projektu, které zvyšují náklady stavebního objektu nebo provozního souboru, prodlužují lhůtu výstavby nebo zhoršují parametry stavby, vyžadují schválení příkazce.</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Účast na jednáních technicko-dokumentační komise svolaných příkazcem k projednání veškerých změn stavby.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Bezodkladné informování příkazce o všech závažných okolnostech souvisejících s realizovanou stavbou.</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Účast na jednáních a konzultacích s dalšími účastníky výstavby.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věcné a cenové správnosti a úplnosti oceňovacích podkladů (zjišťovací protokoly a soupisy skutečně provedených prací vč. jejich elektronických verzí tzv. čerpání) a faktur, jejich souladu s podmínkami uvedenými ve smlouvě o dílo a souladu se soupisem prací, který je součástí nabídky zhotovitele podané v rámci zadávacího řízení na předmět plnění, případně jeho aktualizovanou verzí dle uzavřených dodatků ke smlouvě o dílo a jejich předkládání k úhradě příkazci.</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těch částí dodávek, které budou v dalším postupu zakryty nebo se stanou nepřístupnými a pořízení fotodokumentace všech těchto částí dodávek před jejich zakrytím, zapsání výsledku kontroly do stavebního deníku.</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Odevzdání připravených prací v souladu se smlouvou o dílo dalším zhotovitelům pro jejich navazující činnosti.</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Spolupráce s projektantem zabezpečujícím autorský dozor při zajišťování souladu realizovaných dodávek a prací s DPS.</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Spolupráce s projektantem a se zhotovitelem při provádění nebo navrhování opatření na odstranění případných závad DPS.</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dodržování technologických a pracovních postupů, ke kterým se zhotovitel smluvně zavázal.</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zda zhotovitel provádí předepsané a dohodnuté zkoušky materiálů, konstrukcí a prací, kontrola jejich výsledků - příkazník se účastní prováděných zkoušek, vyžaduje a kontroluje doklady, které prokazují kvalitu prováděných prací a dodávek (certifikáty, atesty, protokoly, apod.).</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dokladů, které doloží zhotovitel k tzv. „vzorkování výrobků a materiálů“, prokazující splnění požadovaných technických a kvalitativních parametrů výrobků a materiálů, a to nejpozději před jejich osazováním do stavby. Bez doložení těchto atestů není zhotovitel oprávněn započít s osazováním příslušných výrobků a materiálů do stavby.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vedení stavebních a montážních deníků v souladu s platnými právními předpisy a v souladu s podmínkami uvedenými ve smlouvě o dílo.</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Uplatňování námětů směřujících ke zhospodárnění budoucího provozu (užívání) dokončené stavby.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Hlášení archeologických nálezů v souladu s § 23 zákona č. 20/1987 Sb., o státní památkové péči.</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Spolupráce se zhotovitelem při provádění opatření na odvrácení nebo na omezení škod při ohrožení stavby živelními událostmi.</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lastRenderedPageBreak/>
        <w:t>Kontrola postupu prací podle časového plánu stavby a ustanovení smlouvy o dílo a upozorňování zhotovitele na nedodržení termínů, včetně přípravy podkladů pro uplatnění sankcí.</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řádného uskladnění materiálu, strojů a konstrukcí.</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předávané stavby nebo její části. V rámci této činnosti příkazník kontroluje a přebírá od zhotovitele stavby, a následně předloží příkazci dokumentaci skutečného provedení stavby a veškeré doklady nezbytné k přejímce dokončené stavby. Shodu dokumentace skutečného provedení se stavem na stavbě potvrdí svým podpisem na dokumentaci skutečného provedení stavby.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Příprava podkladů pro odevzdání a převzetí dokončené stavby (díla) nebo jejích částí a účast na jednání o odevzdání a převzetí. O předání a převzetí dokončeného díla (části díla) od zhotovitele sepíše protokol, a to na předepsaném formuláři příkazce.</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dokladů, které doloží zhotovitel k odevzdání a převzetí dokončené stavby a to v souladu se smlouvou o dílo, DPS a soupisem prací.</w:t>
      </w:r>
    </w:p>
    <w:p w:rsidR="00453897" w:rsidRPr="000F34A5"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 xml:space="preserve">Kontrola odstraňování vad a nedodělků zjištěných při přebírání díla v dohodnutých termínech. O odstranění těchto vad a nedodělků sepíše zápis na předepsaném </w:t>
      </w:r>
      <w:r w:rsidRPr="000F34A5">
        <w:rPr>
          <w:rFonts w:ascii="Tahoma" w:hAnsi="Tahoma" w:cs="Tahoma"/>
          <w:sz w:val="22"/>
          <w:szCs w:val="22"/>
        </w:rPr>
        <w:t>formuláři příkazce.</w:t>
      </w:r>
    </w:p>
    <w:p w:rsidR="00453897" w:rsidRPr="00C80331" w:rsidRDefault="00453897" w:rsidP="00284E02">
      <w:pPr>
        <w:numPr>
          <w:ilvl w:val="0"/>
          <w:numId w:val="8"/>
        </w:numPr>
        <w:tabs>
          <w:tab w:val="left" w:pos="851"/>
        </w:tabs>
        <w:spacing w:before="60"/>
        <w:ind w:left="709" w:hanging="352"/>
        <w:jc w:val="both"/>
        <w:rPr>
          <w:rFonts w:ascii="Tahoma" w:hAnsi="Tahoma" w:cs="Tahoma"/>
          <w:sz w:val="22"/>
          <w:szCs w:val="22"/>
        </w:rPr>
      </w:pPr>
      <w:r w:rsidRPr="000F34A5">
        <w:rPr>
          <w:rFonts w:ascii="Tahoma" w:hAnsi="Tahoma" w:cs="Tahoma"/>
          <w:sz w:val="22"/>
          <w:szCs w:val="22"/>
        </w:rPr>
        <w:t>Na základě udělené plné moci 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w:t>
      </w:r>
      <w:r w:rsidRPr="00C80331">
        <w:rPr>
          <w:rFonts w:ascii="Tahoma" w:hAnsi="Tahoma" w:cs="Tahoma"/>
          <w:sz w:val="22"/>
          <w:szCs w:val="22"/>
        </w:rPr>
        <w:t xml:space="preserve"> prohlídce stavby.</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vyklizení staveniště zhotovitelem.</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Zabezpečení spolupráce s odpovědnými úředně oprávněnými zeměměřickými inženýry a jejich činnosti.</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Kontrola odstranění vad ze závěrečné prohlídky stavby konané stavebním úřadem.</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Svolávání a řízení kontrolních dnů stavby včetně zpracování zápisů z kontrolních dnů. Zápis bude zpracován v textovém editoru a zaslán v elektronické podobě příkazci (na e</w:t>
      </w:r>
      <w:r w:rsidRPr="00C80331">
        <w:rPr>
          <w:rFonts w:ascii="Tahoma" w:hAnsi="Tahoma" w:cs="Tahoma"/>
          <w:sz w:val="22"/>
          <w:szCs w:val="22"/>
        </w:rPr>
        <w:noBreakHyphen/>
        <w:t>mail: jelinek@nemfm.cz), zhotoviteli a osobě vykonávající autorský dozor, a to nejpozději následující pracovní den po konání kontrolního dne.</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Pořizování podrobné fotodokumentace stavby (vč. fotodokumentace původního stavu) včetně popisu. Dokumentace bude pořizována průběžně ode dne předání staveniště zhotoviteli do převzetí hotového díla bez vad a nedodělků příkazcem jako objednatelem. Pořizovaná fotodokumentace bude příkazci předávána v digitální podobě jednou měsíčně. Fotodokumentace původního stavu (tj. dokumentace zachycující stav objektu, staveniště a jeho bezprostředního okolí včetně příjezdových komunikací v době převzetí staveniště) bude příkazci předána do 2 týdnů od předání staveniště zhotoviteli.</w:t>
      </w:r>
    </w:p>
    <w:p w:rsidR="00453897" w:rsidRPr="00C80331" w:rsidRDefault="00453897" w:rsidP="00571F7E">
      <w:pPr>
        <w:spacing w:before="60"/>
        <w:ind w:left="357"/>
        <w:jc w:val="both"/>
        <w:rPr>
          <w:rFonts w:ascii="Tahoma" w:hAnsi="Tahoma" w:cs="Tahoma"/>
          <w:b/>
          <w:sz w:val="22"/>
          <w:szCs w:val="22"/>
        </w:rPr>
      </w:pPr>
      <w:r w:rsidRPr="00C80331">
        <w:rPr>
          <w:rFonts w:ascii="Tahoma" w:hAnsi="Tahoma" w:cs="Tahoma"/>
          <w:b/>
          <w:sz w:val="22"/>
          <w:szCs w:val="22"/>
        </w:rPr>
        <w:t>Činnosti koordinátora BOZP:</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 xml:space="preserve">Zajištění všech povinností stavebníka (příkazce) plynoucích ze zákona č. 309/2006 Sb. (mimo povinností příkazce vůči koordinátorovi bezpečnosti a ochrany zdraví při práci </w:t>
      </w:r>
      <w:r w:rsidRPr="00C80331">
        <w:rPr>
          <w:rFonts w:ascii="Tahoma" w:hAnsi="Tahoma" w:cs="Tahoma"/>
          <w:sz w:val="22"/>
          <w:szCs w:val="22"/>
        </w:rPr>
        <w:lastRenderedPageBreak/>
        <w:t>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453897" w:rsidRPr="00C80331" w:rsidRDefault="00453897" w:rsidP="00D80F0E">
      <w:pPr>
        <w:numPr>
          <w:ilvl w:val="0"/>
          <w:numId w:val="18"/>
        </w:numPr>
        <w:tabs>
          <w:tab w:val="clear" w:pos="360"/>
          <w:tab w:val="num" w:pos="1276"/>
        </w:tabs>
        <w:spacing w:before="60"/>
        <w:ind w:left="1276" w:hanging="425"/>
        <w:jc w:val="both"/>
        <w:rPr>
          <w:rFonts w:ascii="Tahoma" w:hAnsi="Tahoma" w:cs="Tahoma"/>
          <w:sz w:val="22"/>
          <w:szCs w:val="22"/>
        </w:rPr>
      </w:pPr>
      <w:r w:rsidRPr="00C80331">
        <w:rPr>
          <w:rFonts w:ascii="Tahoma" w:hAnsi="Tahoma" w:cs="Tahoma"/>
          <w:sz w:val="22"/>
          <w:szCs w:val="22"/>
        </w:rPr>
        <w:t>seznámení s místními riziky za účelem předcházení ohrožení života a zdraví osob, které se s vědomím zhotovitele stavby mohou zdržovat na staveništi (pokud stavební práce probíhají za provozu),</w:t>
      </w:r>
    </w:p>
    <w:p w:rsidR="00453897" w:rsidRPr="00C80331" w:rsidRDefault="00453897" w:rsidP="00D80F0E">
      <w:pPr>
        <w:numPr>
          <w:ilvl w:val="0"/>
          <w:numId w:val="18"/>
        </w:numPr>
        <w:tabs>
          <w:tab w:val="clear" w:pos="360"/>
          <w:tab w:val="num" w:pos="1276"/>
        </w:tabs>
        <w:spacing w:before="60"/>
        <w:ind w:left="1276" w:hanging="425"/>
        <w:jc w:val="both"/>
        <w:rPr>
          <w:rFonts w:ascii="Tahoma" w:hAnsi="Tahoma" w:cs="Tahoma"/>
          <w:sz w:val="22"/>
          <w:szCs w:val="22"/>
        </w:rPr>
      </w:pPr>
      <w:r w:rsidRPr="00C80331">
        <w:rPr>
          <w:rFonts w:ascii="Tahoma" w:hAnsi="Tahoma" w:cs="Tahoma"/>
          <w:sz w:val="22"/>
          <w:szCs w:val="22"/>
        </w:rPr>
        <w:t>seznámení s plánem bezpečnosti a ochrany zdraví při práci na staveništi,</w:t>
      </w:r>
    </w:p>
    <w:p w:rsidR="00453897" w:rsidRPr="00C80331" w:rsidRDefault="00453897" w:rsidP="00D80F0E">
      <w:pPr>
        <w:numPr>
          <w:ilvl w:val="0"/>
          <w:numId w:val="18"/>
        </w:numPr>
        <w:tabs>
          <w:tab w:val="clear" w:pos="360"/>
          <w:tab w:val="num" w:pos="1276"/>
        </w:tabs>
        <w:spacing w:before="60"/>
        <w:ind w:left="1276" w:hanging="425"/>
        <w:jc w:val="both"/>
        <w:rPr>
          <w:rFonts w:ascii="Tahoma" w:hAnsi="Tahoma" w:cs="Tahoma"/>
          <w:sz w:val="22"/>
          <w:szCs w:val="22"/>
        </w:rPr>
      </w:pPr>
      <w:r w:rsidRPr="00C80331">
        <w:rPr>
          <w:rFonts w:ascii="Tahoma" w:hAnsi="Tahoma" w:cs="Tahoma"/>
          <w:sz w:val="22"/>
          <w:szCs w:val="22"/>
        </w:rPr>
        <w:t>zápisy z pravidelných kontrolních dnů bezpečnosti a ochrany zdraví při práci</w:t>
      </w:r>
    </w:p>
    <w:p w:rsidR="00453897" w:rsidRPr="00C80331" w:rsidRDefault="00453897" w:rsidP="00D80F0E">
      <w:pPr>
        <w:numPr>
          <w:ilvl w:val="0"/>
          <w:numId w:val="18"/>
        </w:numPr>
        <w:tabs>
          <w:tab w:val="clear" w:pos="360"/>
          <w:tab w:val="num" w:pos="1276"/>
        </w:tabs>
        <w:spacing w:before="60"/>
        <w:ind w:left="1276" w:hanging="425"/>
        <w:jc w:val="both"/>
        <w:rPr>
          <w:rFonts w:ascii="Tahoma" w:hAnsi="Tahoma" w:cs="Tahoma"/>
          <w:sz w:val="22"/>
          <w:szCs w:val="22"/>
        </w:rPr>
      </w:pPr>
      <w:r w:rsidRPr="00C80331">
        <w:rPr>
          <w:rFonts w:ascii="Tahoma" w:hAnsi="Tahoma" w:cs="Tahoma"/>
          <w:sz w:val="22"/>
          <w:szCs w:val="22"/>
        </w:rPr>
        <w:t>nedostatky zjištěné při pochůzkách na stavbě včetně uložení opatření k nápravě,</w:t>
      </w:r>
    </w:p>
    <w:p w:rsidR="00453897" w:rsidRPr="00C80331" w:rsidRDefault="00453897" w:rsidP="00D80F0E">
      <w:pPr>
        <w:numPr>
          <w:ilvl w:val="0"/>
          <w:numId w:val="18"/>
        </w:numPr>
        <w:tabs>
          <w:tab w:val="clear" w:pos="360"/>
          <w:tab w:val="num" w:pos="1276"/>
        </w:tabs>
        <w:spacing w:before="60"/>
        <w:ind w:left="1276" w:hanging="425"/>
        <w:jc w:val="both"/>
        <w:rPr>
          <w:rFonts w:ascii="Tahoma" w:hAnsi="Tahoma" w:cs="Tahoma"/>
          <w:sz w:val="22"/>
          <w:szCs w:val="22"/>
        </w:rPr>
      </w:pPr>
      <w:r w:rsidRPr="00C80331">
        <w:rPr>
          <w:rFonts w:ascii="Tahoma" w:hAnsi="Tahoma" w:cs="Tahoma"/>
          <w:sz w:val="22"/>
          <w:szCs w:val="22"/>
        </w:rPr>
        <w:t>oznámení o nepřijetí uložených opatření k nápravě,</w:t>
      </w:r>
    </w:p>
    <w:p w:rsidR="00453897" w:rsidRPr="00C80331" w:rsidRDefault="00453897" w:rsidP="00D80F0E">
      <w:pPr>
        <w:numPr>
          <w:ilvl w:val="0"/>
          <w:numId w:val="18"/>
        </w:numPr>
        <w:tabs>
          <w:tab w:val="clear" w:pos="360"/>
          <w:tab w:val="num" w:pos="1276"/>
        </w:tabs>
        <w:spacing w:before="60"/>
        <w:ind w:left="1276" w:hanging="425"/>
        <w:jc w:val="both"/>
        <w:rPr>
          <w:rFonts w:ascii="Tahoma" w:hAnsi="Tahoma" w:cs="Tahoma"/>
          <w:sz w:val="22"/>
          <w:szCs w:val="22"/>
        </w:rPr>
      </w:pPr>
      <w:r w:rsidRPr="00C80331">
        <w:rPr>
          <w:rFonts w:ascii="Tahoma" w:hAnsi="Tahoma" w:cs="Tahoma"/>
          <w:sz w:val="22"/>
          <w:szCs w:val="22"/>
        </w:rPr>
        <w:t>koordinace s techniky bezpečnosti a ochrany zdraví při práci jednotlivých (pod)dodavatelů,</w:t>
      </w:r>
    </w:p>
    <w:p w:rsidR="00453897" w:rsidRPr="00C80331" w:rsidRDefault="00453897" w:rsidP="00D80F0E">
      <w:pPr>
        <w:numPr>
          <w:ilvl w:val="0"/>
          <w:numId w:val="18"/>
        </w:numPr>
        <w:tabs>
          <w:tab w:val="clear" w:pos="360"/>
          <w:tab w:val="num" w:pos="1276"/>
        </w:tabs>
        <w:spacing w:before="60"/>
        <w:ind w:left="1276" w:hanging="425"/>
        <w:jc w:val="both"/>
        <w:rPr>
          <w:rFonts w:ascii="Tahoma" w:hAnsi="Tahoma" w:cs="Tahoma"/>
          <w:sz w:val="22"/>
          <w:szCs w:val="22"/>
        </w:rPr>
      </w:pPr>
      <w:r w:rsidRPr="00C80331">
        <w:rPr>
          <w:rFonts w:ascii="Tahoma" w:hAnsi="Tahoma" w:cs="Tahoma"/>
          <w:sz w:val="22"/>
          <w:szCs w:val="22"/>
        </w:rPr>
        <w:t>koordinace činností jednotlivých (pod)dodavatelů s cílem vyloučení bezpečnostních kolizí,</w:t>
      </w:r>
    </w:p>
    <w:p w:rsidR="00453897" w:rsidRPr="00C80331" w:rsidRDefault="00453897" w:rsidP="00D80F0E">
      <w:pPr>
        <w:numPr>
          <w:ilvl w:val="0"/>
          <w:numId w:val="18"/>
        </w:numPr>
        <w:tabs>
          <w:tab w:val="clear" w:pos="360"/>
          <w:tab w:val="num" w:pos="1276"/>
        </w:tabs>
        <w:spacing w:before="60"/>
        <w:ind w:left="1276" w:hanging="425"/>
        <w:jc w:val="both"/>
        <w:rPr>
          <w:rFonts w:ascii="Tahoma" w:hAnsi="Tahoma" w:cs="Tahoma"/>
          <w:sz w:val="22"/>
          <w:szCs w:val="22"/>
        </w:rPr>
      </w:pPr>
      <w:r w:rsidRPr="00C80331">
        <w:rPr>
          <w:rFonts w:ascii="Tahoma" w:hAnsi="Tahoma" w:cs="Tahoma"/>
          <w:sz w:val="22"/>
          <w:szCs w:val="22"/>
        </w:rPr>
        <w:t>kontrola dodržování čistoty a pořádku na staveništi.</w:t>
      </w:r>
    </w:p>
    <w:p w:rsidR="00453897" w:rsidRPr="00C80331" w:rsidRDefault="00453897" w:rsidP="005C7B87">
      <w:pPr>
        <w:numPr>
          <w:ilvl w:val="0"/>
          <w:numId w:val="8"/>
        </w:numPr>
        <w:tabs>
          <w:tab w:val="num" w:pos="714"/>
        </w:tabs>
        <w:spacing w:before="60"/>
        <w:ind w:left="714" w:hanging="357"/>
        <w:jc w:val="both"/>
        <w:rPr>
          <w:rFonts w:ascii="Tahoma" w:hAnsi="Tahoma" w:cs="Tahoma"/>
          <w:sz w:val="22"/>
          <w:szCs w:val="22"/>
        </w:rPr>
      </w:pPr>
      <w:r w:rsidRPr="00C80331">
        <w:rPr>
          <w:rFonts w:ascii="Tahoma" w:hAnsi="Tahoma" w:cs="Tahoma"/>
          <w:sz w:val="22"/>
          <w:szCs w:val="22"/>
        </w:rPr>
        <w:t>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rsidR="00453897" w:rsidRPr="00C80331" w:rsidRDefault="00453897" w:rsidP="005C7B87">
      <w:pPr>
        <w:numPr>
          <w:ilvl w:val="0"/>
          <w:numId w:val="11"/>
        </w:numPr>
        <w:autoSpaceDE w:val="0"/>
        <w:autoSpaceDN w:val="0"/>
        <w:adjustRightInd w:val="0"/>
        <w:spacing w:before="120"/>
        <w:ind w:left="357" w:hanging="357"/>
        <w:jc w:val="both"/>
        <w:rPr>
          <w:rFonts w:ascii="Tahoma" w:hAnsi="Tahoma" w:cs="Tahoma"/>
          <w:sz w:val="22"/>
          <w:szCs w:val="22"/>
        </w:rPr>
      </w:pPr>
      <w:r w:rsidRPr="00C80331">
        <w:rPr>
          <w:rFonts w:ascii="Tahoma" w:hAnsi="Tahoma" w:cs="Tahoma"/>
          <w:sz w:val="22"/>
          <w:szCs w:val="22"/>
        </w:rPr>
        <w:t>Příkazce se zavazuje zaplatit příkazníkovi za provádění inženýrské činnosti odměnu dle čl. V této smlouvy.</w:t>
      </w:r>
    </w:p>
    <w:p w:rsidR="00453897" w:rsidRPr="00C80331" w:rsidRDefault="00453897" w:rsidP="005C7B87">
      <w:pPr>
        <w:numPr>
          <w:ilvl w:val="0"/>
          <w:numId w:val="11"/>
        </w:numPr>
        <w:autoSpaceDE w:val="0"/>
        <w:autoSpaceDN w:val="0"/>
        <w:adjustRightInd w:val="0"/>
        <w:spacing w:before="120"/>
        <w:ind w:left="357" w:hanging="357"/>
        <w:jc w:val="both"/>
        <w:rPr>
          <w:rFonts w:ascii="Tahoma" w:hAnsi="Tahoma" w:cs="Tahoma"/>
          <w:sz w:val="22"/>
          <w:szCs w:val="22"/>
        </w:rPr>
      </w:pPr>
      <w:r w:rsidRPr="00C80331">
        <w:rPr>
          <w:rFonts w:ascii="Tahoma" w:hAnsi="Tahoma" w:cs="Tahoma"/>
          <w:sz w:val="22"/>
          <w:szCs w:val="22"/>
        </w:rPr>
        <w:t>Smluvní strany prohlašují, že předmět smlouvy není plněním nemožným a že smlouvu uzavřely po pečlivém zvážení všech možných důsledků.</w:t>
      </w:r>
    </w:p>
    <w:p w:rsidR="00453897" w:rsidRPr="00C80331" w:rsidRDefault="00453897" w:rsidP="00ED22AD">
      <w:pPr>
        <w:keepNext/>
        <w:spacing w:before="360"/>
        <w:jc w:val="center"/>
        <w:rPr>
          <w:rFonts w:ascii="Tahoma" w:hAnsi="Tahoma" w:cs="Tahoma"/>
          <w:b/>
          <w:sz w:val="22"/>
          <w:szCs w:val="22"/>
        </w:rPr>
      </w:pPr>
      <w:r w:rsidRPr="00C80331">
        <w:rPr>
          <w:rFonts w:ascii="Tahoma" w:hAnsi="Tahoma" w:cs="Tahoma"/>
          <w:b/>
          <w:sz w:val="22"/>
          <w:szCs w:val="22"/>
        </w:rPr>
        <w:t>IV.</w:t>
      </w:r>
      <w:r w:rsidRPr="00C80331">
        <w:rPr>
          <w:rFonts w:ascii="Tahoma" w:hAnsi="Tahoma" w:cs="Tahoma"/>
          <w:b/>
          <w:sz w:val="22"/>
          <w:szCs w:val="22"/>
        </w:rPr>
        <w:br/>
        <w:t>Doba plnění</w:t>
      </w:r>
    </w:p>
    <w:p w:rsidR="00453897" w:rsidRPr="00C80331" w:rsidRDefault="00453897" w:rsidP="005C7B87">
      <w:pPr>
        <w:pStyle w:val="Smlouva-slo"/>
        <w:numPr>
          <w:ilvl w:val="3"/>
          <w:numId w:val="6"/>
        </w:numPr>
        <w:tabs>
          <w:tab w:val="clear" w:pos="1440"/>
        </w:tabs>
        <w:spacing w:line="240" w:lineRule="auto"/>
        <w:ind w:left="357" w:hanging="357"/>
        <w:rPr>
          <w:rFonts w:ascii="Tahoma" w:hAnsi="Tahoma" w:cs="Tahoma"/>
          <w:iCs/>
          <w:sz w:val="22"/>
          <w:szCs w:val="22"/>
        </w:rPr>
      </w:pPr>
      <w:r w:rsidRPr="00C80331">
        <w:rPr>
          <w:rFonts w:ascii="Tahoma" w:hAnsi="Tahoma" w:cs="Tahoma"/>
          <w:sz w:val="22"/>
          <w:szCs w:val="22"/>
        </w:rPr>
        <w:t>Příkazník zahájí výkon inženýrské činnosti ihned po nabytí účinnosti této smlouvy.</w:t>
      </w:r>
    </w:p>
    <w:p w:rsidR="00453897" w:rsidRPr="00C80331" w:rsidRDefault="00453897" w:rsidP="005C7B87">
      <w:pPr>
        <w:pStyle w:val="Smlouva-slo"/>
        <w:numPr>
          <w:ilvl w:val="3"/>
          <w:numId w:val="6"/>
        </w:numPr>
        <w:tabs>
          <w:tab w:val="clear" w:pos="1440"/>
        </w:tabs>
        <w:spacing w:line="240" w:lineRule="auto"/>
        <w:ind w:left="357" w:hanging="357"/>
        <w:rPr>
          <w:rFonts w:ascii="Tahoma" w:hAnsi="Tahoma" w:cs="Tahoma"/>
          <w:sz w:val="22"/>
          <w:szCs w:val="22"/>
        </w:rPr>
      </w:pPr>
      <w:r w:rsidRPr="00C80331">
        <w:rPr>
          <w:rFonts w:ascii="Tahoma" w:hAnsi="Tahoma" w:cs="Tahoma"/>
          <w:sz w:val="22"/>
          <w:szCs w:val="22"/>
        </w:rPr>
        <w:t>Inženýrská činnost bude prováděna do:</w:t>
      </w:r>
    </w:p>
    <w:p w:rsidR="00453897" w:rsidRPr="00AC0C5E" w:rsidRDefault="00453897" w:rsidP="00D80F0E">
      <w:pPr>
        <w:numPr>
          <w:ilvl w:val="0"/>
          <w:numId w:val="21"/>
        </w:numPr>
        <w:tabs>
          <w:tab w:val="left" w:pos="714"/>
        </w:tabs>
        <w:spacing w:before="60"/>
        <w:ind w:left="714" w:hanging="357"/>
        <w:jc w:val="both"/>
        <w:rPr>
          <w:rFonts w:ascii="Tahoma" w:hAnsi="Tahoma" w:cs="Tahoma"/>
          <w:iCs/>
          <w:sz w:val="22"/>
          <w:szCs w:val="22"/>
        </w:rPr>
      </w:pPr>
      <w:r w:rsidRPr="00C80331">
        <w:rPr>
          <w:rFonts w:ascii="Tahoma" w:hAnsi="Tahoma" w:cs="Tahoma"/>
          <w:sz w:val="22"/>
          <w:szCs w:val="22"/>
        </w:rPr>
        <w:t>převzetí hotové stavby příkazcem a odstranění poslední vady z přejímacího řízení stavby (pokud byla stavba převzata s vadami),</w:t>
      </w:r>
    </w:p>
    <w:p w:rsidR="00453897" w:rsidRPr="004E060B" w:rsidRDefault="00453897" w:rsidP="00D80F0E">
      <w:pPr>
        <w:numPr>
          <w:ilvl w:val="0"/>
          <w:numId w:val="21"/>
        </w:numPr>
        <w:tabs>
          <w:tab w:val="left" w:pos="714"/>
        </w:tabs>
        <w:spacing w:before="60"/>
        <w:ind w:left="714" w:hanging="357"/>
        <w:jc w:val="both"/>
        <w:rPr>
          <w:rFonts w:ascii="Tahoma" w:hAnsi="Tahoma" w:cs="Tahoma"/>
          <w:iCs/>
          <w:sz w:val="22"/>
          <w:szCs w:val="22"/>
        </w:rPr>
      </w:pPr>
      <w:r>
        <w:rPr>
          <w:rFonts w:ascii="Tahoma" w:hAnsi="Tahoma" w:cs="Tahoma"/>
          <w:iCs/>
          <w:sz w:val="22"/>
          <w:szCs w:val="22"/>
        </w:rPr>
        <w:t xml:space="preserve">nebo </w:t>
      </w:r>
      <w:r w:rsidRPr="004E060B">
        <w:rPr>
          <w:rFonts w:ascii="Tahoma" w:hAnsi="Tahoma" w:cs="Tahoma"/>
          <w:iCs/>
          <w:sz w:val="22"/>
          <w:szCs w:val="22"/>
        </w:rPr>
        <w:t>vydá</w:t>
      </w:r>
      <w:r>
        <w:rPr>
          <w:rFonts w:ascii="Tahoma" w:hAnsi="Tahoma" w:cs="Tahoma"/>
          <w:iCs/>
          <w:sz w:val="22"/>
          <w:szCs w:val="22"/>
        </w:rPr>
        <w:t>ní kolaudačního souhlasu stavby</w:t>
      </w:r>
    </w:p>
    <w:p w:rsidR="00453897" w:rsidRPr="00C80331" w:rsidRDefault="00453897" w:rsidP="005C7B87">
      <w:pPr>
        <w:pStyle w:val="Smlouva-slo"/>
        <w:spacing w:line="240" w:lineRule="auto"/>
        <w:ind w:left="357"/>
        <w:rPr>
          <w:rFonts w:ascii="Tahoma" w:hAnsi="Tahoma" w:cs="Tahoma"/>
          <w:iCs/>
          <w:sz w:val="22"/>
          <w:szCs w:val="22"/>
        </w:rPr>
      </w:pPr>
      <w:r w:rsidRPr="00C80331">
        <w:rPr>
          <w:rFonts w:ascii="Tahoma" w:hAnsi="Tahoma" w:cs="Tahoma"/>
          <w:sz w:val="22"/>
          <w:szCs w:val="22"/>
        </w:rPr>
        <w:t>podle toho, která z těchto skutečností nastane později.</w:t>
      </w:r>
    </w:p>
    <w:p w:rsidR="00453897" w:rsidRPr="00C80331" w:rsidRDefault="00453897" w:rsidP="007C1543">
      <w:pPr>
        <w:keepNext/>
        <w:spacing w:before="360"/>
        <w:jc w:val="center"/>
        <w:rPr>
          <w:rFonts w:ascii="Tahoma" w:hAnsi="Tahoma" w:cs="Tahoma"/>
          <w:b/>
          <w:sz w:val="22"/>
          <w:szCs w:val="22"/>
        </w:rPr>
      </w:pPr>
      <w:r w:rsidRPr="00C80331">
        <w:rPr>
          <w:rFonts w:ascii="Tahoma" w:hAnsi="Tahoma" w:cs="Tahoma"/>
          <w:b/>
          <w:sz w:val="22"/>
          <w:szCs w:val="22"/>
        </w:rPr>
        <w:t>V.</w:t>
      </w:r>
      <w:r w:rsidRPr="00C80331">
        <w:rPr>
          <w:rFonts w:ascii="Tahoma" w:hAnsi="Tahoma" w:cs="Tahoma"/>
          <w:b/>
          <w:sz w:val="22"/>
          <w:szCs w:val="22"/>
        </w:rPr>
        <w:br/>
        <w:t>Odměna</w:t>
      </w:r>
    </w:p>
    <w:p w:rsidR="00453897" w:rsidRPr="00C80331" w:rsidRDefault="00453897" w:rsidP="008E5036">
      <w:pPr>
        <w:pStyle w:val="Smlouva-slo"/>
        <w:spacing w:line="240" w:lineRule="auto"/>
        <w:ind w:left="357"/>
        <w:rPr>
          <w:rFonts w:ascii="Tahoma" w:hAnsi="Tahoma" w:cs="Tahoma"/>
          <w:color w:val="FF0000"/>
          <w:sz w:val="22"/>
          <w:szCs w:val="22"/>
        </w:rPr>
      </w:pPr>
      <w:r w:rsidRPr="00C80331">
        <w:rPr>
          <w:rFonts w:ascii="Tahoma" w:hAnsi="Tahoma" w:cs="Tahoma"/>
          <w:i/>
          <w:color w:val="FF0000"/>
          <w:sz w:val="22"/>
          <w:szCs w:val="22"/>
        </w:rPr>
        <w:t>POZN.:</w:t>
      </w:r>
      <w:r w:rsidRPr="00C80331">
        <w:rPr>
          <w:rFonts w:ascii="Tahoma" w:hAnsi="Tahoma" w:cs="Tahoma"/>
          <w:i/>
          <w:color w:val="FF0000"/>
          <w:sz w:val="22"/>
          <w:szCs w:val="22"/>
        </w:rPr>
        <w:tab/>
        <w:t>Účastník vybere</w:t>
      </w:r>
      <w:r w:rsidRPr="00C80331">
        <w:rPr>
          <w:rFonts w:ascii="Tahoma" w:hAnsi="Tahoma" w:cs="Tahoma"/>
          <w:bCs/>
          <w:i/>
          <w:color w:val="FF0000"/>
          <w:sz w:val="22"/>
          <w:szCs w:val="22"/>
        </w:rPr>
        <w:t xml:space="preserve"> relevantní variantu a doplní výši celkové a dílčí odměny.</w:t>
      </w:r>
    </w:p>
    <w:p w:rsidR="00453897" w:rsidRPr="00C80331" w:rsidRDefault="00453897" w:rsidP="00F96ECC">
      <w:pPr>
        <w:pStyle w:val="Smlouva-slo"/>
        <w:numPr>
          <w:ilvl w:val="6"/>
          <w:numId w:val="6"/>
        </w:numPr>
        <w:tabs>
          <w:tab w:val="clear" w:pos="360"/>
        </w:tabs>
        <w:spacing w:line="240" w:lineRule="auto"/>
        <w:ind w:left="357" w:hanging="357"/>
        <w:rPr>
          <w:rFonts w:ascii="Tahoma" w:hAnsi="Tahoma" w:cs="Tahoma"/>
          <w:color w:val="FF0000"/>
          <w:sz w:val="22"/>
          <w:szCs w:val="22"/>
        </w:rPr>
      </w:pPr>
      <w:r w:rsidRPr="00C80331">
        <w:rPr>
          <w:rFonts w:ascii="Tahoma" w:hAnsi="Tahoma" w:cs="Tahoma"/>
          <w:i/>
          <w:iCs/>
          <w:caps/>
          <w:color w:val="FF0000"/>
          <w:sz w:val="22"/>
          <w:szCs w:val="22"/>
        </w:rPr>
        <w:t xml:space="preserve">VARIANTA A - </w:t>
      </w:r>
      <w:r w:rsidRPr="00C80331">
        <w:rPr>
          <w:rFonts w:ascii="Tahoma" w:hAnsi="Tahoma" w:cs="Tahoma"/>
          <w:i/>
          <w:iCs/>
          <w:color w:val="FF0000"/>
          <w:sz w:val="22"/>
          <w:szCs w:val="22"/>
        </w:rPr>
        <w:t>pro plátce DPH</w:t>
      </w:r>
    </w:p>
    <w:p w:rsidR="00453897" w:rsidRPr="00C80331" w:rsidRDefault="00453897" w:rsidP="00F96ECC">
      <w:pPr>
        <w:spacing w:before="120"/>
        <w:ind w:left="357"/>
        <w:jc w:val="both"/>
        <w:rPr>
          <w:rFonts w:ascii="Tahoma" w:hAnsi="Tahoma" w:cs="Tahoma"/>
          <w:sz w:val="22"/>
          <w:szCs w:val="22"/>
        </w:rPr>
      </w:pPr>
      <w:r w:rsidRPr="00C80331">
        <w:rPr>
          <w:rFonts w:ascii="Tahoma" w:hAnsi="Tahoma" w:cs="Tahoma"/>
          <w:sz w:val="22"/>
          <w:szCs w:val="22"/>
        </w:rPr>
        <w:lastRenderedPageBreak/>
        <w:t>Celková odměna za inženýrskou činnost dle této smlouvy (včetně činnosti koordinátora bezpečnosti a ochrany zdraví při práci na staveništi) je stanovena dohodou smluvních stran a činí:</w:t>
      </w:r>
    </w:p>
    <w:p w:rsidR="00453897" w:rsidRPr="00C80331" w:rsidRDefault="00453897" w:rsidP="00F96ECC">
      <w:pPr>
        <w:tabs>
          <w:tab w:val="left" w:pos="3969"/>
        </w:tabs>
        <w:spacing w:before="120"/>
        <w:ind w:left="357"/>
        <w:jc w:val="both"/>
        <w:rPr>
          <w:rFonts w:ascii="Tahoma" w:hAnsi="Tahoma" w:cs="Tahoma"/>
          <w:sz w:val="22"/>
          <w:szCs w:val="22"/>
        </w:rPr>
      </w:pPr>
      <w:r w:rsidRPr="00C80331">
        <w:rPr>
          <w:rFonts w:ascii="Tahoma" w:hAnsi="Tahoma" w:cs="Tahoma"/>
          <w:sz w:val="22"/>
          <w:szCs w:val="22"/>
        </w:rPr>
        <w:t>odměna bez DPH</w:t>
      </w:r>
      <w:r w:rsidRPr="00C80331">
        <w:rPr>
          <w:rFonts w:ascii="Tahoma" w:hAnsi="Tahoma" w:cs="Tahoma"/>
          <w:sz w:val="22"/>
          <w:szCs w:val="22"/>
        </w:rPr>
        <w:tab/>
        <w:t>……………… Kč</w:t>
      </w:r>
    </w:p>
    <w:p w:rsidR="00453897" w:rsidRPr="00C80331" w:rsidRDefault="00453897" w:rsidP="00F96ECC">
      <w:pPr>
        <w:tabs>
          <w:tab w:val="left" w:pos="3969"/>
        </w:tabs>
        <w:spacing w:before="120"/>
        <w:ind w:left="357"/>
        <w:jc w:val="both"/>
        <w:rPr>
          <w:rFonts w:ascii="Tahoma" w:hAnsi="Tahoma" w:cs="Tahoma"/>
          <w:sz w:val="22"/>
          <w:szCs w:val="22"/>
        </w:rPr>
      </w:pPr>
      <w:r w:rsidRPr="00C80331">
        <w:rPr>
          <w:rFonts w:ascii="Tahoma" w:hAnsi="Tahoma" w:cs="Tahoma"/>
          <w:sz w:val="22"/>
          <w:szCs w:val="22"/>
        </w:rPr>
        <w:t>DPH</w:t>
      </w:r>
      <w:r w:rsidRPr="00C80331">
        <w:rPr>
          <w:rFonts w:ascii="Tahoma" w:hAnsi="Tahoma" w:cs="Tahoma"/>
          <w:sz w:val="22"/>
          <w:szCs w:val="22"/>
        </w:rPr>
        <w:tab/>
        <w:t>……………… Kč</w:t>
      </w:r>
    </w:p>
    <w:p w:rsidR="00453897" w:rsidRPr="00C80331" w:rsidRDefault="00453897" w:rsidP="00F96ECC">
      <w:pPr>
        <w:tabs>
          <w:tab w:val="left" w:pos="3969"/>
        </w:tabs>
        <w:spacing w:before="120"/>
        <w:ind w:left="357"/>
        <w:jc w:val="both"/>
        <w:rPr>
          <w:rFonts w:ascii="Tahoma" w:hAnsi="Tahoma" w:cs="Tahoma"/>
          <w:b/>
          <w:bCs/>
          <w:sz w:val="22"/>
          <w:szCs w:val="22"/>
        </w:rPr>
      </w:pPr>
      <w:r w:rsidRPr="00C80331">
        <w:rPr>
          <w:rFonts w:ascii="Tahoma" w:hAnsi="Tahoma" w:cs="Tahoma"/>
          <w:b/>
          <w:bCs/>
          <w:sz w:val="22"/>
          <w:szCs w:val="22"/>
        </w:rPr>
        <w:t>odměna</w:t>
      </w:r>
      <w:r w:rsidRPr="00C80331">
        <w:rPr>
          <w:rFonts w:ascii="Tahoma" w:hAnsi="Tahoma" w:cs="Tahoma"/>
          <w:sz w:val="22"/>
          <w:szCs w:val="22"/>
        </w:rPr>
        <w:t xml:space="preserve"> </w:t>
      </w:r>
      <w:r w:rsidRPr="00C80331">
        <w:rPr>
          <w:rFonts w:ascii="Tahoma" w:hAnsi="Tahoma" w:cs="Tahoma"/>
          <w:b/>
          <w:bCs/>
          <w:sz w:val="22"/>
          <w:szCs w:val="22"/>
        </w:rPr>
        <w:t>celkem včetně DPH</w:t>
      </w:r>
      <w:r w:rsidRPr="00C80331">
        <w:rPr>
          <w:rFonts w:ascii="Tahoma" w:hAnsi="Tahoma" w:cs="Tahoma"/>
          <w:b/>
          <w:bCs/>
          <w:sz w:val="22"/>
          <w:szCs w:val="22"/>
        </w:rPr>
        <w:tab/>
        <w:t>…………… Kč</w:t>
      </w:r>
    </w:p>
    <w:p w:rsidR="00453897" w:rsidRDefault="00453897" w:rsidP="00943F6D">
      <w:pPr>
        <w:pStyle w:val="Smlouva-slo"/>
        <w:spacing w:line="240" w:lineRule="auto"/>
        <w:ind w:left="357"/>
        <w:rPr>
          <w:rFonts w:ascii="Tahoma" w:hAnsi="Tahoma" w:cs="Tahoma"/>
          <w:i/>
          <w:iCs/>
          <w:caps/>
          <w:color w:val="FF0000"/>
          <w:sz w:val="22"/>
          <w:szCs w:val="22"/>
        </w:rPr>
      </w:pPr>
    </w:p>
    <w:p w:rsidR="00453897" w:rsidRPr="00C80331" w:rsidRDefault="00453897" w:rsidP="00943F6D">
      <w:pPr>
        <w:pStyle w:val="Smlouva-slo"/>
        <w:spacing w:line="240" w:lineRule="auto"/>
        <w:ind w:left="357"/>
        <w:rPr>
          <w:rFonts w:ascii="Tahoma" w:hAnsi="Tahoma" w:cs="Tahoma"/>
          <w:color w:val="FF0000"/>
          <w:sz w:val="22"/>
          <w:szCs w:val="22"/>
        </w:rPr>
      </w:pPr>
      <w:r w:rsidRPr="00C80331">
        <w:rPr>
          <w:rFonts w:ascii="Tahoma" w:hAnsi="Tahoma" w:cs="Tahoma"/>
          <w:i/>
          <w:iCs/>
          <w:caps/>
          <w:color w:val="FF0000"/>
          <w:sz w:val="22"/>
          <w:szCs w:val="22"/>
        </w:rPr>
        <w:t>VARIANTA B - pro neplátce DPH</w:t>
      </w:r>
    </w:p>
    <w:p w:rsidR="00453897" w:rsidRPr="00C80331" w:rsidRDefault="00453897" w:rsidP="00106748">
      <w:pPr>
        <w:pStyle w:val="Smlouva-slo"/>
        <w:spacing w:line="240" w:lineRule="auto"/>
        <w:ind w:left="357"/>
        <w:rPr>
          <w:rFonts w:ascii="Tahoma" w:hAnsi="Tahoma" w:cs="Tahoma"/>
          <w:bCs/>
          <w:sz w:val="22"/>
          <w:szCs w:val="22"/>
        </w:rPr>
      </w:pPr>
      <w:r w:rsidRPr="00C80331">
        <w:rPr>
          <w:rFonts w:ascii="Tahoma" w:hAnsi="Tahoma" w:cs="Tahoma"/>
          <w:sz w:val="22"/>
          <w:szCs w:val="22"/>
        </w:rPr>
        <w:t xml:space="preserve">Celková odměna za inženýrskou činnost dle této smlouvy (včetně činnosti koordinátora bezpečnosti a ochrany zdraví při práci na staveništi) je stanovena dohodou smluvních stran a činí </w:t>
      </w:r>
      <w:r w:rsidRPr="00C80331">
        <w:rPr>
          <w:rFonts w:ascii="Tahoma" w:hAnsi="Tahoma" w:cs="Tahoma"/>
          <w:b/>
          <w:bCs/>
          <w:sz w:val="22"/>
          <w:szCs w:val="22"/>
        </w:rPr>
        <w:t>……………… Kč, z toho:</w:t>
      </w:r>
    </w:p>
    <w:p w:rsidR="00453897" w:rsidRPr="00C80331" w:rsidRDefault="00453897" w:rsidP="005C7B87">
      <w:pPr>
        <w:spacing w:before="120"/>
        <w:ind w:left="357"/>
        <w:jc w:val="both"/>
        <w:rPr>
          <w:rFonts w:ascii="Tahoma" w:hAnsi="Tahoma" w:cs="Tahoma"/>
          <w:b/>
          <w:sz w:val="22"/>
          <w:szCs w:val="22"/>
        </w:rPr>
      </w:pPr>
      <w:r w:rsidRPr="00C80331">
        <w:rPr>
          <w:rFonts w:ascii="Tahoma" w:hAnsi="Tahoma" w:cs="Tahoma"/>
          <w:b/>
          <w:sz w:val="22"/>
          <w:szCs w:val="22"/>
        </w:rPr>
        <w:t>Příkazník prohlašuje, že není plátcem DPH.</w:t>
      </w:r>
    </w:p>
    <w:p w:rsidR="00453897" w:rsidRDefault="0045389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 xml:space="preserve">V odměně jsou </w:t>
      </w:r>
      <w:r w:rsidRPr="00C80331">
        <w:rPr>
          <w:rFonts w:ascii="Tahoma" w:hAnsi="Tahoma" w:cs="Tahoma"/>
          <w:sz w:val="22"/>
          <w:szCs w:val="22"/>
        </w:rPr>
        <w:t>zahrnuty veškeré náklady příkazníka nutně nebo účelně vynaložené při plnění jeho závazků z této smlouvy, včetně správních poplatků.</w:t>
      </w:r>
    </w:p>
    <w:p w:rsidR="00453897" w:rsidRPr="00C80331" w:rsidRDefault="0045389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C80331">
        <w:rPr>
          <w:rFonts w:ascii="Tahoma" w:hAnsi="Tahoma" w:cs="Tahoma"/>
          <w:sz w:val="22"/>
          <w:szCs w:val="22"/>
        </w:rPr>
        <w:t>Odměna je dohodnuta jako nejvýše přípustná a platí po celou dobu platnosti smlouvy vyjma případů dle následujícího odstavce.</w:t>
      </w:r>
    </w:p>
    <w:p w:rsidR="00453897" w:rsidRPr="00C80331" w:rsidRDefault="00453897" w:rsidP="00715DFB">
      <w:pPr>
        <w:pStyle w:val="Smlouva-slo"/>
        <w:numPr>
          <w:ilvl w:val="6"/>
          <w:numId w:val="6"/>
        </w:numPr>
        <w:tabs>
          <w:tab w:val="clear" w:pos="360"/>
          <w:tab w:val="num" w:pos="426"/>
        </w:tabs>
        <w:spacing w:line="240" w:lineRule="auto"/>
        <w:ind w:left="426" w:hanging="426"/>
        <w:rPr>
          <w:rFonts w:ascii="Tahoma" w:hAnsi="Tahoma" w:cs="Tahoma"/>
          <w:sz w:val="22"/>
          <w:szCs w:val="22"/>
        </w:rPr>
      </w:pPr>
      <w:r w:rsidRPr="00C80331">
        <w:rPr>
          <w:rFonts w:ascii="Tahoma" w:hAnsi="Tahoma" w:cs="Tahoma"/>
          <w:sz w:val="22"/>
          <w:szCs w:val="22"/>
        </w:rPr>
        <w:t>Pokud dojde k prodloužení doby realizace stavby oproti původně předpokládané době realizace stavby (např. na základě uzavření dodatku ke smlouvě o dílo, nebo v důsledku prodlení zhotovitele), vyhrazuje si příkazce v souladu s § 100 odst. 1 zákona č. 134/2016 Sb., o zadávání veřejných zakázek, ve znění pozdějších předpisů (dále jen „ZZVZ“) právo navýšit příkazníkovi odměnu uvedenou v odstavci 1 tohoto článku smlouvy. Navýšení odměny se v tomto případě vypočítá jako součin odměny dle odst. 1 písm. b) tohoto článku smlouvy a poměru prodloužení doby realizace stavby vůči původní době realizace stavby. Za prodloužení doby realizace stavby přitom není považováno přerušení prací příkazcem (objednatelem) podle podmínek uvedených ve smlouvě o dílo (např. vlivem nepříznivých klimatických podmínek a dalších) a dále prodloužení doby realizace stavby, které vznikne neplněním povinností příkazníka podle této smlouvy. Navýšení odměny bude vždy předem sjednáno dodatkem k této smlouvě.</w:t>
      </w:r>
    </w:p>
    <w:p w:rsidR="00453897" w:rsidRPr="00C80331" w:rsidRDefault="0045389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C80331">
        <w:rPr>
          <w:rFonts w:ascii="Tahoma" w:hAnsi="Tahoma" w:cs="Tahoma"/>
          <w:sz w:val="22"/>
          <w:szCs w:val="22"/>
        </w:rPr>
        <w:t>Je</w:t>
      </w:r>
      <w:r w:rsidRPr="00C80331">
        <w:rPr>
          <w:rFonts w:ascii="Tahoma" w:hAnsi="Tahoma" w:cs="Tahoma"/>
          <w:sz w:val="22"/>
          <w:szCs w:val="22"/>
        </w:rPr>
        <w:noBreakHyphen/>
        <w:t>li příkazník plátcem DPH, odpovídá za to, že sazba daně z přidané hodnoty je stanovena v souladu s platnými právními předpisy; v případě, že dojde ke změně zákonné sazby DPH, je příkazce povinen k  odměně bez DPH účtovat DPH v platné výši. Smluvní strany se dohodly, že v případě změny výše odměny v důsledku změny sazby DPH není nutno ke smlouvě uzavírat dodatek.</w:t>
      </w:r>
    </w:p>
    <w:p w:rsidR="00453897" w:rsidRPr="00C80331" w:rsidRDefault="00453897" w:rsidP="00ED22AD">
      <w:pPr>
        <w:keepNext/>
        <w:spacing w:before="360"/>
        <w:jc w:val="center"/>
        <w:rPr>
          <w:rFonts w:ascii="Tahoma" w:hAnsi="Tahoma" w:cs="Tahoma"/>
          <w:b/>
          <w:sz w:val="22"/>
          <w:szCs w:val="22"/>
        </w:rPr>
      </w:pPr>
      <w:r w:rsidRPr="00C80331">
        <w:rPr>
          <w:rFonts w:ascii="Tahoma" w:hAnsi="Tahoma" w:cs="Tahoma"/>
          <w:b/>
          <w:sz w:val="22"/>
          <w:szCs w:val="22"/>
        </w:rPr>
        <w:t>VI.</w:t>
      </w:r>
      <w:r w:rsidRPr="00C80331">
        <w:rPr>
          <w:rFonts w:ascii="Tahoma" w:hAnsi="Tahoma" w:cs="Tahoma"/>
          <w:b/>
          <w:sz w:val="22"/>
          <w:szCs w:val="22"/>
        </w:rPr>
        <w:br/>
        <w:t>Platební podmínky</w:t>
      </w:r>
    </w:p>
    <w:p w:rsidR="00453897" w:rsidRPr="00C80331" w:rsidRDefault="00453897" w:rsidP="005C7B87">
      <w:pPr>
        <w:pStyle w:val="Smlouva-slo"/>
        <w:widowControl w:val="0"/>
        <w:numPr>
          <w:ilvl w:val="0"/>
          <w:numId w:val="7"/>
        </w:numPr>
        <w:spacing w:line="240" w:lineRule="auto"/>
        <w:ind w:left="357" w:hanging="357"/>
        <w:rPr>
          <w:rFonts w:ascii="Tahoma" w:hAnsi="Tahoma" w:cs="Tahoma"/>
          <w:sz w:val="22"/>
          <w:szCs w:val="22"/>
        </w:rPr>
      </w:pPr>
      <w:r w:rsidRPr="00C80331">
        <w:rPr>
          <w:rFonts w:ascii="Tahoma" w:hAnsi="Tahoma" w:cs="Tahoma"/>
          <w:sz w:val="22"/>
          <w:szCs w:val="22"/>
        </w:rP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tohoto článku smlouvy.</w:t>
      </w:r>
    </w:p>
    <w:p w:rsidR="00453897" w:rsidRPr="00C80331" w:rsidRDefault="00453897" w:rsidP="005C7B87">
      <w:pPr>
        <w:pStyle w:val="Smlouva-slo"/>
        <w:widowControl w:val="0"/>
        <w:numPr>
          <w:ilvl w:val="0"/>
          <w:numId w:val="7"/>
        </w:numPr>
        <w:spacing w:line="240" w:lineRule="auto"/>
        <w:ind w:left="357" w:hanging="357"/>
        <w:rPr>
          <w:rFonts w:ascii="Tahoma" w:hAnsi="Tahoma" w:cs="Tahoma"/>
          <w:sz w:val="22"/>
          <w:szCs w:val="22"/>
        </w:rPr>
      </w:pPr>
      <w:r w:rsidRPr="00C80331">
        <w:rPr>
          <w:rFonts w:ascii="Tahoma" w:hAnsi="Tahoma" w:cs="Tahoma"/>
          <w:b/>
          <w:sz w:val="22"/>
          <w:szCs w:val="22"/>
        </w:rPr>
        <w:t>Je</w:t>
      </w:r>
      <w:r w:rsidRPr="00C80331">
        <w:rPr>
          <w:rFonts w:ascii="Tahoma" w:hAnsi="Tahoma" w:cs="Tahoma"/>
          <w:b/>
          <w:sz w:val="22"/>
          <w:szCs w:val="22"/>
        </w:rPr>
        <w:noBreakHyphen/>
        <w:t>li příkazník plátcem DPH</w:t>
      </w:r>
      <w:r w:rsidRPr="00C80331">
        <w:rPr>
          <w:rFonts w:ascii="Tahoma" w:hAnsi="Tahoma" w:cs="Tahoma"/>
          <w:sz w:val="22"/>
          <w:szCs w:val="22"/>
        </w:rPr>
        <w:t xml:space="preserve">, budou podkladem pro úhradu odměny faktury, které budou mít náležitosti daňového dokladu dle zákona o DPH a náležitosti stanovené dalšími obecně závaznými právními předpisy. </w:t>
      </w:r>
      <w:r w:rsidRPr="00C80331">
        <w:rPr>
          <w:rFonts w:ascii="Tahoma" w:hAnsi="Tahoma" w:cs="Tahoma"/>
          <w:b/>
          <w:sz w:val="22"/>
          <w:szCs w:val="22"/>
        </w:rPr>
        <w:t>Není</w:t>
      </w:r>
      <w:r w:rsidRPr="00C80331">
        <w:rPr>
          <w:rFonts w:ascii="Tahoma" w:hAnsi="Tahoma" w:cs="Tahoma"/>
          <w:b/>
          <w:sz w:val="22"/>
          <w:szCs w:val="22"/>
        </w:rPr>
        <w:noBreakHyphen/>
        <w:t>li příkazník plátcem DPH</w:t>
      </w:r>
      <w:r w:rsidRPr="00C80331">
        <w:rPr>
          <w:rFonts w:ascii="Tahoma" w:hAnsi="Tahoma" w:cs="Tahoma"/>
          <w:sz w:val="22"/>
          <w:szCs w:val="22"/>
        </w:rPr>
        <w:t xml:space="preserve">, budou podkladem pro úhradu odměny faktury, které budou mít náležitosti </w:t>
      </w:r>
      <w:r w:rsidRPr="00C80331">
        <w:rPr>
          <w:rFonts w:ascii="Tahoma" w:hAnsi="Tahoma" w:cs="Tahoma"/>
          <w:spacing w:val="-6"/>
          <w:sz w:val="22"/>
          <w:szCs w:val="22"/>
        </w:rPr>
        <w:t>účetního dokladu dle zákona č. 563/1991 Sb., o účetnictví,</w:t>
      </w:r>
      <w:r w:rsidRPr="00C80331">
        <w:rPr>
          <w:rFonts w:ascii="Tahoma" w:hAnsi="Tahoma" w:cs="Tahoma"/>
          <w:sz w:val="22"/>
          <w:szCs w:val="22"/>
        </w:rPr>
        <w:t xml:space="preserve"> ve znění pozdějších předpisů a náležitosti stanovené dalšími obecně závaznými právními předpisy. Faktura musí dále obsahovat:</w:t>
      </w:r>
    </w:p>
    <w:p w:rsidR="00453897" w:rsidRDefault="00453897" w:rsidP="008C1C74">
      <w:pPr>
        <w:numPr>
          <w:ilvl w:val="0"/>
          <w:numId w:val="1"/>
        </w:numPr>
        <w:tabs>
          <w:tab w:val="clear" w:pos="360"/>
          <w:tab w:val="num" w:pos="714"/>
        </w:tabs>
        <w:spacing w:before="60"/>
        <w:ind w:left="714" w:hanging="357"/>
        <w:jc w:val="both"/>
        <w:rPr>
          <w:rFonts w:ascii="Tahoma" w:hAnsi="Tahoma" w:cs="Tahoma"/>
          <w:sz w:val="22"/>
          <w:szCs w:val="22"/>
        </w:rPr>
      </w:pPr>
      <w:r w:rsidRPr="00C80331">
        <w:rPr>
          <w:rFonts w:ascii="Tahoma" w:hAnsi="Tahoma" w:cs="Tahoma"/>
          <w:sz w:val="22"/>
          <w:szCs w:val="22"/>
        </w:rPr>
        <w:lastRenderedPageBreak/>
        <w:t>číslo smlouvy příkazce, IČO příkazce,</w:t>
      </w:r>
    </w:p>
    <w:p w:rsidR="00453897" w:rsidRPr="00B76897" w:rsidRDefault="00453897" w:rsidP="00B76897">
      <w:pPr>
        <w:numPr>
          <w:ilvl w:val="0"/>
          <w:numId w:val="1"/>
        </w:numPr>
        <w:tabs>
          <w:tab w:val="clear" w:pos="360"/>
          <w:tab w:val="num" w:pos="714"/>
        </w:tabs>
        <w:spacing w:before="60"/>
        <w:ind w:left="714" w:hanging="357"/>
        <w:jc w:val="both"/>
        <w:rPr>
          <w:rFonts w:ascii="Tahoma" w:hAnsi="Tahoma" w:cs="Tahoma"/>
          <w:sz w:val="22"/>
          <w:szCs w:val="22"/>
        </w:rPr>
      </w:pPr>
      <w:r w:rsidRPr="00B76897">
        <w:rPr>
          <w:rFonts w:ascii="Tahoma" w:hAnsi="Tahoma" w:cs="Tahoma"/>
          <w:sz w:val="22"/>
          <w:szCs w:val="22"/>
        </w:rPr>
        <w:t>předmět smlouvy, tj. text „</w:t>
      </w:r>
      <w:r>
        <w:rPr>
          <w:rFonts w:ascii="Tahoma" w:hAnsi="Tahoma" w:cs="Tahoma"/>
          <w:sz w:val="22"/>
          <w:szCs w:val="22"/>
        </w:rPr>
        <w:t>TDS</w:t>
      </w:r>
      <w:r w:rsidRPr="00B76897">
        <w:rPr>
          <w:rFonts w:ascii="Tahoma" w:hAnsi="Tahoma" w:cs="Tahoma"/>
          <w:sz w:val="22"/>
          <w:szCs w:val="22"/>
        </w:rPr>
        <w:t xml:space="preserve"> a BOZP </w:t>
      </w:r>
      <w:r>
        <w:rPr>
          <w:rFonts w:ascii="Tahoma" w:hAnsi="Tahoma" w:cs="Tahoma"/>
          <w:sz w:val="22"/>
          <w:szCs w:val="22"/>
        </w:rPr>
        <w:t>stavby</w:t>
      </w:r>
      <w:r w:rsidRPr="00B76897">
        <w:rPr>
          <w:rFonts w:ascii="Tahoma" w:hAnsi="Tahoma" w:cs="Tahoma"/>
          <w:sz w:val="22"/>
          <w:szCs w:val="22"/>
        </w:rPr>
        <w:t xml:space="preserve"> </w:t>
      </w:r>
      <w:r w:rsidR="001165EF">
        <w:rPr>
          <w:rFonts w:ascii="Tahoma" w:hAnsi="Tahoma" w:cs="Tahoma"/>
          <w:sz w:val="22"/>
          <w:szCs w:val="22"/>
        </w:rPr>
        <w:t>Parkovací plochy – 1.lokalita</w:t>
      </w:r>
      <w:r w:rsidRPr="00B76897">
        <w:rPr>
          <w:rFonts w:ascii="Tahoma" w:hAnsi="Tahoma" w:cs="Tahoma"/>
          <w:sz w:val="22"/>
          <w:szCs w:val="22"/>
        </w:rPr>
        <w:t>“</w:t>
      </w:r>
      <w:r>
        <w:rPr>
          <w:rFonts w:ascii="Tahoma" w:hAnsi="Tahoma" w:cs="Tahoma"/>
          <w:sz w:val="22"/>
          <w:szCs w:val="22"/>
        </w:rPr>
        <w:t>,</w:t>
      </w:r>
    </w:p>
    <w:p w:rsidR="00453897" w:rsidRDefault="00453897" w:rsidP="00D55F6E">
      <w:pPr>
        <w:numPr>
          <w:ilvl w:val="0"/>
          <w:numId w:val="1"/>
        </w:numPr>
        <w:tabs>
          <w:tab w:val="clear" w:pos="360"/>
          <w:tab w:val="num" w:pos="714"/>
        </w:tabs>
        <w:spacing w:before="60"/>
        <w:ind w:left="714" w:hanging="357"/>
        <w:jc w:val="both"/>
        <w:rPr>
          <w:rFonts w:ascii="Tahoma" w:hAnsi="Tahoma" w:cs="Tahoma"/>
          <w:sz w:val="22"/>
          <w:szCs w:val="22"/>
        </w:rPr>
      </w:pPr>
      <w:r w:rsidRPr="00C80331">
        <w:rPr>
          <w:rFonts w:ascii="Tahoma" w:hAnsi="Tahoma" w:cs="Tahoma"/>
          <w:sz w:val="22"/>
          <w:szCs w:val="22"/>
        </w:rPr>
        <w:t>číslo veřejné zakázky (tj. P/0</w:t>
      </w:r>
      <w:r w:rsidR="001165EF">
        <w:rPr>
          <w:rFonts w:ascii="Tahoma" w:hAnsi="Tahoma" w:cs="Tahoma"/>
          <w:sz w:val="22"/>
          <w:szCs w:val="22"/>
        </w:rPr>
        <w:t>28</w:t>
      </w:r>
      <w:r>
        <w:rPr>
          <w:rFonts w:ascii="Tahoma" w:hAnsi="Tahoma" w:cs="Tahoma"/>
          <w:sz w:val="22"/>
          <w:szCs w:val="22"/>
        </w:rPr>
        <w:t>/</w:t>
      </w:r>
      <w:r w:rsidRPr="00C80331">
        <w:rPr>
          <w:rFonts w:ascii="Tahoma" w:hAnsi="Tahoma" w:cs="Tahoma"/>
          <w:sz w:val="22"/>
          <w:szCs w:val="22"/>
        </w:rPr>
        <w:t>INV/2</w:t>
      </w:r>
      <w:r>
        <w:rPr>
          <w:rFonts w:ascii="Tahoma" w:hAnsi="Tahoma" w:cs="Tahoma"/>
          <w:sz w:val="22"/>
          <w:szCs w:val="22"/>
        </w:rPr>
        <w:t>2</w:t>
      </w:r>
      <w:r w:rsidRPr="00C80331">
        <w:rPr>
          <w:rFonts w:ascii="Tahoma" w:hAnsi="Tahoma" w:cs="Tahoma"/>
          <w:sz w:val="22"/>
          <w:szCs w:val="22"/>
        </w:rPr>
        <w:t>)</w:t>
      </w:r>
    </w:p>
    <w:p w:rsidR="00453897" w:rsidRPr="00C80331" w:rsidRDefault="00453897" w:rsidP="008C1C74">
      <w:pPr>
        <w:numPr>
          <w:ilvl w:val="0"/>
          <w:numId w:val="1"/>
        </w:numPr>
        <w:tabs>
          <w:tab w:val="clear" w:pos="360"/>
          <w:tab w:val="num" w:pos="714"/>
        </w:tabs>
        <w:spacing w:before="60"/>
        <w:ind w:left="714" w:hanging="357"/>
        <w:jc w:val="both"/>
        <w:rPr>
          <w:rFonts w:ascii="Tahoma" w:hAnsi="Tahoma" w:cs="Tahoma"/>
          <w:sz w:val="22"/>
          <w:szCs w:val="22"/>
        </w:rPr>
      </w:pPr>
      <w:r w:rsidRPr="00C80331">
        <w:rPr>
          <w:rFonts w:ascii="Tahoma" w:hAnsi="Tahoma" w:cs="Tahoma"/>
          <w:sz w:val="22"/>
          <w:szCs w:val="22"/>
        </w:rPr>
        <w:t>označení banky a číslo účtu, na který musí být zaplaceno (pokud je číslo účtu odlišné od čísla uvedeného v čl. I odst. 2, je příkazník povinen o této skutečnosti v souladu s čl. II odst. 2 a 3 této smlouvy informovat příkazce),</w:t>
      </w:r>
    </w:p>
    <w:p w:rsidR="00453897" w:rsidRPr="00C80331" w:rsidRDefault="00453897" w:rsidP="008C1C74">
      <w:pPr>
        <w:numPr>
          <w:ilvl w:val="0"/>
          <w:numId w:val="1"/>
        </w:numPr>
        <w:tabs>
          <w:tab w:val="clear" w:pos="360"/>
          <w:tab w:val="num" w:pos="714"/>
        </w:tabs>
        <w:spacing w:before="60"/>
        <w:ind w:left="714" w:hanging="357"/>
        <w:jc w:val="both"/>
        <w:rPr>
          <w:rFonts w:ascii="Tahoma" w:hAnsi="Tahoma" w:cs="Tahoma"/>
          <w:sz w:val="22"/>
          <w:szCs w:val="22"/>
        </w:rPr>
      </w:pPr>
      <w:r w:rsidRPr="00C80331">
        <w:rPr>
          <w:rFonts w:ascii="Tahoma" w:hAnsi="Tahoma" w:cs="Tahoma"/>
          <w:sz w:val="22"/>
          <w:szCs w:val="22"/>
        </w:rPr>
        <w:t>lhůtu splatnosti faktury,</w:t>
      </w:r>
    </w:p>
    <w:p w:rsidR="00453897" w:rsidRPr="00C80331" w:rsidRDefault="00453897" w:rsidP="00095CB0">
      <w:pPr>
        <w:numPr>
          <w:ilvl w:val="0"/>
          <w:numId w:val="1"/>
        </w:numPr>
        <w:tabs>
          <w:tab w:val="clear" w:pos="360"/>
          <w:tab w:val="num" w:pos="714"/>
        </w:tabs>
        <w:spacing w:before="60"/>
        <w:ind w:left="714" w:hanging="357"/>
        <w:jc w:val="both"/>
        <w:rPr>
          <w:rFonts w:ascii="Tahoma" w:hAnsi="Tahoma" w:cs="Tahoma"/>
          <w:sz w:val="22"/>
          <w:szCs w:val="22"/>
        </w:rPr>
      </w:pPr>
      <w:r w:rsidRPr="00C80331">
        <w:rPr>
          <w:rFonts w:ascii="Tahoma" w:hAnsi="Tahoma" w:cs="Tahoma"/>
          <w:sz w:val="22"/>
          <w:szCs w:val="22"/>
        </w:rPr>
        <w:t>označení osoby, která fakturu vyhotovila, včetně jejího podpisu a kontaktního telefonu.</w:t>
      </w:r>
    </w:p>
    <w:p w:rsidR="00453897" w:rsidRPr="00C80331" w:rsidRDefault="00453897" w:rsidP="005C7B87">
      <w:pPr>
        <w:pStyle w:val="Smlouva-slo"/>
        <w:widowControl w:val="0"/>
        <w:numPr>
          <w:ilvl w:val="0"/>
          <w:numId w:val="7"/>
        </w:numPr>
        <w:spacing w:line="240" w:lineRule="auto"/>
        <w:ind w:left="357" w:hanging="357"/>
        <w:rPr>
          <w:rFonts w:ascii="Tahoma" w:hAnsi="Tahoma" w:cs="Tahoma"/>
          <w:sz w:val="22"/>
          <w:szCs w:val="22"/>
        </w:rPr>
      </w:pPr>
      <w:r w:rsidRPr="00C80331">
        <w:rPr>
          <w:rFonts w:ascii="Tahoma" w:hAnsi="Tahoma" w:cs="Tahoma"/>
          <w:sz w:val="22"/>
          <w:szCs w:val="22"/>
        </w:rPr>
        <w:t>Nebude</w:t>
      </w:r>
      <w:r w:rsidRPr="00C80331">
        <w:rPr>
          <w:rFonts w:ascii="Tahoma" w:hAnsi="Tahoma" w:cs="Tahoma"/>
          <w:sz w:val="22"/>
          <w:szCs w:val="22"/>
        </w:rPr>
        <w:noBreakHyphen/>
        <w:t>li faktura obsahovat některou povinnou nebo dohodnutou náležitost, bude</w:t>
      </w:r>
      <w:r w:rsidRPr="00C80331">
        <w:rPr>
          <w:rFonts w:ascii="Tahoma" w:hAnsi="Tahoma" w:cs="Tahoma"/>
          <w:sz w:val="22"/>
          <w:szCs w:val="22"/>
        </w:rPr>
        <w:noBreakHyphen/>
        <w:t>li chybně vyúčtována odměna nebo DPH, je příkazce oprávněn fakturu před uplynutím lhůty splatnosti vrátit příkazníkovi k provedení opravy. Ve 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rsidR="00453897" w:rsidRPr="00C80331" w:rsidRDefault="00453897" w:rsidP="00DA6D8E">
      <w:pPr>
        <w:pStyle w:val="Smlouva-slo"/>
        <w:widowControl w:val="0"/>
        <w:numPr>
          <w:ilvl w:val="0"/>
          <w:numId w:val="7"/>
        </w:numPr>
        <w:spacing w:line="240" w:lineRule="auto"/>
        <w:rPr>
          <w:rFonts w:ascii="Tahoma" w:hAnsi="Tahoma" w:cs="Tahoma"/>
          <w:sz w:val="22"/>
          <w:szCs w:val="22"/>
        </w:rPr>
      </w:pPr>
      <w:r w:rsidRPr="00C80331">
        <w:rPr>
          <w:rFonts w:ascii="Tahoma" w:hAnsi="Tahoma" w:cs="Tahoma"/>
          <w:sz w:val="22"/>
          <w:szCs w:val="22"/>
        </w:rPr>
        <w:t xml:space="preserve">Smluvní strany se dohodly, že </w:t>
      </w:r>
      <w:r w:rsidRPr="00C80331">
        <w:rPr>
          <w:rFonts w:ascii="Tahoma" w:hAnsi="Tahoma" w:cs="Tahoma"/>
          <w:b/>
          <w:sz w:val="22"/>
          <w:szCs w:val="22"/>
        </w:rPr>
        <w:t xml:space="preserve">po dosažení úrovně 50 % prostavěnosti stavby </w:t>
      </w:r>
      <w:r w:rsidRPr="00C80331">
        <w:rPr>
          <w:rFonts w:ascii="Tahoma" w:hAnsi="Tahoma" w:cs="Tahoma"/>
          <w:sz w:val="22"/>
          <w:szCs w:val="22"/>
        </w:rPr>
        <w:t xml:space="preserve">bude příkazníkem vystavena faktura na částku ve výši </w:t>
      </w:r>
      <w:r w:rsidRPr="00C80331">
        <w:rPr>
          <w:rFonts w:ascii="Tahoma" w:hAnsi="Tahoma" w:cs="Tahoma"/>
          <w:b/>
          <w:sz w:val="22"/>
          <w:szCs w:val="22"/>
        </w:rPr>
        <w:t>5</w:t>
      </w:r>
      <w:r w:rsidRPr="00C80331">
        <w:rPr>
          <w:rFonts w:ascii="Tahoma" w:hAnsi="Tahoma" w:cs="Tahoma"/>
          <w:b/>
          <w:bCs/>
          <w:sz w:val="22"/>
          <w:szCs w:val="22"/>
        </w:rPr>
        <w:t>0 %</w:t>
      </w:r>
      <w:r w:rsidRPr="00C80331">
        <w:rPr>
          <w:rFonts w:ascii="Tahoma" w:hAnsi="Tahoma" w:cs="Tahoma"/>
          <w:b/>
          <w:sz w:val="22"/>
          <w:szCs w:val="22"/>
        </w:rPr>
        <w:t xml:space="preserve"> z celkové odměny</w:t>
      </w:r>
      <w:r w:rsidRPr="00C80331">
        <w:rPr>
          <w:rFonts w:ascii="Tahoma" w:hAnsi="Tahoma" w:cs="Tahoma"/>
          <w:b/>
          <w:bCs/>
          <w:sz w:val="22"/>
          <w:szCs w:val="22"/>
        </w:rPr>
        <w:t xml:space="preserve"> </w:t>
      </w:r>
      <w:r w:rsidRPr="00C80331">
        <w:rPr>
          <w:rFonts w:ascii="Tahoma" w:hAnsi="Tahoma" w:cs="Tahoma"/>
          <w:sz w:val="22"/>
          <w:szCs w:val="22"/>
        </w:rPr>
        <w:t>dle čl. V odst. 1</w:t>
      </w:r>
      <w:r w:rsidRPr="00C80331">
        <w:rPr>
          <w:rFonts w:ascii="Tahoma" w:hAnsi="Tahoma" w:cs="Tahoma"/>
          <w:color w:val="000000"/>
          <w:sz w:val="22"/>
          <w:szCs w:val="22"/>
        </w:rPr>
        <w:t xml:space="preserve"> této smlouvy</w:t>
      </w:r>
      <w:r w:rsidRPr="00C80331">
        <w:rPr>
          <w:rFonts w:ascii="Tahoma" w:hAnsi="Tahoma" w:cs="Tahoma"/>
          <w:sz w:val="22"/>
          <w:szCs w:val="22"/>
        </w:rPr>
        <w:t xml:space="preserve"> (</w:t>
      </w:r>
      <w:r w:rsidRPr="00C80331">
        <w:rPr>
          <w:rFonts w:ascii="Tahoma" w:hAnsi="Tahoma" w:cs="Tahoma"/>
          <w:sz w:val="22"/>
          <w:szCs w:val="22"/>
          <w:u w:val="single"/>
        </w:rPr>
        <w:t>je-li příkazník plátcem DPH, zahrnuje tato částka DPH</w:t>
      </w:r>
      <w:r w:rsidRPr="00C80331">
        <w:rPr>
          <w:rFonts w:ascii="Tahoma" w:hAnsi="Tahoma" w:cs="Tahoma"/>
          <w:sz w:val="22"/>
          <w:szCs w:val="22"/>
        </w:rPr>
        <w:t xml:space="preserve">) za dosažení každé výše uvedené úrovně procenta prostavěnosti stavby. </w:t>
      </w:r>
    </w:p>
    <w:p w:rsidR="00453897" w:rsidRPr="00C80331" w:rsidRDefault="00453897" w:rsidP="00DA6D8E">
      <w:pPr>
        <w:pStyle w:val="Smlouva-slo"/>
        <w:widowControl w:val="0"/>
        <w:numPr>
          <w:ilvl w:val="0"/>
          <w:numId w:val="7"/>
        </w:numPr>
        <w:spacing w:line="240" w:lineRule="auto"/>
        <w:rPr>
          <w:rFonts w:ascii="Tahoma" w:hAnsi="Tahoma" w:cs="Tahoma"/>
          <w:sz w:val="22"/>
          <w:szCs w:val="22"/>
        </w:rPr>
      </w:pPr>
      <w:r w:rsidRPr="00C80331">
        <w:rPr>
          <w:rFonts w:ascii="Tahoma" w:hAnsi="Tahoma" w:cs="Tahoma"/>
          <w:sz w:val="22"/>
          <w:szCs w:val="22"/>
        </w:rPr>
        <w:t>Procento prostavěnosti stavby bude posuzováno s ohledem na výši zhotovitelem vystavených a příkazníkem v souladu s čl. III odst. 2 písm. u) této 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rsidR="00453897" w:rsidRPr="00C80331" w:rsidRDefault="00453897" w:rsidP="000F2085">
      <w:pPr>
        <w:pStyle w:val="Smlouva-slo"/>
        <w:widowControl w:val="0"/>
        <w:numPr>
          <w:ilvl w:val="0"/>
          <w:numId w:val="7"/>
        </w:numPr>
        <w:spacing w:line="240" w:lineRule="auto"/>
        <w:rPr>
          <w:rFonts w:ascii="Tahoma" w:hAnsi="Tahoma" w:cs="Tahoma"/>
          <w:sz w:val="22"/>
          <w:szCs w:val="22"/>
        </w:rPr>
      </w:pPr>
      <w:r w:rsidRPr="00C80331">
        <w:rPr>
          <w:rFonts w:ascii="Tahoma" w:hAnsi="Tahoma" w:cs="Tahoma"/>
          <w:b/>
          <w:sz w:val="22"/>
          <w:szCs w:val="22"/>
        </w:rPr>
        <w:t xml:space="preserve">Zbývající </w:t>
      </w:r>
      <w:r w:rsidRPr="00C80331">
        <w:rPr>
          <w:rFonts w:ascii="Tahoma" w:hAnsi="Tahoma" w:cs="Tahoma"/>
          <w:b/>
          <w:bCs/>
          <w:sz w:val="22"/>
          <w:szCs w:val="22"/>
        </w:rPr>
        <w:t>část</w:t>
      </w:r>
      <w:r w:rsidRPr="00C80331">
        <w:rPr>
          <w:rFonts w:ascii="Tahoma" w:hAnsi="Tahoma" w:cs="Tahoma"/>
          <w:b/>
          <w:sz w:val="22"/>
          <w:szCs w:val="22"/>
        </w:rPr>
        <w:t xml:space="preserve">  odměny</w:t>
      </w:r>
      <w:r w:rsidRPr="00C80331">
        <w:rPr>
          <w:rFonts w:ascii="Tahoma" w:hAnsi="Tahoma" w:cs="Tahoma"/>
          <w:sz w:val="22"/>
          <w:szCs w:val="22"/>
        </w:rPr>
        <w:t xml:space="preserve"> </w:t>
      </w:r>
      <w:r w:rsidRPr="00C80331">
        <w:rPr>
          <w:rFonts w:ascii="Tahoma" w:hAnsi="Tahoma" w:cs="Tahoma"/>
          <w:b/>
          <w:sz w:val="22"/>
          <w:szCs w:val="22"/>
        </w:rPr>
        <w:t>ve výši 50 %</w:t>
      </w:r>
      <w:r w:rsidRPr="00C80331">
        <w:rPr>
          <w:rFonts w:ascii="Tahoma" w:hAnsi="Tahoma" w:cs="Tahoma"/>
          <w:sz w:val="22"/>
          <w:szCs w:val="22"/>
        </w:rPr>
        <w:t xml:space="preserve"> z úplaty dle čl. V odst. 1 a čl. VI odst. 4</w:t>
      </w:r>
      <w:r w:rsidRPr="00C80331">
        <w:rPr>
          <w:rFonts w:ascii="Tahoma" w:hAnsi="Tahoma" w:cs="Tahoma"/>
          <w:color w:val="000000"/>
          <w:sz w:val="22"/>
          <w:szCs w:val="22"/>
        </w:rPr>
        <w:t xml:space="preserve"> této smlouvy</w:t>
      </w:r>
      <w:r w:rsidRPr="00C80331">
        <w:rPr>
          <w:rFonts w:ascii="Tahoma" w:hAnsi="Tahoma" w:cs="Tahoma"/>
          <w:sz w:val="22"/>
          <w:szCs w:val="22"/>
        </w:rPr>
        <w:t xml:space="preserve"> bude vyúčtována konečnou fakturou po ukončení výkonu inženýrské činnosti ve smyslu čl. IV odst. 2 této smlouvy.</w:t>
      </w:r>
    </w:p>
    <w:p w:rsidR="00453897" w:rsidRPr="00C80331" w:rsidRDefault="00453897" w:rsidP="005C7B87">
      <w:pPr>
        <w:pStyle w:val="Smlouva-slo"/>
        <w:widowControl w:val="0"/>
        <w:numPr>
          <w:ilvl w:val="0"/>
          <w:numId w:val="7"/>
        </w:numPr>
        <w:spacing w:line="240" w:lineRule="auto"/>
        <w:ind w:left="357" w:hanging="357"/>
        <w:rPr>
          <w:rFonts w:ascii="Tahoma" w:hAnsi="Tahoma" w:cs="Tahoma"/>
          <w:sz w:val="22"/>
          <w:szCs w:val="22"/>
        </w:rPr>
      </w:pPr>
      <w:r w:rsidRPr="00C80331">
        <w:rPr>
          <w:rFonts w:ascii="Tahoma" w:hAnsi="Tahoma" w:cs="Tahoma"/>
          <w:sz w:val="22"/>
          <w:szCs w:val="22"/>
        </w:rPr>
        <w:t>Lhůta splatnosti faktur je dohodou stanovena na 30 kalendářních dnů po jejich doručení příkazci.</w:t>
      </w:r>
    </w:p>
    <w:p w:rsidR="00453897" w:rsidRPr="00C80331" w:rsidRDefault="00453897" w:rsidP="005C7B87">
      <w:pPr>
        <w:pStyle w:val="Smlouva-slo"/>
        <w:widowControl w:val="0"/>
        <w:numPr>
          <w:ilvl w:val="0"/>
          <w:numId w:val="7"/>
        </w:numPr>
        <w:spacing w:line="240" w:lineRule="auto"/>
        <w:ind w:left="357" w:hanging="357"/>
        <w:rPr>
          <w:rFonts w:ascii="Tahoma" w:hAnsi="Tahoma" w:cs="Tahoma"/>
          <w:sz w:val="22"/>
          <w:szCs w:val="22"/>
        </w:rPr>
      </w:pPr>
      <w:r w:rsidRPr="00C80331">
        <w:rPr>
          <w:rFonts w:ascii="Tahoma" w:hAnsi="Tahoma" w:cs="Tahoma"/>
          <w:sz w:val="22"/>
          <w:szCs w:val="22"/>
        </w:rPr>
        <w:t>Doručení faktury se provede osobně na sekretariátě příkazce oproti podpisu potvrzující převzetí, doručenkou prostřednictvím provozovatele poštovních služeb nebo do datové schránky.</w:t>
      </w:r>
    </w:p>
    <w:p w:rsidR="00453897" w:rsidRPr="00C80331" w:rsidRDefault="00453897" w:rsidP="005C7B87">
      <w:pPr>
        <w:pStyle w:val="Smlouva-slo"/>
        <w:widowControl w:val="0"/>
        <w:numPr>
          <w:ilvl w:val="0"/>
          <w:numId w:val="7"/>
        </w:numPr>
        <w:spacing w:line="240" w:lineRule="auto"/>
        <w:ind w:left="357" w:hanging="357"/>
        <w:rPr>
          <w:rFonts w:ascii="Tahoma" w:hAnsi="Tahoma" w:cs="Tahoma"/>
          <w:sz w:val="22"/>
          <w:szCs w:val="22"/>
        </w:rPr>
      </w:pPr>
      <w:r w:rsidRPr="00C80331">
        <w:rPr>
          <w:rFonts w:ascii="Tahoma" w:hAnsi="Tahoma" w:cs="Tahoma"/>
          <w:sz w:val="22"/>
          <w:szCs w:val="22"/>
        </w:rPr>
        <w:t>Příkazce je oprávněn provést kontrolu vyfakturovaných prací a činností. Příkazník je povinen oprávněným zástupcům příkazce provedení kontroly umožnit.</w:t>
      </w:r>
    </w:p>
    <w:p w:rsidR="00453897" w:rsidRPr="00C80331" w:rsidRDefault="00453897" w:rsidP="005C7B87">
      <w:pPr>
        <w:pStyle w:val="Smlouva-slo"/>
        <w:widowControl w:val="0"/>
        <w:numPr>
          <w:ilvl w:val="0"/>
          <w:numId w:val="7"/>
        </w:numPr>
        <w:spacing w:line="240" w:lineRule="auto"/>
        <w:ind w:left="357" w:hanging="357"/>
        <w:rPr>
          <w:rFonts w:ascii="Tahoma" w:hAnsi="Tahoma" w:cs="Tahoma"/>
          <w:sz w:val="22"/>
          <w:szCs w:val="22"/>
        </w:rPr>
      </w:pPr>
      <w:r w:rsidRPr="00C80331">
        <w:rPr>
          <w:rFonts w:ascii="Tahoma" w:hAnsi="Tahoma" w:cs="Tahoma"/>
          <w:sz w:val="22"/>
          <w:szCs w:val="22"/>
        </w:rPr>
        <w:t>Povinnost zaplatit odměnu (její část) je splněna dnem odepsání příslušné částky z účtu příkazce.</w:t>
      </w:r>
    </w:p>
    <w:p w:rsidR="00453897" w:rsidRPr="00C80331" w:rsidRDefault="00453897" w:rsidP="005C7B87">
      <w:pPr>
        <w:pStyle w:val="Smlouva-slo"/>
        <w:widowControl w:val="0"/>
        <w:numPr>
          <w:ilvl w:val="0"/>
          <w:numId w:val="7"/>
        </w:numPr>
        <w:spacing w:line="240" w:lineRule="auto"/>
        <w:ind w:left="357" w:hanging="357"/>
        <w:rPr>
          <w:rFonts w:ascii="Tahoma" w:hAnsi="Tahoma" w:cs="Tahoma"/>
          <w:sz w:val="22"/>
          <w:szCs w:val="22"/>
        </w:rPr>
      </w:pPr>
      <w:r w:rsidRPr="00C80331">
        <w:rPr>
          <w:rFonts w:ascii="Tahoma" w:hAnsi="Tahoma" w:cs="Tahoma"/>
          <w:sz w:val="22"/>
          <w:szCs w:val="22"/>
        </w:rPr>
        <w:t>Je</w:t>
      </w:r>
      <w:r w:rsidRPr="00C80331">
        <w:rPr>
          <w:rFonts w:ascii="Tahoma" w:hAnsi="Tahoma" w:cs="Tahoma"/>
          <w:sz w:val="22"/>
          <w:szCs w:val="22"/>
        </w:rPr>
        <w:noBreakHyphen/>
        <w:t>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rsidR="00453897" w:rsidRPr="00C80331" w:rsidRDefault="00453897" w:rsidP="00D80F0E">
      <w:pPr>
        <w:numPr>
          <w:ilvl w:val="1"/>
          <w:numId w:val="19"/>
        </w:numPr>
        <w:tabs>
          <w:tab w:val="clear" w:pos="1545"/>
          <w:tab w:val="num" w:pos="714"/>
        </w:tabs>
        <w:spacing w:before="60"/>
        <w:ind w:left="714" w:hanging="357"/>
        <w:jc w:val="both"/>
        <w:rPr>
          <w:rFonts w:ascii="Tahoma" w:hAnsi="Tahoma" w:cs="Tahoma"/>
          <w:sz w:val="22"/>
          <w:szCs w:val="22"/>
        </w:rPr>
      </w:pPr>
      <w:r w:rsidRPr="00C80331">
        <w:rPr>
          <w:rFonts w:ascii="Tahoma" w:hAnsi="Tahoma" w:cs="Tahoma"/>
          <w:sz w:val="22"/>
          <w:szCs w:val="22"/>
        </w:rPr>
        <w:t>příkazník bude ke dni poskytnutí úplaty nebo ke dni uskutečnění zdanitelného plnění zveřejněn v aplikaci „Registr DPH“ jako nespolehlivý plátce, nebo</w:t>
      </w:r>
    </w:p>
    <w:p w:rsidR="00453897" w:rsidRPr="00314D68" w:rsidRDefault="00453897" w:rsidP="006A2CDB">
      <w:pPr>
        <w:numPr>
          <w:ilvl w:val="1"/>
          <w:numId w:val="19"/>
        </w:numPr>
        <w:tabs>
          <w:tab w:val="clear" w:pos="1545"/>
          <w:tab w:val="num" w:pos="714"/>
        </w:tabs>
        <w:spacing w:before="60"/>
        <w:ind w:left="714" w:hanging="357"/>
        <w:jc w:val="both"/>
        <w:rPr>
          <w:rFonts w:ascii="Tahoma" w:hAnsi="Tahoma" w:cs="Tahoma"/>
          <w:sz w:val="22"/>
          <w:szCs w:val="22"/>
        </w:rPr>
      </w:pPr>
      <w:r w:rsidRPr="00C80331">
        <w:rPr>
          <w:rFonts w:ascii="Tahoma" w:hAnsi="Tahoma" w:cs="Tahoma"/>
          <w:sz w:val="22"/>
          <w:szCs w:val="22"/>
        </w:rPr>
        <w:t xml:space="preserve">příkazník bude ke dni poskytnutí úplaty nebo ke dni uskutečnění zdanitelného plnění v insolvenčním řízení, </w:t>
      </w:r>
      <w:r w:rsidRPr="00314D68">
        <w:rPr>
          <w:rFonts w:ascii="Tahoma" w:hAnsi="Tahoma" w:cs="Tahoma"/>
          <w:sz w:val="22"/>
          <w:szCs w:val="22"/>
        </w:rPr>
        <w:t>nebo</w:t>
      </w:r>
    </w:p>
    <w:p w:rsidR="00453897" w:rsidRPr="00314D68" w:rsidRDefault="00453897" w:rsidP="00A31D53">
      <w:pPr>
        <w:numPr>
          <w:ilvl w:val="1"/>
          <w:numId w:val="19"/>
        </w:numPr>
        <w:tabs>
          <w:tab w:val="clear" w:pos="1545"/>
          <w:tab w:val="num" w:pos="714"/>
        </w:tabs>
        <w:spacing w:before="60"/>
        <w:ind w:left="714" w:hanging="357"/>
        <w:rPr>
          <w:rFonts w:ascii="Tahoma" w:hAnsi="Tahoma" w:cs="Tahoma"/>
          <w:i/>
          <w:iCs/>
          <w:sz w:val="22"/>
          <w:szCs w:val="22"/>
        </w:rPr>
      </w:pPr>
      <w:r w:rsidRPr="00314D68">
        <w:rPr>
          <w:rFonts w:ascii="Tahoma" w:hAnsi="Tahoma" w:cs="Tahoma"/>
          <w:sz w:val="22"/>
          <w:szCs w:val="22"/>
        </w:rPr>
        <w:t>bankovní účet příkazníka určený k úhradě plnění uvedený na faktuře nebude správcem daně zveřejněn v aplikaci „Registr DPH“</w:t>
      </w:r>
    </w:p>
    <w:p w:rsidR="00453897" w:rsidRPr="00C80331" w:rsidRDefault="00453897" w:rsidP="00A31D53">
      <w:pPr>
        <w:spacing w:before="120"/>
        <w:ind w:left="357"/>
        <w:jc w:val="both"/>
        <w:rPr>
          <w:rFonts w:ascii="Tahoma" w:hAnsi="Tahoma" w:cs="Tahoma"/>
          <w:sz w:val="22"/>
          <w:szCs w:val="22"/>
        </w:rPr>
      </w:pPr>
      <w:r w:rsidRPr="00C80331">
        <w:rPr>
          <w:rFonts w:ascii="Tahoma" w:hAnsi="Tahoma" w:cs="Tahoma"/>
          <w:sz w:val="22"/>
          <w:szCs w:val="22"/>
        </w:rPr>
        <w:lastRenderedPageBreak/>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rsidR="00453897" w:rsidRPr="00C80331" w:rsidRDefault="00453897" w:rsidP="005C7B87">
      <w:pPr>
        <w:spacing w:before="360"/>
        <w:jc w:val="center"/>
        <w:rPr>
          <w:rFonts w:ascii="Tahoma" w:hAnsi="Tahoma" w:cs="Tahoma"/>
          <w:b/>
          <w:sz w:val="22"/>
          <w:szCs w:val="22"/>
        </w:rPr>
      </w:pPr>
      <w:r w:rsidRPr="00C80331">
        <w:rPr>
          <w:rFonts w:ascii="Tahoma" w:hAnsi="Tahoma" w:cs="Tahoma"/>
          <w:b/>
          <w:sz w:val="22"/>
          <w:szCs w:val="22"/>
        </w:rPr>
        <w:t>VII.</w:t>
      </w:r>
      <w:r w:rsidRPr="00C80331">
        <w:rPr>
          <w:rFonts w:ascii="Tahoma" w:hAnsi="Tahoma" w:cs="Tahoma"/>
          <w:b/>
          <w:sz w:val="22"/>
          <w:szCs w:val="22"/>
        </w:rPr>
        <w:br/>
        <w:t>Práva a povinnosti příkazce</w:t>
      </w:r>
    </w:p>
    <w:p w:rsidR="00453897" w:rsidRPr="00C80331" w:rsidRDefault="00453897" w:rsidP="008C1C74">
      <w:pPr>
        <w:pStyle w:val="Smlouva-slo"/>
        <w:numPr>
          <w:ilvl w:val="6"/>
          <w:numId w:val="7"/>
        </w:numPr>
        <w:spacing w:line="240" w:lineRule="auto"/>
        <w:ind w:left="357" w:hanging="357"/>
        <w:rPr>
          <w:rFonts w:ascii="Tahoma" w:hAnsi="Tahoma" w:cs="Tahoma"/>
          <w:sz w:val="22"/>
          <w:szCs w:val="22"/>
        </w:rPr>
      </w:pPr>
      <w:r w:rsidRPr="00C80331">
        <w:rPr>
          <w:rFonts w:ascii="Tahoma" w:hAnsi="Tahoma" w:cs="Tahoma"/>
          <w:sz w:val="22"/>
          <w:szCs w:val="22"/>
        </w:rPr>
        <w:t>Příkazce je povinen přizvat příkazníka ke všem rozhodujícím jednáním týkajícím se stavby a její realizace, resp. předat mu neprodleně zápis nebo informace o jednáních, kterých se příkazník nezúčastnil.</w:t>
      </w:r>
    </w:p>
    <w:p w:rsidR="00453897" w:rsidRPr="00C80331" w:rsidRDefault="00453897" w:rsidP="008C1C74">
      <w:pPr>
        <w:pStyle w:val="Smlouva-slo"/>
        <w:numPr>
          <w:ilvl w:val="6"/>
          <w:numId w:val="7"/>
        </w:numPr>
        <w:spacing w:line="240" w:lineRule="auto"/>
        <w:ind w:left="357" w:hanging="357"/>
        <w:rPr>
          <w:rFonts w:ascii="Tahoma" w:hAnsi="Tahoma" w:cs="Tahoma"/>
          <w:sz w:val="22"/>
          <w:szCs w:val="22"/>
        </w:rPr>
      </w:pPr>
      <w:r w:rsidRPr="00C80331">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rsidR="00453897" w:rsidRPr="00C80331" w:rsidRDefault="00453897" w:rsidP="008C1C74">
      <w:pPr>
        <w:pStyle w:val="Smlouva-slo"/>
        <w:numPr>
          <w:ilvl w:val="6"/>
          <w:numId w:val="7"/>
        </w:numPr>
        <w:spacing w:line="240" w:lineRule="auto"/>
        <w:ind w:left="357" w:hanging="357"/>
        <w:rPr>
          <w:rFonts w:ascii="Tahoma" w:hAnsi="Tahoma" w:cs="Tahoma"/>
          <w:sz w:val="22"/>
          <w:szCs w:val="22"/>
        </w:rPr>
      </w:pPr>
      <w:r w:rsidRPr="00C80331">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rsidR="00453897" w:rsidRPr="00C80331" w:rsidRDefault="00453897" w:rsidP="008C1C74">
      <w:pPr>
        <w:pStyle w:val="Smlouva-slo"/>
        <w:numPr>
          <w:ilvl w:val="6"/>
          <w:numId w:val="7"/>
        </w:numPr>
        <w:spacing w:line="240" w:lineRule="auto"/>
        <w:ind w:left="357" w:hanging="357"/>
        <w:rPr>
          <w:rFonts w:ascii="Tahoma" w:hAnsi="Tahoma" w:cs="Tahoma"/>
          <w:sz w:val="22"/>
          <w:szCs w:val="22"/>
        </w:rPr>
      </w:pPr>
      <w:r w:rsidRPr="00C80331">
        <w:rPr>
          <w:rFonts w:ascii="Tahoma" w:hAnsi="Tahoma" w:cs="Tahoma"/>
          <w:sz w:val="22"/>
          <w:szCs w:val="22"/>
        </w:rPr>
        <w:t>Příkazce se zavazuje předat příkazníkovi bez zbytečného odkladu kopii územního souhlasu týkající se realizace stavby.</w:t>
      </w:r>
    </w:p>
    <w:p w:rsidR="00453897" w:rsidRPr="00C80331" w:rsidRDefault="00453897" w:rsidP="008C1C74">
      <w:pPr>
        <w:pStyle w:val="Smlouva-slo"/>
        <w:numPr>
          <w:ilvl w:val="6"/>
          <w:numId w:val="7"/>
        </w:numPr>
        <w:spacing w:line="240" w:lineRule="auto"/>
        <w:ind w:left="357" w:hanging="357"/>
        <w:rPr>
          <w:rFonts w:ascii="Tahoma" w:hAnsi="Tahoma" w:cs="Tahoma"/>
          <w:sz w:val="22"/>
          <w:szCs w:val="22"/>
        </w:rPr>
      </w:pPr>
      <w:r w:rsidRPr="00C80331">
        <w:rPr>
          <w:rFonts w:ascii="Tahoma" w:hAnsi="Tahoma" w:cs="Tahoma"/>
          <w:sz w:val="22"/>
          <w:szCs w:val="22"/>
        </w:rPr>
        <w:t>Příkazce je povinen vystavit včas příkazníkovi pro vyřízení záležitostí, které vyžadují uskutečnění právních jednání jménem příkazce písemně plnou moc.</w:t>
      </w:r>
    </w:p>
    <w:p w:rsidR="00453897" w:rsidRPr="00C80331" w:rsidRDefault="00453897" w:rsidP="005C7B87">
      <w:pPr>
        <w:spacing w:before="360"/>
        <w:jc w:val="center"/>
        <w:rPr>
          <w:rFonts w:ascii="Tahoma" w:hAnsi="Tahoma" w:cs="Tahoma"/>
          <w:b/>
          <w:sz w:val="22"/>
          <w:szCs w:val="22"/>
        </w:rPr>
      </w:pPr>
      <w:r w:rsidRPr="00C80331">
        <w:rPr>
          <w:rFonts w:ascii="Tahoma" w:hAnsi="Tahoma" w:cs="Tahoma"/>
          <w:b/>
          <w:sz w:val="22"/>
          <w:szCs w:val="22"/>
        </w:rPr>
        <w:t>VIII.</w:t>
      </w:r>
      <w:r w:rsidRPr="00C80331">
        <w:rPr>
          <w:rFonts w:ascii="Tahoma" w:hAnsi="Tahoma" w:cs="Tahoma"/>
          <w:b/>
          <w:sz w:val="22"/>
          <w:szCs w:val="22"/>
        </w:rPr>
        <w:br/>
        <w:t>Práva a povinnosti příkazníka</w:t>
      </w:r>
    </w:p>
    <w:p w:rsidR="00453897" w:rsidRPr="00C80331" w:rsidRDefault="00453897" w:rsidP="00267891">
      <w:pPr>
        <w:pStyle w:val="Smlouva3"/>
        <w:numPr>
          <w:ilvl w:val="6"/>
          <w:numId w:val="5"/>
        </w:numPr>
        <w:tabs>
          <w:tab w:val="clear" w:pos="5040"/>
        </w:tabs>
        <w:ind w:left="357" w:hanging="357"/>
        <w:rPr>
          <w:rFonts w:ascii="Tahoma" w:hAnsi="Tahoma" w:cs="Tahoma"/>
          <w:sz w:val="22"/>
          <w:szCs w:val="22"/>
        </w:rPr>
      </w:pPr>
      <w:r w:rsidRPr="00C80331">
        <w:rPr>
          <w:rFonts w:ascii="Tahoma" w:hAnsi="Tahoma" w:cs="Tahoma"/>
          <w:sz w:val="22"/>
          <w:szCs w:val="22"/>
        </w:rPr>
        <w:t>Příkazník je povinen:</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Předkládat příkazci k odsouhlasení rozhodující písemnosti týkající se realizace stavby.</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Uplatňovat práva příkazce ze smlouvy o dílo v rozsahu vykonávané inženýrské činnosti.</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Při výkonu inženýrské činnosti upozornit příkazce na zřejmou nesprávnost jeho pokynů, které by mohly mít za následek vznik škody, a to ihned, když se takovou skutečnost dozví. Upozornění dle předchozí věty se týká i zřejmých nedostatků, nesprávnosti a neúplnosti DPS dle čl. III odst. 1 této smlouvy. V případě, že příkazce i přes upozornění příkazníka na splnění pokynů či provedení realizace stavby dle neupravené či neúplné DPS trvá, příkazník neodpovídá za škodu takto vzniklou.</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Bez zbytečného odkladu předat příkazci jakékoliv věci získané pro něho při své činnosti.</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Postupovat při výkonu inženýrské činnosti s odbornou péčí.</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Řídit se při výkonu inženýrské činnosti pokyny příkazce a jednat v jeho zájmu.</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Bez odkladů oznámit příkazci veškeré skutečnosti, které by mohly vést ke změně pokynů příkazce.</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Provést kontrolu veškerých podkladů a faktur zhotovitele dle čl. III odst. 2 písm</w:t>
      </w:r>
      <w:r w:rsidRPr="00314D68">
        <w:rPr>
          <w:rFonts w:ascii="Tahoma" w:hAnsi="Tahoma" w:cs="Tahoma"/>
          <w:sz w:val="22"/>
          <w:szCs w:val="22"/>
        </w:rPr>
        <w:t>. u)</w:t>
      </w:r>
      <w:r w:rsidRPr="00C80331">
        <w:rPr>
          <w:rFonts w:ascii="Tahoma" w:hAnsi="Tahoma" w:cs="Tahoma"/>
          <w:color w:val="0000FF"/>
          <w:sz w:val="22"/>
          <w:szCs w:val="22"/>
        </w:rPr>
        <w:t xml:space="preserve"> </w:t>
      </w:r>
      <w:r w:rsidRPr="00C80331">
        <w:rPr>
          <w:rFonts w:ascii="Tahoma" w:hAnsi="Tahoma" w:cs="Tahoma"/>
          <w:sz w:val="22"/>
          <w:szCs w:val="22"/>
        </w:rPr>
        <w:t>této smlouvy s ověřením jejich věcné správnosti k likvidaci tak, aby nebyla ohrožena povinnost zhotovitele doručit fakturu objednateli v termínu dle příslušné smlouvy o dílo uzavřené mezi objednatelem a zhotovitelem.</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Poskytovat příkazci veškeré informace, doklady apod., písemnou formou.</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t>Dodržovat při výkonu inženýrské činnosti závazné právní předpisy, technické normy a příslušná vyjádření veřejnoprávních orgánů a organizací.</w:t>
      </w:r>
    </w:p>
    <w:p w:rsidR="00453897" w:rsidRPr="00C80331" w:rsidRDefault="00453897" w:rsidP="00267891">
      <w:pPr>
        <w:pStyle w:val="Smlouva3"/>
        <w:numPr>
          <w:ilvl w:val="0"/>
          <w:numId w:val="3"/>
        </w:numPr>
        <w:tabs>
          <w:tab w:val="clear" w:pos="360"/>
          <w:tab w:val="num" w:pos="714"/>
        </w:tabs>
        <w:spacing w:before="60"/>
        <w:ind w:left="714" w:hanging="357"/>
        <w:rPr>
          <w:rFonts w:ascii="Tahoma" w:hAnsi="Tahoma" w:cs="Tahoma"/>
          <w:sz w:val="22"/>
          <w:szCs w:val="22"/>
        </w:rPr>
      </w:pPr>
      <w:r w:rsidRPr="00C80331">
        <w:rPr>
          <w:rFonts w:ascii="Tahoma" w:hAnsi="Tahoma" w:cs="Tahoma"/>
          <w:sz w:val="22"/>
          <w:szCs w:val="22"/>
        </w:rPr>
        <w:lastRenderedPageBreak/>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453897" w:rsidRPr="00C80331" w:rsidRDefault="00453897" w:rsidP="00267891">
      <w:pPr>
        <w:pStyle w:val="Smlouva3"/>
        <w:numPr>
          <w:ilvl w:val="6"/>
          <w:numId w:val="5"/>
        </w:numPr>
        <w:tabs>
          <w:tab w:val="clear" w:pos="5040"/>
        </w:tabs>
        <w:ind w:left="357" w:hanging="357"/>
        <w:rPr>
          <w:rFonts w:ascii="Tahoma" w:hAnsi="Tahoma" w:cs="Tahoma"/>
          <w:sz w:val="22"/>
          <w:szCs w:val="22"/>
        </w:rPr>
      </w:pPr>
      <w:r w:rsidRPr="00C80331">
        <w:rPr>
          <w:rFonts w:ascii="Tahoma" w:hAnsi="Tahoma" w:cs="Tahoma"/>
          <w:sz w:val="22"/>
          <w:szCs w:val="22"/>
        </w:rPr>
        <w:t>Příkazník se zavazuje, že jakékoliv informace, které se dověděl v souvislosti s plněním předmětu smlouvy nebo které jsou obsahem předmětu smlouvy, neposkytne třetím osobám.</w:t>
      </w:r>
    </w:p>
    <w:p w:rsidR="00453897" w:rsidRPr="00C80331" w:rsidRDefault="00453897" w:rsidP="00267891">
      <w:pPr>
        <w:pStyle w:val="Smlouva3"/>
        <w:numPr>
          <w:ilvl w:val="6"/>
          <w:numId w:val="5"/>
        </w:numPr>
        <w:tabs>
          <w:tab w:val="clear" w:pos="5040"/>
        </w:tabs>
        <w:ind w:left="357" w:hanging="357"/>
        <w:rPr>
          <w:rFonts w:ascii="Tahoma" w:hAnsi="Tahoma" w:cs="Tahoma"/>
          <w:sz w:val="22"/>
          <w:szCs w:val="22"/>
        </w:rPr>
      </w:pPr>
      <w:r w:rsidRPr="00C80331">
        <w:rPr>
          <w:rFonts w:ascii="Tahoma" w:hAnsi="Tahoma" w:cs="Tahoma"/>
          <w:sz w:val="22"/>
          <w:szCs w:val="22"/>
        </w:rPr>
        <w:t>Příkazník nesmí bez souhlasu příkazce postoupit svá práva a povinnosti plynoucí z této smlouvy třetí osobě.</w:t>
      </w:r>
    </w:p>
    <w:p w:rsidR="00453897" w:rsidRPr="00C80331" w:rsidRDefault="00453897" w:rsidP="00C93316">
      <w:pPr>
        <w:pStyle w:val="Smlouva3"/>
        <w:numPr>
          <w:ilvl w:val="6"/>
          <w:numId w:val="5"/>
        </w:numPr>
        <w:tabs>
          <w:tab w:val="clear" w:pos="5040"/>
        </w:tabs>
        <w:ind w:left="357" w:hanging="357"/>
        <w:rPr>
          <w:rFonts w:ascii="Tahoma" w:hAnsi="Tahoma" w:cs="Tahoma"/>
          <w:sz w:val="22"/>
          <w:szCs w:val="22"/>
        </w:rPr>
      </w:pPr>
      <w:r w:rsidRPr="00C80331">
        <w:rPr>
          <w:rFonts w:ascii="Tahoma" w:hAnsi="Tahoma" w:cs="Tahoma"/>
          <w:sz w:val="22"/>
          <w:szCs w:val="22"/>
        </w:rPr>
        <w:t>Příkazník se může odchýlit od pokynů příkazce, jen je</w:t>
      </w:r>
      <w:r w:rsidRPr="00C80331">
        <w:rPr>
          <w:rFonts w:ascii="Tahoma" w:hAnsi="Tahoma" w:cs="Tahoma"/>
          <w:sz w:val="22"/>
          <w:szCs w:val="22"/>
        </w:rPr>
        <w:noBreakHyphen/>
        <w:t>li to nezbytné v zájmu příkazce, a pokud nemůže včas obdržet jeho souhlas. V žádném případě se však příkazník nesmí od pokynů odchýlit, jestliže je to zakázáno smlouvou nebo příkazcem.</w:t>
      </w:r>
    </w:p>
    <w:p w:rsidR="00453897" w:rsidRPr="00C80331" w:rsidRDefault="00453897" w:rsidP="00C93316">
      <w:pPr>
        <w:pStyle w:val="Smlouva3"/>
        <w:numPr>
          <w:ilvl w:val="6"/>
          <w:numId w:val="5"/>
        </w:numPr>
        <w:tabs>
          <w:tab w:val="clear" w:pos="5040"/>
        </w:tabs>
        <w:ind w:left="357" w:hanging="357"/>
        <w:rPr>
          <w:rFonts w:ascii="Tahoma" w:hAnsi="Tahoma" w:cs="Tahoma"/>
          <w:sz w:val="22"/>
          <w:szCs w:val="22"/>
        </w:rPr>
      </w:pPr>
      <w:r w:rsidRPr="00C80331">
        <w:rPr>
          <w:rFonts w:ascii="Tahoma" w:hAnsi="Tahoma" w:cs="Tahoma"/>
          <w:sz w:val="22"/>
          <w:szCs w:val="22"/>
        </w:rPr>
        <w:t>Příkazník se zavazuje realizovat inženýrskou činnost prostřednictvím osob, kterými byla prokazována kvalifikace v rámci zadávacího</w:t>
      </w:r>
      <w:r w:rsidRPr="00C80331">
        <w:rPr>
          <w:rFonts w:ascii="Tahoma" w:hAnsi="Tahoma" w:cs="Tahoma"/>
          <w:color w:val="2D23F9"/>
          <w:sz w:val="22"/>
          <w:szCs w:val="22"/>
        </w:rPr>
        <w:t xml:space="preserve"> </w:t>
      </w:r>
      <w:r w:rsidRPr="00C80331">
        <w:rPr>
          <w:rFonts w:ascii="Tahoma" w:hAnsi="Tahoma" w:cs="Tahoma"/>
          <w:sz w:val="22"/>
          <w:szCs w:val="22"/>
        </w:rPr>
        <w:t>řízení (dále jen „odborná osoba“). Příkazník je oprávněn změnit odbornou osobu pouze z vážných důvodů, a to s předchozím písemným souhlasem příkazce (osoby oprávněné jednat ve věcech realizace stavby). Žádost o souhlas se změnou odborné osoby bude doložena doklady potřebnými k prokázání požadované kvalifikace. Příkazce vydá písemný souhlas se změnou do 14 kalendářních dnů od doručení žádosti a všech potřebných dokladů za podmínky, že nová odborná osoba bude splňovat potřebnou kvalifikaci. Nová odborná osoba musí disponovat minimálně stejnou kvalifikací, která byla pro tuto osobu stanovena v zadávacích podmínkách veřejné zakázky.</w:t>
      </w:r>
    </w:p>
    <w:p w:rsidR="00453897" w:rsidRPr="00C80331" w:rsidRDefault="00453897" w:rsidP="00D168B1">
      <w:pPr>
        <w:pStyle w:val="Smlouva3"/>
        <w:numPr>
          <w:ilvl w:val="6"/>
          <w:numId w:val="5"/>
        </w:numPr>
        <w:tabs>
          <w:tab w:val="clear" w:pos="5040"/>
        </w:tabs>
        <w:ind w:left="357" w:hanging="357"/>
        <w:rPr>
          <w:rFonts w:ascii="Tahoma" w:hAnsi="Tahoma" w:cs="Tahoma"/>
          <w:sz w:val="22"/>
          <w:szCs w:val="22"/>
        </w:rPr>
      </w:pPr>
      <w:r w:rsidRPr="00C80331">
        <w:rPr>
          <w:rFonts w:ascii="Tahoma" w:hAnsi="Tahoma" w:cs="Tahoma"/>
          <w:sz w:val="22"/>
          <w:szCs w:val="22"/>
        </w:rPr>
        <w:t>V případě, že příkazník zjistí závažné porušení bezpečnosti a ochrany zdraví při práci na staveništi, které bezprostředně ohrožuje životy a zdraví osob, je příkazník oprávněn přerušit práce do doby odstranění zjištěných nedostatků.</w:t>
      </w:r>
    </w:p>
    <w:p w:rsidR="00453897" w:rsidRPr="00C80331" w:rsidRDefault="00453897" w:rsidP="00E45EFE">
      <w:pPr>
        <w:pStyle w:val="Smlouva3"/>
        <w:ind w:left="426" w:hanging="426"/>
        <w:rPr>
          <w:rFonts w:ascii="Tahoma" w:hAnsi="Tahoma" w:cs="Tahoma"/>
          <w:sz w:val="22"/>
          <w:szCs w:val="22"/>
        </w:rPr>
      </w:pPr>
      <w:r w:rsidRPr="00C80331">
        <w:rPr>
          <w:rFonts w:ascii="Tahoma" w:hAnsi="Tahoma" w:cs="Tahoma"/>
          <w:sz w:val="22"/>
          <w:szCs w:val="22"/>
        </w:rPr>
        <w:t>7.</w:t>
      </w:r>
      <w:r w:rsidRPr="00C80331">
        <w:rPr>
          <w:rFonts w:ascii="Tahoma" w:hAnsi="Tahoma" w:cs="Tahoma"/>
          <w:sz w:val="22"/>
          <w:szCs w:val="22"/>
        </w:rPr>
        <w:tab/>
        <w:t>Příkazník je oprávněn provádět výkon funkce koordinátora bezpečnosti a ochrany zdraví při práci na staveništi (dále též „koordinátor BOZP“) ve smyslu zákona č. 309/2006 Sb. pouze prostřednictvím osoby, která splňuje stanovené předpoklady odborné způsobilosti dle zákona č. 309/2006 Sb. Je</w:t>
      </w:r>
      <w:r w:rsidRPr="00C80331">
        <w:rPr>
          <w:rFonts w:ascii="Tahoma" w:hAnsi="Tahoma" w:cs="Tahoma"/>
          <w:sz w:val="22"/>
          <w:szCs w:val="22"/>
        </w:rPr>
        <w:noBreakHyphen/>
        <w:t>li příkazníkem právnická osoba nebo fyzická osoba zaměstnávající další(ho) koordinátory(a) BOZP, je příkazník povinen před zahájením výkonu funkce koordinátora BOZP předat příkazci pověření konkrétní fyzické osoby, která bude funkci koordinátora BOZP za příkazníka vykonávat s tím, že tato osoba musí splňovat stanovené předpoklady odborné způsobilosti dle zákona č. 309/2006 Sb. Dojde</w:t>
      </w:r>
      <w:r w:rsidRPr="00C80331">
        <w:rPr>
          <w:rFonts w:ascii="Tahoma" w:hAnsi="Tahoma" w:cs="Tahoma"/>
          <w:sz w:val="22"/>
          <w:szCs w:val="22"/>
        </w:rPr>
        <w:noBreakHyphen/>
        <w:t>li v průběhu výkonu inženýrské činnosti ke změně fyzické osoby vykonávající funkci koordinátora BOZP, je příkazník povinen tuto změnu příkazci předem oznámit a předat mu příslušné pověření pro novou fyzickou osobu vykonávající funkci koordinátora BOZP. Nebude</w:t>
      </w:r>
      <w:r w:rsidRPr="00C80331">
        <w:rPr>
          <w:rFonts w:ascii="Tahoma" w:hAnsi="Tahoma" w:cs="Tahoma"/>
          <w:sz w:val="22"/>
          <w:szCs w:val="22"/>
        </w:rPr>
        <w:noBreakHyphen/>
        <w:t>li pověřená fyzická osoba vykonávat funkci koordinátora BOZP řádně, či nebude</w:t>
      </w:r>
      <w:r w:rsidRPr="00C80331">
        <w:rPr>
          <w:rFonts w:ascii="Tahoma" w:hAnsi="Tahoma" w:cs="Tahoma"/>
          <w:sz w:val="22"/>
          <w:szCs w:val="22"/>
        </w:rPr>
        <w:noBreakHyphen/>
        <w:t>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rsidR="00453897" w:rsidRPr="00C80331" w:rsidRDefault="00453897" w:rsidP="00E45EFE">
      <w:pPr>
        <w:keepNext/>
        <w:spacing w:before="360"/>
        <w:ind w:left="426" w:hanging="426"/>
        <w:jc w:val="center"/>
        <w:rPr>
          <w:rFonts w:ascii="Tahoma" w:hAnsi="Tahoma" w:cs="Tahoma"/>
          <w:b/>
          <w:sz w:val="22"/>
          <w:szCs w:val="22"/>
        </w:rPr>
      </w:pPr>
      <w:r w:rsidRPr="00C80331">
        <w:rPr>
          <w:rFonts w:ascii="Tahoma" w:hAnsi="Tahoma" w:cs="Tahoma"/>
          <w:b/>
          <w:sz w:val="22"/>
          <w:szCs w:val="22"/>
        </w:rPr>
        <w:t>IX.</w:t>
      </w:r>
      <w:r w:rsidRPr="00C80331">
        <w:rPr>
          <w:rFonts w:ascii="Tahoma" w:hAnsi="Tahoma" w:cs="Tahoma"/>
          <w:b/>
          <w:sz w:val="22"/>
          <w:szCs w:val="22"/>
        </w:rPr>
        <w:br/>
        <w:t>Povinnost nahradit škodu</w:t>
      </w:r>
    </w:p>
    <w:p w:rsidR="00453897" w:rsidRPr="00C80331" w:rsidRDefault="0045389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C80331">
        <w:rPr>
          <w:rFonts w:ascii="Tahoma" w:hAnsi="Tahoma" w:cs="Tahoma"/>
          <w:sz w:val="22"/>
          <w:szCs w:val="22"/>
        </w:rPr>
        <w:t>Povinnost nahradit škodu se řídí příslušnými ustanoveními občanského zákoníku, nestanoví-li tato smlouva jinak.</w:t>
      </w:r>
    </w:p>
    <w:p w:rsidR="00453897" w:rsidRPr="00C80331" w:rsidRDefault="0045389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C80331">
        <w:rPr>
          <w:rFonts w:ascii="Tahoma" w:hAnsi="Tahoma" w:cs="Tahoma"/>
          <w:sz w:val="22"/>
          <w:szCs w:val="22"/>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453897" w:rsidRPr="00C80331" w:rsidRDefault="0045389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C80331">
        <w:rPr>
          <w:rFonts w:ascii="Tahoma" w:hAnsi="Tahoma" w:cs="Tahoma"/>
          <w:sz w:val="22"/>
          <w:szCs w:val="22"/>
        </w:rPr>
        <w:lastRenderedPageBreak/>
        <w:t>Nebude</w:t>
      </w:r>
      <w:r w:rsidRPr="00C80331">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rsidR="00453897" w:rsidRPr="00C80331" w:rsidRDefault="0045389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C80331">
        <w:rPr>
          <w:rFonts w:ascii="Tahoma" w:hAnsi="Tahoma" w:cs="Tahoma"/>
          <w:sz w:val="22"/>
          <w:szCs w:val="22"/>
        </w:rPr>
        <w:t xml:space="preserve">Příkazník se zavazuje, že po celou dobu plnění svého závazku z této smlouvy bude mít na vlastní náklady sjednáno pojištění </w:t>
      </w:r>
      <w:r w:rsidRPr="00D76700">
        <w:rPr>
          <w:rFonts w:ascii="Tahoma" w:hAnsi="Tahoma" w:cs="Tahoma"/>
          <w:sz w:val="22"/>
          <w:szCs w:val="22"/>
        </w:rPr>
        <w:t>odpovědnosti za škodu způsobenou třetím osobám vyplývající z dodávaného předmětu smlouvy s limitem min. 3 mil. Kč,</w:t>
      </w:r>
      <w:r w:rsidRPr="00C80331">
        <w:rPr>
          <w:rFonts w:ascii="Tahoma" w:hAnsi="Tahoma" w:cs="Tahoma"/>
          <w:sz w:val="22"/>
          <w:szCs w:val="22"/>
        </w:rPr>
        <w:t xml:space="preserve"> s maximální </w:t>
      </w:r>
      <w:r>
        <w:rPr>
          <w:rFonts w:ascii="Tahoma" w:hAnsi="Tahoma" w:cs="Tahoma"/>
          <w:sz w:val="22"/>
          <w:szCs w:val="22"/>
        </w:rPr>
        <w:t>spoluúčastí 3</w:t>
      </w:r>
      <w:r w:rsidRPr="00C80331">
        <w:rPr>
          <w:rFonts w:ascii="Tahoma" w:hAnsi="Tahoma" w:cs="Tahoma"/>
          <w:sz w:val="22"/>
          <w:szCs w:val="22"/>
        </w:rPr>
        <w:t>0 tis. Kč (nebo s maximální spoluúčastí 1 % v případě, že je spoluúčast uvedena v %).</w:t>
      </w:r>
    </w:p>
    <w:p w:rsidR="00453897" w:rsidRPr="00C80331" w:rsidRDefault="00453897"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C80331">
        <w:rPr>
          <w:rFonts w:ascii="Tahoma" w:hAnsi="Tahoma" w:cs="Tahoma"/>
          <w:sz w:val="22"/>
          <w:szCs w:val="22"/>
        </w:rPr>
        <w:t>Příkazník je povinen předat příkazci při podpisu této smlouvy a dále kdykoli na vyžádání příkazce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sublimity plnění a výši spoluúčasti). Certifikát dle předchozí věty nesmí být starší jednoho měsíce. Náklady na pojištění nese příkazník a jsou zahrnuty ve sjednané odměně.</w:t>
      </w:r>
    </w:p>
    <w:p w:rsidR="00453897" w:rsidRPr="00C80331" w:rsidRDefault="00453897" w:rsidP="00ED22AD">
      <w:pPr>
        <w:keepNext/>
        <w:spacing w:before="360"/>
        <w:jc w:val="center"/>
        <w:rPr>
          <w:rFonts w:ascii="Tahoma" w:hAnsi="Tahoma" w:cs="Tahoma"/>
          <w:b/>
          <w:sz w:val="22"/>
          <w:szCs w:val="22"/>
        </w:rPr>
      </w:pPr>
      <w:r w:rsidRPr="00C80331">
        <w:rPr>
          <w:rFonts w:ascii="Tahoma" w:hAnsi="Tahoma" w:cs="Tahoma"/>
          <w:b/>
          <w:sz w:val="22"/>
          <w:szCs w:val="22"/>
        </w:rPr>
        <w:t>X.</w:t>
      </w:r>
      <w:r w:rsidRPr="00C80331">
        <w:rPr>
          <w:rFonts w:ascii="Tahoma" w:hAnsi="Tahoma" w:cs="Tahoma"/>
          <w:b/>
          <w:sz w:val="22"/>
          <w:szCs w:val="22"/>
        </w:rPr>
        <w:br/>
        <w:t>Sankční ujednání</w:t>
      </w:r>
    </w:p>
    <w:p w:rsidR="00453897" w:rsidRPr="00C80331" w:rsidRDefault="00453897" w:rsidP="00267891">
      <w:pPr>
        <w:pStyle w:val="Smlouva-slo"/>
        <w:numPr>
          <w:ilvl w:val="0"/>
          <w:numId w:val="9"/>
        </w:numPr>
        <w:tabs>
          <w:tab w:val="clear" w:pos="360"/>
        </w:tabs>
        <w:spacing w:line="240" w:lineRule="auto"/>
        <w:ind w:left="357" w:hanging="357"/>
        <w:rPr>
          <w:rFonts w:ascii="Tahoma" w:hAnsi="Tahoma" w:cs="Tahoma"/>
          <w:sz w:val="22"/>
          <w:szCs w:val="22"/>
        </w:rPr>
      </w:pPr>
      <w:r w:rsidRPr="00C80331">
        <w:rPr>
          <w:rFonts w:ascii="Tahoma" w:hAnsi="Tahoma" w:cs="Tahoma"/>
          <w:sz w:val="22"/>
          <w:szCs w:val="22"/>
        </w:rPr>
        <w:t>V případě, že příkazník poruší jakoukoliv svou povinnost stanovenou v čl. III, čl. IV nebo v čl. VIII této smlouvy, je povinen zaplatit příkazci smluvní pokutu ve výši 3 000,00 Kč za každý zjištěný případ.</w:t>
      </w:r>
    </w:p>
    <w:p w:rsidR="00453897" w:rsidRPr="00C80331" w:rsidRDefault="00453897" w:rsidP="00267891">
      <w:pPr>
        <w:pStyle w:val="Smlouva-slo"/>
        <w:numPr>
          <w:ilvl w:val="0"/>
          <w:numId w:val="9"/>
        </w:numPr>
        <w:tabs>
          <w:tab w:val="clear" w:pos="360"/>
        </w:tabs>
        <w:spacing w:line="240" w:lineRule="auto"/>
        <w:ind w:left="357" w:hanging="357"/>
        <w:rPr>
          <w:rFonts w:ascii="Tahoma" w:hAnsi="Tahoma" w:cs="Tahoma"/>
          <w:sz w:val="22"/>
          <w:szCs w:val="22"/>
        </w:rPr>
      </w:pPr>
      <w:r w:rsidRPr="00C80331">
        <w:rPr>
          <w:rFonts w:ascii="Tahoma" w:hAnsi="Tahoma" w:cs="Tahoma"/>
          <w:sz w:val="22"/>
          <w:szCs w:val="22"/>
        </w:rPr>
        <w:t>V případě, že příkazník nesplněním povinnosti vyplývající z této smlouvy způsobí prodloužení smluvně stanovené doby plnění (lhůty výstavby), zaplatí příkazci smluvní pokutu ve výši 0,25 % z celkové odměny bez DPH uvedené v čl. V odst. 1 této smlouvy, a to za každý i započatý den prodloužení lhůty výstavby.</w:t>
      </w:r>
    </w:p>
    <w:p w:rsidR="00453897" w:rsidRPr="00C80331" w:rsidRDefault="00453897" w:rsidP="00267891">
      <w:pPr>
        <w:pStyle w:val="Smlouva-slo"/>
        <w:numPr>
          <w:ilvl w:val="0"/>
          <w:numId w:val="9"/>
        </w:numPr>
        <w:tabs>
          <w:tab w:val="clear" w:pos="360"/>
        </w:tabs>
        <w:spacing w:line="240" w:lineRule="auto"/>
        <w:ind w:left="357" w:hanging="357"/>
        <w:rPr>
          <w:rFonts w:ascii="Tahoma" w:hAnsi="Tahoma" w:cs="Tahoma"/>
          <w:sz w:val="22"/>
          <w:szCs w:val="22"/>
        </w:rPr>
      </w:pPr>
      <w:r w:rsidRPr="00C80331">
        <w:rPr>
          <w:rFonts w:ascii="Tahoma" w:hAnsi="Tahoma" w:cs="Tahoma"/>
          <w:sz w:val="22"/>
          <w:szCs w:val="22"/>
        </w:rPr>
        <w:t>Pro případ prodlení se zaplacením odměny sjednávají smluvní strany úrok z prodlení ve výši stanovené občanskoprávními předpisy.</w:t>
      </w:r>
    </w:p>
    <w:p w:rsidR="00453897" w:rsidRPr="00C80331" w:rsidRDefault="00453897" w:rsidP="00267891">
      <w:pPr>
        <w:pStyle w:val="Smlouva-slo"/>
        <w:numPr>
          <w:ilvl w:val="0"/>
          <w:numId w:val="9"/>
        </w:numPr>
        <w:tabs>
          <w:tab w:val="clear" w:pos="360"/>
        </w:tabs>
        <w:spacing w:line="240" w:lineRule="auto"/>
        <w:ind w:left="357" w:hanging="357"/>
        <w:rPr>
          <w:rFonts w:ascii="Tahoma" w:hAnsi="Tahoma" w:cs="Tahoma"/>
          <w:sz w:val="22"/>
          <w:szCs w:val="22"/>
        </w:rPr>
      </w:pPr>
      <w:r w:rsidRPr="00C80331">
        <w:rPr>
          <w:rFonts w:ascii="Tahoma" w:hAnsi="Tahoma" w:cs="Tahoma"/>
          <w:sz w:val="22"/>
          <w:szCs w:val="22"/>
        </w:rPr>
        <w:t>Sjednané smluvní pokuty zaplatí povinná strana nezávisle na zavinění a na tom, zda a v jaké výši vznikne druhé straně škoda. Náhradu škody lze vymáhat samostatně v plné výši vedle smluvní pokuty.</w:t>
      </w:r>
    </w:p>
    <w:p w:rsidR="00453897" w:rsidRPr="00C80331" w:rsidRDefault="00453897" w:rsidP="00267891">
      <w:pPr>
        <w:pStyle w:val="Smlouva-slo"/>
        <w:numPr>
          <w:ilvl w:val="0"/>
          <w:numId w:val="9"/>
        </w:numPr>
        <w:tabs>
          <w:tab w:val="clear" w:pos="360"/>
        </w:tabs>
        <w:spacing w:line="240" w:lineRule="auto"/>
        <w:ind w:left="357" w:hanging="357"/>
        <w:rPr>
          <w:rFonts w:ascii="Tahoma" w:hAnsi="Tahoma" w:cs="Tahoma"/>
          <w:sz w:val="22"/>
          <w:szCs w:val="22"/>
        </w:rPr>
      </w:pPr>
      <w:r w:rsidRPr="00C80331">
        <w:rPr>
          <w:rFonts w:ascii="Tahoma" w:hAnsi="Tahoma" w:cs="Tahoma"/>
          <w:sz w:val="22"/>
          <w:szCs w:val="22"/>
        </w:rPr>
        <w:t>Pokud závazek některé ze smluvních stran vyplývající z této smlouvy zanikne před jeho řádným ukončením, nezaniká právo na zaplacení smluvní pokuty, pokud vzniklo dřívějším porušením povinnosti.</w:t>
      </w:r>
    </w:p>
    <w:p w:rsidR="00453897" w:rsidRPr="00C80331" w:rsidRDefault="00453897" w:rsidP="00267891">
      <w:pPr>
        <w:pStyle w:val="Smlouva-slo"/>
        <w:numPr>
          <w:ilvl w:val="0"/>
          <w:numId w:val="9"/>
        </w:numPr>
        <w:tabs>
          <w:tab w:val="clear" w:pos="360"/>
        </w:tabs>
        <w:spacing w:line="240" w:lineRule="auto"/>
        <w:ind w:left="357" w:hanging="357"/>
        <w:rPr>
          <w:rFonts w:ascii="Tahoma" w:hAnsi="Tahoma" w:cs="Tahoma"/>
          <w:sz w:val="22"/>
          <w:szCs w:val="22"/>
        </w:rPr>
      </w:pPr>
      <w:r w:rsidRPr="00C80331">
        <w:rPr>
          <w:rFonts w:ascii="Tahoma" w:hAnsi="Tahoma" w:cs="Tahoma"/>
          <w:sz w:val="22"/>
          <w:szCs w:val="22"/>
        </w:rPr>
        <w:t>Zánik závazku vyplývajícího z této smlouvy jeho pozdním splněním neznamená zánik práva na zaplacení smluvní pokuty za prodlení s plněním.</w:t>
      </w:r>
    </w:p>
    <w:p w:rsidR="00E56F86" w:rsidRDefault="00453897" w:rsidP="00E56F86">
      <w:pPr>
        <w:keepNext/>
        <w:spacing w:before="360"/>
        <w:jc w:val="center"/>
        <w:rPr>
          <w:rFonts w:ascii="Tahoma" w:hAnsi="Tahoma" w:cs="Tahoma"/>
          <w:b/>
          <w:sz w:val="22"/>
          <w:szCs w:val="22"/>
        </w:rPr>
      </w:pPr>
      <w:r w:rsidRPr="00C80331">
        <w:rPr>
          <w:rFonts w:ascii="Tahoma" w:hAnsi="Tahoma" w:cs="Tahoma"/>
          <w:b/>
          <w:sz w:val="22"/>
          <w:szCs w:val="22"/>
        </w:rPr>
        <w:t>XI.</w:t>
      </w:r>
    </w:p>
    <w:p w:rsidR="00E56F86" w:rsidRPr="00D203F2" w:rsidRDefault="00E56F86" w:rsidP="00E56F86">
      <w:pPr>
        <w:keepNext/>
        <w:jc w:val="center"/>
        <w:rPr>
          <w:rFonts w:ascii="Tahoma" w:hAnsi="Tahoma" w:cs="Tahoma"/>
          <w:b/>
          <w:sz w:val="22"/>
          <w:szCs w:val="22"/>
        </w:rPr>
      </w:pPr>
      <w:r w:rsidRPr="00D203F2">
        <w:rPr>
          <w:rFonts w:ascii="Tahoma" w:hAnsi="Tahoma" w:cs="Tahoma"/>
          <w:b/>
          <w:sz w:val="22"/>
          <w:szCs w:val="22"/>
        </w:rPr>
        <w:t>Sankce vůči Rusku a Bělorusku</w:t>
      </w:r>
    </w:p>
    <w:p w:rsidR="00E56F86" w:rsidRDefault="00E56F86" w:rsidP="00E56F86">
      <w:pPr>
        <w:pStyle w:val="Smlouva-slo"/>
        <w:widowControl w:val="0"/>
        <w:numPr>
          <w:ilvl w:val="0"/>
          <w:numId w:val="40"/>
        </w:numPr>
        <w:snapToGrid w:val="0"/>
        <w:spacing w:line="240" w:lineRule="auto"/>
        <w:ind w:left="357" w:hanging="357"/>
        <w:rPr>
          <w:rFonts w:ascii="Tahoma" w:eastAsia="Tahoma" w:hAnsi="Tahoma" w:cs="Tahoma"/>
          <w:sz w:val="22"/>
          <w:szCs w:val="22"/>
        </w:rPr>
      </w:pPr>
      <w:r w:rsidRPr="00D203F2">
        <w:rPr>
          <w:rFonts w:ascii="Tahoma" w:hAnsi="Tahoma" w:cs="Tahoma"/>
          <w:sz w:val="22"/>
          <w:szCs w:val="22"/>
        </w:rPr>
        <w:t>Prodávající odpovídá za</w:t>
      </w:r>
      <w:r>
        <w:rPr>
          <w:rFonts w:ascii="Tahoma" w:hAnsi="Tahoma" w:cs="Tahoma"/>
          <w:sz w:val="22"/>
          <w:szCs w:val="22"/>
        </w:rPr>
        <w:t xml:space="preserve">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E56F86" w:rsidRDefault="00E56F86" w:rsidP="00E56F86">
      <w:pPr>
        <w:pStyle w:val="Smlouva-slo"/>
        <w:widowControl w:val="0"/>
        <w:numPr>
          <w:ilvl w:val="0"/>
          <w:numId w:val="40"/>
        </w:numPr>
        <w:snapToGrid w:val="0"/>
        <w:spacing w:line="240" w:lineRule="auto"/>
        <w:ind w:left="357" w:hanging="357"/>
        <w:rPr>
          <w:rFonts w:ascii="Tahoma" w:eastAsia="Tahoma" w:hAnsi="Tahoma" w:cs="Tahoma"/>
          <w:sz w:val="22"/>
          <w:szCs w:val="22"/>
        </w:rPr>
      </w:pPr>
      <w:r>
        <w:rPr>
          <w:rFonts w:ascii="Tahoma" w:hAnsi="Tahoma" w:cs="Tahoma"/>
          <w:sz w:val="22"/>
          <w:szCs w:val="22"/>
        </w:rPr>
        <w:t xml:space="preserve">Prodávající je povinen kupujícího bezodkladně informovat o jakýchkoliv skutečnostech, </w:t>
      </w:r>
      <w:r>
        <w:rPr>
          <w:rFonts w:ascii="Tahoma" w:hAnsi="Tahoma" w:cs="Tahoma"/>
          <w:sz w:val="22"/>
          <w:szCs w:val="22"/>
        </w:rPr>
        <w:lastRenderedPageBreak/>
        <w:t>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E56F86" w:rsidRDefault="00E56F86" w:rsidP="00E56F86">
      <w:pPr>
        <w:pStyle w:val="Smlouva-slo"/>
        <w:widowControl w:val="0"/>
        <w:numPr>
          <w:ilvl w:val="0"/>
          <w:numId w:val="40"/>
        </w:numPr>
        <w:snapToGrid w:val="0"/>
        <w:spacing w:line="240" w:lineRule="auto"/>
        <w:ind w:left="357" w:hanging="357"/>
        <w:rPr>
          <w:rFonts w:ascii="Tahoma" w:eastAsia="Tahoma" w:hAnsi="Tahoma" w:cs="Tahoma"/>
          <w:sz w:val="22"/>
          <w:szCs w:val="22"/>
        </w:rPr>
      </w:pPr>
      <w:r>
        <w:rPr>
          <w:rFonts w:ascii="Tahoma" w:hAnsi="Tahoma" w:cs="Tahoma"/>
          <w:sz w:val="22"/>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E56F86" w:rsidRDefault="00E56F86" w:rsidP="00E56F86">
      <w:pPr>
        <w:pStyle w:val="Smlouva-slo"/>
        <w:widowControl w:val="0"/>
        <w:numPr>
          <w:ilvl w:val="0"/>
          <w:numId w:val="40"/>
        </w:numPr>
        <w:snapToGrid w:val="0"/>
        <w:spacing w:line="240" w:lineRule="auto"/>
        <w:ind w:left="357" w:hanging="357"/>
        <w:rPr>
          <w:rFonts w:ascii="Tahoma" w:eastAsia="Tahoma" w:hAnsi="Tahoma" w:cs="Tahoma"/>
          <w:sz w:val="22"/>
          <w:szCs w:val="22"/>
        </w:rPr>
      </w:pPr>
      <w:r>
        <w:rPr>
          <w:rFonts w:ascii="Tahoma" w:hAnsi="Tahoma" w:cs="Tahoma"/>
          <w:sz w:val="22"/>
          <w:szCs w:val="22"/>
        </w:rPr>
        <w:t>Dojde-li k porušení pravidel dle odst. 1 této smlouvy, je prodávající povinen zaplatit kupujícímu smluvní pokutu ve výši 50.000 Kč, a to za každý jednotlivý případ porušení.</w:t>
      </w:r>
    </w:p>
    <w:p w:rsidR="00453897" w:rsidRPr="00C80331" w:rsidRDefault="00E56F86" w:rsidP="00ED22AD">
      <w:pPr>
        <w:keepNext/>
        <w:spacing w:before="360"/>
        <w:jc w:val="center"/>
        <w:rPr>
          <w:rFonts w:ascii="Tahoma" w:hAnsi="Tahoma" w:cs="Tahoma"/>
          <w:b/>
          <w:sz w:val="22"/>
          <w:szCs w:val="22"/>
        </w:rPr>
      </w:pPr>
      <w:r>
        <w:rPr>
          <w:rFonts w:ascii="Tahoma" w:hAnsi="Tahoma" w:cs="Tahoma"/>
          <w:b/>
          <w:sz w:val="22"/>
          <w:szCs w:val="22"/>
        </w:rPr>
        <w:t>XII.</w:t>
      </w:r>
      <w:r w:rsidR="00453897" w:rsidRPr="00C80331">
        <w:rPr>
          <w:rFonts w:ascii="Tahoma" w:hAnsi="Tahoma" w:cs="Tahoma"/>
          <w:b/>
          <w:sz w:val="22"/>
          <w:szCs w:val="22"/>
        </w:rPr>
        <w:br/>
      </w:r>
      <w:r w:rsidR="00453897">
        <w:rPr>
          <w:rFonts w:ascii="Tahoma" w:hAnsi="Tahoma" w:cs="Tahoma"/>
          <w:b/>
          <w:sz w:val="22"/>
          <w:szCs w:val="22"/>
        </w:rPr>
        <w:t>Ukončení</w:t>
      </w:r>
      <w:r w:rsidR="00453897" w:rsidRPr="00C80331">
        <w:rPr>
          <w:rFonts w:ascii="Tahoma" w:hAnsi="Tahoma" w:cs="Tahoma"/>
          <w:b/>
          <w:sz w:val="22"/>
          <w:szCs w:val="22"/>
        </w:rPr>
        <w:t xml:space="preserve"> smlouvy</w:t>
      </w:r>
    </w:p>
    <w:p w:rsidR="00453897" w:rsidRPr="00C80331" w:rsidRDefault="00453897" w:rsidP="00EB6101">
      <w:pPr>
        <w:pStyle w:val="Smlouva2"/>
        <w:numPr>
          <w:ilvl w:val="3"/>
          <w:numId w:val="9"/>
        </w:numPr>
        <w:spacing w:before="120"/>
        <w:jc w:val="both"/>
        <w:rPr>
          <w:rFonts w:ascii="Tahoma" w:hAnsi="Tahoma" w:cs="Tahoma"/>
          <w:b w:val="0"/>
          <w:bCs/>
          <w:sz w:val="22"/>
          <w:szCs w:val="22"/>
        </w:rPr>
      </w:pPr>
      <w:r w:rsidRPr="00C80331">
        <w:rPr>
          <w:rFonts w:ascii="Tahoma" w:hAnsi="Tahoma" w:cs="Tahoma"/>
          <w:b w:val="0"/>
          <w:bCs/>
          <w:sz w:val="22"/>
          <w:szCs w:val="22"/>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rsidR="00453897" w:rsidRPr="00C80331" w:rsidRDefault="00453897"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C80331">
        <w:rPr>
          <w:rFonts w:ascii="Tahoma" w:hAnsi="Tahoma" w:cs="Tahoma"/>
          <w:b w:val="0"/>
          <w:bCs/>
          <w:sz w:val="22"/>
          <w:szCs w:val="22"/>
        </w:rPr>
        <w:t>Příkazce je oprávněn vypovědět tuto smlouvu bez výpovědní doby, a to zejména v případě:</w:t>
      </w:r>
    </w:p>
    <w:p w:rsidR="00453897" w:rsidRPr="00C80331" w:rsidRDefault="00453897" w:rsidP="00EB6101">
      <w:pPr>
        <w:numPr>
          <w:ilvl w:val="0"/>
          <w:numId w:val="20"/>
        </w:numPr>
        <w:tabs>
          <w:tab w:val="clear" w:pos="1545"/>
          <w:tab w:val="num" w:pos="714"/>
        </w:tabs>
        <w:ind w:left="714" w:hanging="357"/>
        <w:jc w:val="both"/>
        <w:rPr>
          <w:rFonts w:ascii="Tahoma" w:hAnsi="Tahoma" w:cs="Tahoma"/>
          <w:color w:val="000000"/>
          <w:sz w:val="22"/>
          <w:szCs w:val="22"/>
        </w:rPr>
      </w:pPr>
      <w:r w:rsidRPr="00C80331">
        <w:rPr>
          <w:rFonts w:ascii="Tahoma" w:hAnsi="Tahoma" w:cs="Tahoma"/>
          <w:color w:val="000000"/>
          <w:sz w:val="22"/>
          <w:szCs w:val="22"/>
        </w:rPr>
        <w:t>bylo</w:t>
      </w:r>
      <w:r w:rsidRPr="00C80331">
        <w:rPr>
          <w:rFonts w:ascii="Tahoma" w:hAnsi="Tahoma" w:cs="Tahoma"/>
          <w:color w:val="000000"/>
          <w:sz w:val="22"/>
          <w:szCs w:val="22"/>
        </w:rPr>
        <w:noBreakHyphen/>
        <w:t>li příslušným soudem rozhodnuto o tom, že příkazník je v úpadku ve smyslu zákona č. 182/2006 Sb., o úpadku a způsobech jeho řešení (insolvenční zákon), ve znění pozdějších předpisů (a to bez ohledu na právní moc tohoto rozhodnutí);</w:t>
      </w:r>
    </w:p>
    <w:p w:rsidR="00453897" w:rsidRPr="00C80331" w:rsidRDefault="00453897"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C80331">
        <w:rPr>
          <w:rFonts w:ascii="Tahoma" w:hAnsi="Tahoma" w:cs="Tahoma"/>
          <w:color w:val="000000"/>
          <w:sz w:val="22"/>
          <w:szCs w:val="22"/>
        </w:rPr>
        <w:t>podá</w:t>
      </w:r>
      <w:r w:rsidRPr="00C80331">
        <w:rPr>
          <w:rFonts w:ascii="Tahoma" w:hAnsi="Tahoma" w:cs="Tahoma"/>
          <w:color w:val="000000"/>
          <w:sz w:val="22"/>
          <w:szCs w:val="22"/>
        </w:rPr>
        <w:noBreakHyphen/>
        <w:t>li příkazník sám na sebe insolvenční návrh.</w:t>
      </w:r>
    </w:p>
    <w:p w:rsidR="00453897" w:rsidRPr="00C80331" w:rsidRDefault="00453897"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C80331">
        <w:rPr>
          <w:rFonts w:ascii="Tahoma" w:hAnsi="Tahoma" w:cs="Tahoma"/>
          <w:b w:val="0"/>
          <w:bCs/>
          <w:sz w:val="22"/>
          <w:szCs w:val="22"/>
        </w:rPr>
        <w:t>Výpovědí této smlouvy ani odvoláním příkazu není dotčeno právo oprávněné smluvní strany na zaplacení smluvní pokuty ani na náhradu škody vzniklé porušením smlouvy.</w:t>
      </w:r>
    </w:p>
    <w:p w:rsidR="00453897" w:rsidRPr="00C80331" w:rsidRDefault="00453897" w:rsidP="00ED22AD">
      <w:pPr>
        <w:keepNext/>
        <w:spacing w:before="360"/>
        <w:jc w:val="center"/>
        <w:rPr>
          <w:rFonts w:ascii="Tahoma" w:hAnsi="Tahoma" w:cs="Tahoma"/>
          <w:b/>
          <w:sz w:val="22"/>
          <w:szCs w:val="22"/>
        </w:rPr>
      </w:pPr>
      <w:r w:rsidRPr="00C80331">
        <w:rPr>
          <w:rFonts w:ascii="Tahoma" w:hAnsi="Tahoma" w:cs="Tahoma"/>
          <w:b/>
          <w:sz w:val="22"/>
          <w:szCs w:val="22"/>
        </w:rPr>
        <w:t>XII</w:t>
      </w:r>
      <w:r w:rsidR="00E56F86">
        <w:rPr>
          <w:rFonts w:ascii="Tahoma" w:hAnsi="Tahoma" w:cs="Tahoma"/>
          <w:b/>
          <w:sz w:val="22"/>
          <w:szCs w:val="22"/>
        </w:rPr>
        <w:t>I</w:t>
      </w:r>
      <w:r w:rsidRPr="00C80331">
        <w:rPr>
          <w:rFonts w:ascii="Tahoma" w:hAnsi="Tahoma" w:cs="Tahoma"/>
          <w:b/>
          <w:sz w:val="22"/>
          <w:szCs w:val="22"/>
        </w:rPr>
        <w:t>.</w:t>
      </w:r>
      <w:r w:rsidRPr="00C80331">
        <w:rPr>
          <w:rFonts w:ascii="Tahoma" w:hAnsi="Tahoma" w:cs="Tahoma"/>
          <w:b/>
          <w:sz w:val="22"/>
          <w:szCs w:val="22"/>
        </w:rPr>
        <w:br/>
        <w:t>Závěrečná ujednání</w:t>
      </w:r>
    </w:p>
    <w:p w:rsidR="00453897" w:rsidRPr="00C80331" w:rsidRDefault="00453897" w:rsidP="00EE533F">
      <w:pPr>
        <w:pStyle w:val="Smlouva-slo"/>
        <w:numPr>
          <w:ilvl w:val="0"/>
          <w:numId w:val="39"/>
        </w:numPr>
        <w:spacing w:line="240" w:lineRule="auto"/>
        <w:rPr>
          <w:rFonts w:ascii="Tahoma" w:hAnsi="Tahoma" w:cs="Tahoma"/>
          <w:sz w:val="22"/>
          <w:szCs w:val="22"/>
        </w:rPr>
      </w:pPr>
      <w:r w:rsidRPr="00C80331">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rsidR="00453897" w:rsidRPr="00C80331" w:rsidRDefault="00453897" w:rsidP="00EE533F">
      <w:pPr>
        <w:pStyle w:val="Smlouva-slo"/>
        <w:numPr>
          <w:ilvl w:val="0"/>
          <w:numId w:val="39"/>
        </w:numPr>
        <w:spacing w:line="240" w:lineRule="auto"/>
        <w:rPr>
          <w:rFonts w:ascii="Tahoma" w:hAnsi="Tahoma" w:cs="Tahoma"/>
          <w:sz w:val="22"/>
          <w:szCs w:val="22"/>
        </w:rPr>
      </w:pPr>
      <w:r w:rsidRPr="00C80331">
        <w:rPr>
          <w:rFonts w:ascii="Tahoma" w:hAnsi="Tahoma" w:cs="Tahoma"/>
          <w:sz w:val="22"/>
          <w:szCs w:val="22"/>
        </w:rPr>
        <w:t>Tato smlouva nabývá platnosti dnem jejího podpisu oběma smluvními stranami a účinnosti dnem,</w:t>
      </w:r>
      <w:r w:rsidRPr="00C80331">
        <w:rPr>
          <w:rFonts w:ascii="Tahoma" w:hAnsi="Tahoma" w:cs="Tahoma"/>
        </w:rPr>
        <w:t xml:space="preserve"> </w:t>
      </w:r>
      <w:r w:rsidRPr="00C80331">
        <w:rPr>
          <w:rFonts w:ascii="Tahoma" w:hAnsi="Tahoma" w:cs="Tahoma"/>
          <w:sz w:val="22"/>
          <w:szCs w:val="22"/>
        </w:rPr>
        <w:t>kdy vyjádření souhlasu s obsahem návrhu smlouvy dojde druhé smluvní straně,</w:t>
      </w:r>
      <w:r w:rsidRPr="00C80331">
        <w:rPr>
          <w:rFonts w:ascii="Tahoma" w:hAnsi="Tahoma" w:cs="Tahoma"/>
        </w:rPr>
        <w:t xml:space="preserve"> </w:t>
      </w:r>
      <w:r w:rsidRPr="00C80331">
        <w:rPr>
          <w:rFonts w:ascii="Tahoma" w:hAnsi="Tahoma" w:cs="Tahoma"/>
          <w:sz w:val="22"/>
          <w:szCs w:val="22"/>
        </w:rPr>
        <w:t>nestanoví</w:t>
      </w:r>
      <w:r w:rsidRPr="00C80331">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53897" w:rsidRPr="00C80331" w:rsidRDefault="00453897" w:rsidP="00EE533F">
      <w:pPr>
        <w:pStyle w:val="OdstavecSmlouvy"/>
        <w:keepLines w:val="0"/>
        <w:numPr>
          <w:ilvl w:val="0"/>
          <w:numId w:val="39"/>
        </w:numPr>
        <w:tabs>
          <w:tab w:val="clear" w:pos="426"/>
          <w:tab w:val="clear" w:pos="1701"/>
        </w:tabs>
        <w:spacing w:before="120" w:after="0"/>
        <w:rPr>
          <w:rFonts w:ascii="Tahoma" w:hAnsi="Tahoma" w:cs="Tahoma"/>
          <w:sz w:val="22"/>
          <w:szCs w:val="22"/>
        </w:rPr>
      </w:pPr>
      <w:r w:rsidRPr="00C80331">
        <w:rPr>
          <w:rFonts w:ascii="Tahoma" w:hAnsi="Tahoma" w:cs="Tahoma"/>
          <w:sz w:val="22"/>
          <w:szCs w:val="22"/>
        </w:rPr>
        <w:t>Tato smlouva je vyhotovena ve dvou stejnopisech s platností originálu, přičemž příkazce i příkazník obdrží jedno vyhotovení.</w:t>
      </w:r>
    </w:p>
    <w:p w:rsidR="00453897" w:rsidRPr="00C80331" w:rsidRDefault="00453897" w:rsidP="00EE533F">
      <w:pPr>
        <w:pStyle w:val="Smlouva-slo"/>
        <w:numPr>
          <w:ilvl w:val="0"/>
          <w:numId w:val="39"/>
        </w:numPr>
        <w:tabs>
          <w:tab w:val="left" w:pos="426"/>
        </w:tabs>
        <w:spacing w:line="240" w:lineRule="auto"/>
        <w:rPr>
          <w:rFonts w:ascii="Tahoma" w:hAnsi="Tahoma" w:cs="Tahoma"/>
          <w:sz w:val="22"/>
          <w:szCs w:val="22"/>
        </w:rPr>
      </w:pPr>
      <w:r w:rsidRPr="00C80331">
        <w:rPr>
          <w:rFonts w:ascii="Tahoma" w:hAnsi="Tahoma" w:cs="Tahoma"/>
          <w:color w:val="000000"/>
          <w:sz w:val="22"/>
          <w:szCs w:val="22"/>
        </w:rPr>
        <w:t>Pro úč</w:t>
      </w:r>
      <w:r w:rsidRPr="00C80331">
        <w:rPr>
          <w:rFonts w:ascii="Tahoma" w:hAnsi="Tahoma" w:cs="Tahoma"/>
          <w:sz w:val="22"/>
          <w:szCs w:val="22"/>
        </w:rPr>
        <w:t>e</w:t>
      </w:r>
      <w:r w:rsidRPr="00C80331">
        <w:rPr>
          <w:rFonts w:ascii="Tahoma" w:hAnsi="Tahoma" w:cs="Tahoma"/>
          <w:color w:val="000000"/>
          <w:sz w:val="22"/>
          <w:szCs w:val="22"/>
        </w:rPr>
        <w:t>ly této smlouvy se pod pojmem „bez zbytečného odkladu“ dle § 2002 občanského zákoníku rozumí „nejpozději do 3 týdnů“.</w:t>
      </w:r>
    </w:p>
    <w:p w:rsidR="00453897" w:rsidRPr="00C80331" w:rsidRDefault="00453897" w:rsidP="00EE533F">
      <w:pPr>
        <w:pStyle w:val="Smlouva-slo"/>
        <w:numPr>
          <w:ilvl w:val="0"/>
          <w:numId w:val="39"/>
        </w:numPr>
        <w:spacing w:line="240" w:lineRule="auto"/>
        <w:rPr>
          <w:rFonts w:ascii="Tahoma" w:hAnsi="Tahoma" w:cs="Tahoma"/>
          <w:sz w:val="22"/>
          <w:szCs w:val="22"/>
        </w:rPr>
      </w:pPr>
      <w:r w:rsidRPr="00C80331">
        <w:rPr>
          <w:rFonts w:ascii="Tahoma" w:hAnsi="Tahoma" w:cs="Tahoma"/>
          <w:sz w:val="22"/>
          <w:szCs w:val="22"/>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453897" w:rsidRPr="00C80331" w:rsidRDefault="00453897" w:rsidP="00EE533F">
      <w:pPr>
        <w:pStyle w:val="Smlouva-slo"/>
        <w:numPr>
          <w:ilvl w:val="0"/>
          <w:numId w:val="39"/>
        </w:numPr>
        <w:spacing w:line="240" w:lineRule="auto"/>
        <w:rPr>
          <w:rFonts w:ascii="Tahoma" w:hAnsi="Tahoma" w:cs="Tahoma"/>
          <w:sz w:val="22"/>
          <w:szCs w:val="22"/>
        </w:rPr>
      </w:pPr>
      <w:r w:rsidRPr="00C80331">
        <w:rPr>
          <w:rFonts w:ascii="Tahoma" w:hAnsi="Tahoma" w:cs="Tahoma"/>
          <w:sz w:val="22"/>
          <w:szCs w:val="22"/>
        </w:rPr>
        <w:t>Smluvní strany se dohodly, že pokud se na tuto smlouvu vztahuje povinnost uveřejnění v registru smluv ve smyslu zákona o registru smluv, provede uveřejnění v souladu se zákonem příkazce.</w:t>
      </w:r>
    </w:p>
    <w:p w:rsidR="00453897" w:rsidRPr="00C80331" w:rsidRDefault="00453897" w:rsidP="00EE533F">
      <w:pPr>
        <w:pStyle w:val="Smlouva-slo"/>
        <w:numPr>
          <w:ilvl w:val="0"/>
          <w:numId w:val="39"/>
        </w:numPr>
        <w:spacing w:after="240" w:line="240" w:lineRule="auto"/>
        <w:rPr>
          <w:rFonts w:ascii="Tahoma" w:hAnsi="Tahoma" w:cs="Tahoma"/>
          <w:sz w:val="22"/>
          <w:szCs w:val="22"/>
        </w:rPr>
      </w:pPr>
      <w:r w:rsidRPr="00C80331">
        <w:rPr>
          <w:rFonts w:ascii="Tahoma" w:hAnsi="Tahoma" w:cs="Tahoma"/>
          <w:sz w:val="22"/>
          <w:szCs w:val="22"/>
        </w:rPr>
        <w:lastRenderedPageBreak/>
        <w:t>Osobní údaje obsažené v této smlouvě budou příkazcem zpracovávány pouze pro účely plnění práv a povinností vyplývajících z této smlouvy; k jiným účelům nebudou tyto osobní údaje příkazcem použity. Příkazce při zpracovávání osobních údajů dodržuje platné právní předpisy. Podrobné informace o ochraně osobních údajů jsou uvedeny na oficiálních webových stránkách příkazce http://www.nemfm.cz/ochrana-osobnich-udaju/uvod/</w:t>
      </w:r>
    </w:p>
    <w:tbl>
      <w:tblPr>
        <w:tblW w:w="0" w:type="auto"/>
        <w:tblInd w:w="430" w:type="dxa"/>
        <w:tblCellMar>
          <w:left w:w="70" w:type="dxa"/>
          <w:right w:w="70" w:type="dxa"/>
        </w:tblCellMar>
        <w:tblLook w:val="0000" w:firstRow="0" w:lastRow="0" w:firstColumn="0" w:lastColumn="0" w:noHBand="0" w:noVBand="0"/>
      </w:tblPr>
      <w:tblGrid>
        <w:gridCol w:w="3751"/>
        <w:gridCol w:w="1373"/>
        <w:gridCol w:w="3516"/>
      </w:tblGrid>
      <w:tr w:rsidR="00453897" w:rsidRPr="00C80331" w:rsidTr="00A25681">
        <w:tc>
          <w:tcPr>
            <w:tcW w:w="3751" w:type="dxa"/>
          </w:tcPr>
          <w:p w:rsidR="00453897" w:rsidRPr="00C80331" w:rsidRDefault="00453897" w:rsidP="00676D26">
            <w:pPr>
              <w:pStyle w:val="Zhlav"/>
              <w:tabs>
                <w:tab w:val="clear" w:pos="4536"/>
                <w:tab w:val="clear" w:pos="9072"/>
              </w:tabs>
              <w:spacing w:before="240"/>
              <w:rPr>
                <w:rFonts w:ascii="Tahoma" w:hAnsi="Tahoma" w:cs="Tahoma"/>
                <w:szCs w:val="22"/>
              </w:rPr>
            </w:pPr>
            <w:r w:rsidRPr="00C80331">
              <w:rPr>
                <w:rFonts w:ascii="Tahoma" w:hAnsi="Tahoma" w:cs="Tahoma"/>
                <w:sz w:val="22"/>
                <w:szCs w:val="22"/>
              </w:rPr>
              <w:t xml:space="preserve">Ve Frýdku-Místku, </w:t>
            </w:r>
            <w:r>
              <w:rPr>
                <w:rFonts w:ascii="Tahoma" w:hAnsi="Tahoma" w:cs="Tahoma"/>
                <w:sz w:val="22"/>
                <w:szCs w:val="22"/>
              </w:rPr>
              <w:t>d</w:t>
            </w:r>
            <w:r w:rsidRPr="00C80331">
              <w:rPr>
                <w:rFonts w:ascii="Tahoma" w:hAnsi="Tahoma" w:cs="Tahoma"/>
                <w:sz w:val="22"/>
                <w:szCs w:val="22"/>
              </w:rPr>
              <w:t>ne:</w:t>
            </w:r>
          </w:p>
        </w:tc>
        <w:tc>
          <w:tcPr>
            <w:tcW w:w="1373" w:type="dxa"/>
          </w:tcPr>
          <w:p w:rsidR="00453897" w:rsidRPr="00C80331" w:rsidRDefault="00453897" w:rsidP="005C7B87">
            <w:pPr>
              <w:rPr>
                <w:rFonts w:ascii="Tahoma" w:hAnsi="Tahoma" w:cs="Tahoma"/>
                <w:szCs w:val="22"/>
              </w:rPr>
            </w:pPr>
          </w:p>
        </w:tc>
        <w:tc>
          <w:tcPr>
            <w:tcW w:w="3516" w:type="dxa"/>
          </w:tcPr>
          <w:p w:rsidR="00453897" w:rsidRPr="00C80331" w:rsidRDefault="00453897" w:rsidP="00676D26">
            <w:pPr>
              <w:pStyle w:val="Zhlav"/>
              <w:tabs>
                <w:tab w:val="clear" w:pos="4536"/>
                <w:tab w:val="clear" w:pos="9072"/>
              </w:tabs>
              <w:spacing w:before="240"/>
              <w:rPr>
                <w:rFonts w:ascii="Tahoma" w:hAnsi="Tahoma" w:cs="Tahoma"/>
                <w:szCs w:val="22"/>
              </w:rPr>
            </w:pPr>
            <w:r w:rsidRPr="00C80331">
              <w:rPr>
                <w:rFonts w:ascii="Tahoma" w:hAnsi="Tahoma" w:cs="Tahoma"/>
                <w:sz w:val="22"/>
                <w:szCs w:val="22"/>
              </w:rPr>
              <w:t>V ……………… dne:</w:t>
            </w:r>
          </w:p>
        </w:tc>
      </w:tr>
      <w:tr w:rsidR="00453897" w:rsidRPr="00C80331" w:rsidTr="00A25681">
        <w:trPr>
          <w:cantSplit/>
          <w:trHeight w:val="1523"/>
        </w:trPr>
        <w:tc>
          <w:tcPr>
            <w:tcW w:w="3751" w:type="dxa"/>
            <w:tcBorders>
              <w:bottom w:val="single" w:sz="4" w:space="0" w:color="auto"/>
            </w:tcBorders>
            <w:vAlign w:val="center"/>
          </w:tcPr>
          <w:p w:rsidR="00453897" w:rsidRPr="00C80331" w:rsidRDefault="00453897" w:rsidP="005C7B87">
            <w:pPr>
              <w:rPr>
                <w:rFonts w:ascii="Tahoma" w:hAnsi="Tahoma" w:cs="Tahoma"/>
                <w:szCs w:val="22"/>
              </w:rPr>
            </w:pPr>
          </w:p>
        </w:tc>
        <w:tc>
          <w:tcPr>
            <w:tcW w:w="1373" w:type="dxa"/>
            <w:vAlign w:val="center"/>
          </w:tcPr>
          <w:p w:rsidR="00453897" w:rsidRPr="00C80331" w:rsidRDefault="00453897" w:rsidP="005C7B87">
            <w:pPr>
              <w:jc w:val="center"/>
              <w:rPr>
                <w:rFonts w:ascii="Tahoma" w:hAnsi="Tahoma" w:cs="Tahoma"/>
                <w:szCs w:val="22"/>
              </w:rPr>
            </w:pPr>
          </w:p>
        </w:tc>
        <w:tc>
          <w:tcPr>
            <w:tcW w:w="3516" w:type="dxa"/>
            <w:tcBorders>
              <w:bottom w:val="single" w:sz="4" w:space="0" w:color="auto"/>
            </w:tcBorders>
            <w:vAlign w:val="center"/>
          </w:tcPr>
          <w:p w:rsidR="00453897" w:rsidRPr="00C80331" w:rsidRDefault="00453897" w:rsidP="005C7B87">
            <w:pPr>
              <w:jc w:val="center"/>
              <w:rPr>
                <w:rFonts w:ascii="Tahoma" w:hAnsi="Tahoma" w:cs="Tahoma"/>
                <w:szCs w:val="22"/>
              </w:rPr>
            </w:pPr>
          </w:p>
        </w:tc>
      </w:tr>
      <w:tr w:rsidR="00453897" w:rsidRPr="00C80331" w:rsidTr="00A25681">
        <w:trPr>
          <w:trHeight w:val="261"/>
        </w:trPr>
        <w:tc>
          <w:tcPr>
            <w:tcW w:w="3751" w:type="dxa"/>
            <w:tcBorders>
              <w:top w:val="single" w:sz="4" w:space="0" w:color="auto"/>
            </w:tcBorders>
          </w:tcPr>
          <w:p w:rsidR="00453897" w:rsidRPr="00C80331" w:rsidRDefault="00453897" w:rsidP="005C7B87">
            <w:pPr>
              <w:jc w:val="center"/>
              <w:rPr>
                <w:rFonts w:ascii="Tahoma" w:hAnsi="Tahoma" w:cs="Tahoma"/>
                <w:szCs w:val="22"/>
              </w:rPr>
            </w:pPr>
            <w:r w:rsidRPr="00C80331">
              <w:rPr>
                <w:rFonts w:ascii="Tahoma" w:hAnsi="Tahoma" w:cs="Tahoma"/>
                <w:sz w:val="22"/>
                <w:szCs w:val="22"/>
              </w:rPr>
              <w:t>za příkazce</w:t>
            </w:r>
          </w:p>
          <w:p w:rsidR="00453897" w:rsidRPr="00C80331" w:rsidRDefault="00453897" w:rsidP="005C7B87">
            <w:pPr>
              <w:jc w:val="center"/>
              <w:rPr>
                <w:rFonts w:ascii="Tahoma" w:hAnsi="Tahoma" w:cs="Tahoma"/>
                <w:color w:val="FF0000"/>
                <w:szCs w:val="22"/>
              </w:rPr>
            </w:pPr>
            <w:r w:rsidRPr="00EE533F">
              <w:rPr>
                <w:rFonts w:ascii="Tahoma" w:hAnsi="Tahoma" w:cs="Tahoma"/>
                <w:sz w:val="22"/>
                <w:szCs w:val="22"/>
              </w:rPr>
              <w:t xml:space="preserve">Ing. Tomáš Stejskal, MBA, </w:t>
            </w:r>
            <w:r w:rsidR="00C44AA1">
              <w:rPr>
                <w:rFonts w:ascii="Tahoma" w:hAnsi="Tahoma" w:cs="Tahoma"/>
                <w:sz w:val="22"/>
                <w:szCs w:val="22"/>
              </w:rPr>
              <w:t xml:space="preserve">LL.M., </w:t>
            </w:r>
            <w:r w:rsidRPr="00EE533F">
              <w:rPr>
                <w:rFonts w:ascii="Tahoma" w:hAnsi="Tahoma" w:cs="Tahoma"/>
                <w:sz w:val="22"/>
                <w:szCs w:val="22"/>
              </w:rPr>
              <w:t>ředitel</w:t>
            </w:r>
          </w:p>
        </w:tc>
        <w:tc>
          <w:tcPr>
            <w:tcW w:w="1373" w:type="dxa"/>
            <w:vAlign w:val="center"/>
          </w:tcPr>
          <w:p w:rsidR="00453897" w:rsidRPr="00C80331" w:rsidRDefault="00453897" w:rsidP="005C7B87">
            <w:pPr>
              <w:jc w:val="center"/>
              <w:rPr>
                <w:rFonts w:ascii="Tahoma" w:hAnsi="Tahoma" w:cs="Tahoma"/>
                <w:szCs w:val="22"/>
              </w:rPr>
            </w:pPr>
          </w:p>
        </w:tc>
        <w:tc>
          <w:tcPr>
            <w:tcW w:w="3516" w:type="dxa"/>
            <w:tcBorders>
              <w:top w:val="single" w:sz="4" w:space="0" w:color="auto"/>
            </w:tcBorders>
          </w:tcPr>
          <w:p w:rsidR="00453897" w:rsidRPr="00C80331" w:rsidRDefault="00453897" w:rsidP="005C7B87">
            <w:pPr>
              <w:jc w:val="center"/>
              <w:rPr>
                <w:rFonts w:ascii="Tahoma" w:hAnsi="Tahoma" w:cs="Tahoma"/>
                <w:szCs w:val="22"/>
              </w:rPr>
            </w:pPr>
            <w:r w:rsidRPr="00C80331">
              <w:rPr>
                <w:rFonts w:ascii="Tahoma" w:hAnsi="Tahoma" w:cs="Tahoma"/>
                <w:sz w:val="22"/>
                <w:szCs w:val="22"/>
              </w:rPr>
              <w:t>za příkazníka</w:t>
            </w:r>
          </w:p>
          <w:p w:rsidR="00453897" w:rsidRPr="00C80331" w:rsidRDefault="00453897" w:rsidP="005C7B87">
            <w:pPr>
              <w:pStyle w:val="Zhlav"/>
              <w:tabs>
                <w:tab w:val="clear" w:pos="4536"/>
                <w:tab w:val="clear" w:pos="9072"/>
                <w:tab w:val="center" w:pos="1985"/>
                <w:tab w:val="center" w:pos="6804"/>
              </w:tabs>
              <w:jc w:val="center"/>
              <w:rPr>
                <w:rFonts w:ascii="Tahoma" w:hAnsi="Tahoma" w:cs="Tahoma"/>
                <w:i/>
                <w:szCs w:val="22"/>
              </w:rPr>
            </w:pPr>
            <w:r w:rsidRPr="00C80331">
              <w:rPr>
                <w:rFonts w:ascii="Tahoma" w:hAnsi="Tahoma" w:cs="Tahoma"/>
                <w:i/>
                <w:color w:val="FF0000"/>
                <w:sz w:val="22"/>
                <w:szCs w:val="22"/>
              </w:rPr>
              <w:t>jméno, příjmení funkce</w:t>
            </w:r>
          </w:p>
        </w:tc>
      </w:tr>
    </w:tbl>
    <w:p w:rsidR="00453897" w:rsidRPr="00C80331" w:rsidRDefault="00453897" w:rsidP="00695DF2">
      <w:pPr>
        <w:pStyle w:val="Zhlav"/>
        <w:tabs>
          <w:tab w:val="clear" w:pos="4536"/>
          <w:tab w:val="clear" w:pos="9072"/>
          <w:tab w:val="center" w:pos="1985"/>
          <w:tab w:val="center" w:pos="6804"/>
        </w:tabs>
        <w:rPr>
          <w:rFonts w:ascii="Tahoma" w:hAnsi="Tahoma" w:cs="Tahoma"/>
          <w:sz w:val="22"/>
          <w:szCs w:val="22"/>
        </w:rPr>
      </w:pPr>
      <w:r w:rsidRPr="00C80331">
        <w:rPr>
          <w:rFonts w:ascii="Tahoma" w:hAnsi="Tahoma" w:cs="Tahoma"/>
          <w:sz w:val="22"/>
          <w:szCs w:val="22"/>
        </w:rPr>
        <w:t xml:space="preserve"> </w:t>
      </w:r>
    </w:p>
    <w:sectPr w:rsidR="00453897" w:rsidRPr="00C80331" w:rsidSect="007F3DEF">
      <w:footerReference w:type="even" r:id="rId7"/>
      <w:footerReference w:type="default" r:id="rId8"/>
      <w:headerReference w:type="first" r:id="rId9"/>
      <w:pgSz w:w="11906" w:h="16838" w:code="9"/>
      <w:pgMar w:top="1418" w:right="1274"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97" w:rsidRDefault="00453897">
      <w:r>
        <w:separator/>
      </w:r>
    </w:p>
  </w:endnote>
  <w:endnote w:type="continuationSeparator" w:id="0">
    <w:p w:rsidR="00453897" w:rsidRDefault="0045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97" w:rsidRDefault="004538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3897" w:rsidRDefault="0045389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97" w:rsidRPr="002820E4" w:rsidRDefault="00453897">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CD73FF">
      <w:rPr>
        <w:rStyle w:val="slostrnky"/>
        <w:rFonts w:ascii="Tahoma" w:hAnsi="Tahoma" w:cs="Tahoma"/>
        <w:noProof/>
        <w:sz w:val="18"/>
        <w:szCs w:val="18"/>
      </w:rPr>
      <w:t>13</w:t>
    </w:r>
    <w:r w:rsidRPr="002820E4">
      <w:rPr>
        <w:rStyle w:val="slostrnky"/>
        <w:rFonts w:ascii="Tahoma" w:hAnsi="Tahoma" w:cs="Tahoma"/>
        <w:sz w:val="18"/>
        <w:szCs w:val="18"/>
      </w:rPr>
      <w:fldChar w:fldCharType="end"/>
    </w:r>
  </w:p>
  <w:p w:rsidR="00453897" w:rsidRPr="002A74FF" w:rsidRDefault="00453897" w:rsidP="007F3DEF">
    <w:pPr>
      <w:pBdr>
        <w:top w:val="single" w:sz="6" w:space="0" w:color="auto"/>
      </w:pBdr>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97" w:rsidRDefault="00453897">
      <w:r>
        <w:separator/>
      </w:r>
    </w:p>
  </w:footnote>
  <w:footnote w:type="continuationSeparator" w:id="0">
    <w:p w:rsidR="00453897" w:rsidRDefault="0045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97" w:rsidRDefault="00453897" w:rsidP="00F53F5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0A2F6431"/>
    <w:multiLevelType w:val="hybridMultilevel"/>
    <w:tmpl w:val="949E08B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BC4376"/>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6"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rPr>
        <w:rFonts w:cs="Times New Roman"/>
      </w:rPr>
    </w:lvl>
    <w:lvl w:ilvl="2">
      <w:start w:val="1"/>
      <w:numFmt w:val="lowerRoman"/>
      <w:lvlText w:val="%3."/>
      <w:lvlJc w:val="right"/>
      <w:pPr>
        <w:tabs>
          <w:tab w:val="num" w:pos="2143"/>
        </w:tabs>
        <w:ind w:left="2143" w:hanging="180"/>
      </w:pPr>
      <w:rPr>
        <w:rFonts w:cs="Times New Roman"/>
      </w:rPr>
    </w:lvl>
    <w:lvl w:ilvl="3">
      <w:start w:val="1"/>
      <w:numFmt w:val="decimal"/>
      <w:lvlText w:val="%4."/>
      <w:lvlJc w:val="left"/>
      <w:pPr>
        <w:tabs>
          <w:tab w:val="num" w:pos="2863"/>
        </w:tabs>
        <w:ind w:left="2863" w:hanging="360"/>
      </w:pPr>
      <w:rPr>
        <w:rFonts w:cs="Times New Roman"/>
      </w:rPr>
    </w:lvl>
    <w:lvl w:ilvl="4">
      <w:start w:val="1"/>
      <w:numFmt w:val="lowerLetter"/>
      <w:lvlText w:val="%5."/>
      <w:lvlJc w:val="left"/>
      <w:pPr>
        <w:tabs>
          <w:tab w:val="num" w:pos="3583"/>
        </w:tabs>
        <w:ind w:left="3583" w:hanging="360"/>
      </w:pPr>
      <w:rPr>
        <w:rFonts w:cs="Times New Roman"/>
      </w:rPr>
    </w:lvl>
    <w:lvl w:ilvl="5">
      <w:start w:val="1"/>
      <w:numFmt w:val="lowerRoman"/>
      <w:lvlText w:val="%6."/>
      <w:lvlJc w:val="right"/>
      <w:pPr>
        <w:tabs>
          <w:tab w:val="num" w:pos="4303"/>
        </w:tabs>
        <w:ind w:left="4303" w:hanging="180"/>
      </w:pPr>
      <w:rPr>
        <w:rFonts w:cs="Times New Roman"/>
      </w:rPr>
    </w:lvl>
    <w:lvl w:ilvl="6">
      <w:start w:val="1"/>
      <w:numFmt w:val="decimal"/>
      <w:lvlText w:val="%7."/>
      <w:lvlJc w:val="left"/>
      <w:pPr>
        <w:tabs>
          <w:tab w:val="num" w:pos="5023"/>
        </w:tabs>
        <w:ind w:left="5023" w:hanging="360"/>
      </w:pPr>
      <w:rPr>
        <w:rFonts w:cs="Times New Roman"/>
      </w:rPr>
    </w:lvl>
    <w:lvl w:ilvl="7">
      <w:start w:val="1"/>
      <w:numFmt w:val="lowerLetter"/>
      <w:lvlText w:val="%8."/>
      <w:lvlJc w:val="left"/>
      <w:pPr>
        <w:tabs>
          <w:tab w:val="num" w:pos="5743"/>
        </w:tabs>
        <w:ind w:left="5743" w:hanging="360"/>
      </w:pPr>
      <w:rPr>
        <w:rFonts w:cs="Times New Roman"/>
      </w:rPr>
    </w:lvl>
    <w:lvl w:ilvl="8">
      <w:start w:val="1"/>
      <w:numFmt w:val="lowerRoman"/>
      <w:lvlText w:val="%9."/>
      <w:lvlJc w:val="right"/>
      <w:pPr>
        <w:tabs>
          <w:tab w:val="num" w:pos="6463"/>
        </w:tabs>
        <w:ind w:left="6463" w:hanging="180"/>
      </w:pPr>
      <w:rPr>
        <w:rFonts w:cs="Times New Roman"/>
      </w:rPr>
    </w:lvl>
  </w:abstractNum>
  <w:abstractNum w:abstractNumId="7"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2D44E8"/>
    <w:multiLevelType w:val="hybridMultilevel"/>
    <w:tmpl w:val="CD1A1826"/>
    <w:lvl w:ilvl="0" w:tplc="04050017">
      <w:start w:val="1"/>
      <w:numFmt w:val="lowerLetter"/>
      <w:lvlText w:val="%1)"/>
      <w:lvlJc w:val="left"/>
      <w:pPr>
        <w:tabs>
          <w:tab w:val="num" w:pos="720"/>
        </w:tabs>
        <w:ind w:left="720" w:hanging="360"/>
      </w:pPr>
      <w:rPr>
        <w:rFonts w:cs="Times New Roman"/>
      </w:rPr>
    </w:lvl>
    <w:lvl w:ilvl="1" w:tplc="B3B4720C">
      <w:start w:val="3"/>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35A67EE4">
      <w:start w:val="1"/>
      <w:numFmt w:val="decimal"/>
      <w:lvlText w:val="%7."/>
      <w:lvlJc w:val="left"/>
      <w:pPr>
        <w:tabs>
          <w:tab w:val="num" w:pos="5040"/>
        </w:tabs>
        <w:ind w:left="5040" w:hanging="360"/>
      </w:pPr>
      <w:rPr>
        <w:rFonts w:cs="Times New Roman" w:hint="default"/>
        <w:color w:val="auto"/>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cs="Times New Roman" w:hint="default"/>
        <w:b w:val="0"/>
        <w:i w:val="0"/>
        <w:sz w:val="24"/>
        <w:szCs w:val="24"/>
      </w:rPr>
    </w:lvl>
    <w:lvl w:ilvl="1" w:tplc="00623062">
      <w:start w:val="1"/>
      <w:numFmt w:val="lowerLetter"/>
      <w:lvlText w:val="%2)"/>
      <w:lvlJc w:val="left"/>
      <w:pPr>
        <w:tabs>
          <w:tab w:val="num" w:pos="1545"/>
        </w:tabs>
        <w:ind w:left="1545" w:hanging="465"/>
      </w:pPr>
      <w:rPr>
        <w:rFonts w:cs="Times New Roman" w:hint="default"/>
        <w:b w:val="0"/>
        <w:i w:val="0"/>
        <w:sz w:val="22"/>
        <w:szCs w:val="22"/>
      </w:rPr>
    </w:lvl>
    <w:lvl w:ilvl="2" w:tplc="724C6B8E">
      <w:start w:val="1"/>
      <w:numFmt w:val="lowerLetter"/>
      <w:lvlText w:val="%3)"/>
      <w:lvlJc w:val="left"/>
      <w:pPr>
        <w:tabs>
          <w:tab w:val="num" w:pos="2610"/>
        </w:tabs>
        <w:ind w:left="2610" w:hanging="63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440096"/>
    <w:multiLevelType w:val="singleLevel"/>
    <w:tmpl w:val="25AED382"/>
    <w:lvl w:ilvl="0">
      <w:start w:val="1"/>
      <w:numFmt w:val="lowerLetter"/>
      <w:lvlText w:val="%1)"/>
      <w:lvlJc w:val="left"/>
      <w:pPr>
        <w:tabs>
          <w:tab w:val="num" w:pos="360"/>
        </w:tabs>
        <w:ind w:left="283" w:hanging="283"/>
      </w:pPr>
      <w:rPr>
        <w:rFonts w:cs="Times New Roman"/>
        <w:b w:val="0"/>
        <w:i w:val="0"/>
        <w:sz w:val="22"/>
        <w:szCs w:val="22"/>
      </w:rPr>
    </w:lvl>
  </w:abstractNum>
  <w:abstractNum w:abstractNumId="1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FA02F9"/>
    <w:multiLevelType w:val="singleLevel"/>
    <w:tmpl w:val="109A30C4"/>
    <w:lvl w:ilvl="0">
      <w:start w:val="1"/>
      <w:numFmt w:val="lowerLetter"/>
      <w:lvlText w:val="%1)"/>
      <w:lvlJc w:val="left"/>
      <w:pPr>
        <w:tabs>
          <w:tab w:val="num" w:pos="360"/>
        </w:tabs>
        <w:ind w:left="283" w:hanging="283"/>
      </w:pPr>
      <w:rPr>
        <w:rFonts w:cs="Times New Roman"/>
        <w:b w:val="0"/>
        <w:i w:val="0"/>
        <w:sz w:val="22"/>
        <w:szCs w:val="22"/>
      </w:rPr>
    </w:lvl>
  </w:abstractNum>
  <w:abstractNum w:abstractNumId="17"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060A9E"/>
    <w:multiLevelType w:val="hybridMultilevel"/>
    <w:tmpl w:val="868C098A"/>
    <w:lvl w:ilvl="0" w:tplc="F3E89F7E">
      <w:start w:val="1"/>
      <w:numFmt w:val="lowerLetter"/>
      <w:lvlText w:val="%1)"/>
      <w:lvlJc w:val="left"/>
      <w:pPr>
        <w:tabs>
          <w:tab w:val="num" w:pos="644"/>
        </w:tabs>
        <w:ind w:left="624" w:hanging="340"/>
      </w:pPr>
      <w:rPr>
        <w:rFonts w:cs="Times New Roman" w:hint="default"/>
        <w:b w:val="0"/>
        <w:i w:val="0"/>
        <w:color w:val="auto"/>
      </w:rPr>
    </w:lvl>
    <w:lvl w:ilvl="1" w:tplc="236EA898">
      <w:start w:val="1"/>
      <w:numFmt w:val="decimal"/>
      <w:lvlText w:val="%2."/>
      <w:lvlJc w:val="left"/>
      <w:pPr>
        <w:tabs>
          <w:tab w:val="num" w:pos="1785"/>
        </w:tabs>
        <w:ind w:left="1785" w:hanging="7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0A1523"/>
    <w:multiLevelType w:val="hybridMultilevel"/>
    <w:tmpl w:val="1F36BADC"/>
    <w:name w:val="WW8Num10"/>
    <w:lvl w:ilvl="0" w:tplc="E2DE095A">
      <w:start w:val="1"/>
      <w:numFmt w:val="decimal"/>
      <w:lvlText w:val="%1."/>
      <w:lvlJc w:val="left"/>
      <w:pPr>
        <w:tabs>
          <w:tab w:val="num" w:pos="360"/>
        </w:tabs>
        <w:ind w:left="360" w:hanging="360"/>
      </w:pPr>
      <w:rPr>
        <w:rFonts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567DD9"/>
    <w:multiLevelType w:val="hybridMultilevel"/>
    <w:tmpl w:val="9B4660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24" w15:restartNumberingAfterBreak="0">
    <w:nsid w:val="51712BB4"/>
    <w:multiLevelType w:val="hybridMultilevel"/>
    <w:tmpl w:val="E0FCE00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6926DE2"/>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6" w15:restartNumberingAfterBreak="0">
    <w:nsid w:val="59A13D21"/>
    <w:multiLevelType w:val="hybridMultilevel"/>
    <w:tmpl w:val="A4F26B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B657CB8"/>
    <w:multiLevelType w:val="singleLevel"/>
    <w:tmpl w:val="8EBA02A2"/>
    <w:lvl w:ilvl="0">
      <w:start w:val="1"/>
      <w:numFmt w:val="lowerLetter"/>
      <w:lvlText w:val="%1)"/>
      <w:lvlJc w:val="left"/>
      <w:pPr>
        <w:tabs>
          <w:tab w:val="num" w:pos="360"/>
        </w:tabs>
        <w:ind w:left="283" w:hanging="283"/>
      </w:pPr>
      <w:rPr>
        <w:rFonts w:cs="Times New Roman"/>
        <w:b w:val="0"/>
        <w:i w:val="0"/>
        <w:sz w:val="22"/>
        <w:szCs w:val="22"/>
      </w:rPr>
    </w:lvl>
  </w:abstractNum>
  <w:abstractNum w:abstractNumId="28" w15:restartNumberingAfterBreak="0">
    <w:nsid w:val="5E1C1F7B"/>
    <w:multiLevelType w:val="multilevel"/>
    <w:tmpl w:val="1E5890C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3"/>
      <w:numFmt w:val="none"/>
      <w:lvlText w:val="-"/>
      <w:legacy w:legacy="1" w:legacySpace="120" w:legacyIndent="360"/>
      <w:lvlJc w:val="left"/>
      <w:pPr>
        <w:ind w:left="1080" w:hanging="360"/>
      </w:pPr>
      <w:rPr>
        <w:rFonts w:cs="Times New Roman"/>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9"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1"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2"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33"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7C1912EE"/>
    <w:multiLevelType w:val="hybridMultilevel"/>
    <w:tmpl w:val="C6F08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CD3091A"/>
    <w:multiLevelType w:val="singleLevel"/>
    <w:tmpl w:val="C0C03C6E"/>
    <w:lvl w:ilvl="0">
      <w:start w:val="1"/>
      <w:numFmt w:val="decimal"/>
      <w:lvlText w:val="%1."/>
      <w:lvlJc w:val="left"/>
      <w:pPr>
        <w:tabs>
          <w:tab w:val="num" w:pos="360"/>
        </w:tabs>
        <w:ind w:left="360" w:hanging="360"/>
      </w:pPr>
      <w:rPr>
        <w:rFonts w:cs="Times New Roman"/>
        <w:b w:val="0"/>
        <w:i w:val="0"/>
        <w:sz w:val="22"/>
        <w:szCs w:val="22"/>
      </w:rPr>
    </w:lvl>
  </w:abstractNum>
  <w:num w:numId="1">
    <w:abstractNumId w:val="27"/>
  </w:num>
  <w:num w:numId="2">
    <w:abstractNumId w:val="16"/>
  </w:num>
  <w:num w:numId="3">
    <w:abstractNumId w:val="14"/>
  </w:num>
  <w:num w:numId="4">
    <w:abstractNumId w:val="35"/>
  </w:num>
  <w:num w:numId="5">
    <w:abstractNumId w:val="10"/>
  </w:num>
  <w:num w:numId="6">
    <w:abstractNumId w:val="0"/>
  </w:num>
  <w:num w:numId="7">
    <w:abstractNumId w:val="28"/>
  </w:num>
  <w:num w:numId="8">
    <w:abstractNumId w:val="18"/>
  </w:num>
  <w:num w:numId="9">
    <w:abstractNumId w:val="25"/>
  </w:num>
  <w:num w:numId="10">
    <w:abstractNumId w:val="15"/>
  </w:num>
  <w:num w:numId="11">
    <w:abstractNumId w:val="3"/>
  </w:num>
  <w:num w:numId="12">
    <w:abstractNumId w:val="32"/>
    <w:lvlOverride w:ilvl="0">
      <w:startOverride w:val="1"/>
    </w:lvlOverride>
  </w:num>
  <w:num w:numId="13">
    <w:abstractNumId w:val="32"/>
  </w:num>
  <w:num w:numId="14">
    <w:abstractNumId w:val="31"/>
  </w:num>
  <w:num w:numId="15">
    <w:abstractNumId w:val="1"/>
  </w:num>
  <w:num w:numId="16">
    <w:abstractNumId w:val="5"/>
  </w:num>
  <w:num w:numId="17">
    <w:abstractNumId w:val="17"/>
  </w:num>
  <w:num w:numId="18">
    <w:abstractNumId w:val="33"/>
  </w:num>
  <w:num w:numId="19">
    <w:abstractNumId w:val="12"/>
  </w:num>
  <w:num w:numId="20">
    <w:abstractNumId w:val="11"/>
  </w:num>
  <w:num w:numId="21">
    <w:abstractNumId w:val="30"/>
  </w:num>
  <w:num w:numId="22">
    <w:abstractNumId w:val="9"/>
  </w:num>
  <w:num w:numId="23">
    <w:abstractNumId w:val="29"/>
  </w:num>
  <w:num w:numId="24">
    <w:abstractNumId w:val="4"/>
  </w:num>
  <w:num w:numId="25">
    <w:abstractNumId w:val="2"/>
  </w:num>
  <w:num w:numId="26">
    <w:abstractNumId w:val="13"/>
  </w:num>
  <w:num w:numId="27">
    <w:abstractNumId w:val="7"/>
  </w:num>
  <w:num w:numId="28">
    <w:abstractNumId w:val="23"/>
  </w:num>
  <w:num w:numId="29">
    <w:abstractNumId w:val="6"/>
  </w:num>
  <w:num w:numId="30">
    <w:abstractNumId w:val="32"/>
  </w:num>
  <w:num w:numId="31">
    <w:abstractNumId w:val="26"/>
  </w:num>
  <w:num w:numId="32">
    <w:abstractNumId w:val="20"/>
  </w:num>
  <w:num w:numId="33">
    <w:abstractNumId w:val="8"/>
  </w:num>
  <w:num w:numId="34">
    <w:abstractNumId w:val="32"/>
  </w:num>
  <w:num w:numId="35">
    <w:abstractNumId w:val="32"/>
  </w:num>
  <w:num w:numId="36">
    <w:abstractNumId w:val="34"/>
  </w:num>
  <w:num w:numId="37">
    <w:abstractNumId w:val="21"/>
  </w:num>
  <w:num w:numId="38">
    <w:abstractNumId w:val="24"/>
  </w:num>
  <w:num w:numId="39">
    <w:abstractNumId w:val="19"/>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C5B"/>
    <w:rsid w:val="00000A46"/>
    <w:rsid w:val="00003295"/>
    <w:rsid w:val="0000507C"/>
    <w:rsid w:val="00005D65"/>
    <w:rsid w:val="000102CE"/>
    <w:rsid w:val="00020045"/>
    <w:rsid w:val="000231C8"/>
    <w:rsid w:val="000261D7"/>
    <w:rsid w:val="000311A7"/>
    <w:rsid w:val="000350EF"/>
    <w:rsid w:val="000351DD"/>
    <w:rsid w:val="00041C5B"/>
    <w:rsid w:val="000446BA"/>
    <w:rsid w:val="000453D3"/>
    <w:rsid w:val="000543AF"/>
    <w:rsid w:val="0005690C"/>
    <w:rsid w:val="000648E4"/>
    <w:rsid w:val="00071416"/>
    <w:rsid w:val="00074DA5"/>
    <w:rsid w:val="00080E0D"/>
    <w:rsid w:val="00083FB1"/>
    <w:rsid w:val="0009060E"/>
    <w:rsid w:val="0009505A"/>
    <w:rsid w:val="00095CB0"/>
    <w:rsid w:val="00097DBB"/>
    <w:rsid w:val="000A3C2E"/>
    <w:rsid w:val="000A419F"/>
    <w:rsid w:val="000A5976"/>
    <w:rsid w:val="000A6700"/>
    <w:rsid w:val="000A73E5"/>
    <w:rsid w:val="000B0D9D"/>
    <w:rsid w:val="000B42AB"/>
    <w:rsid w:val="000B47B8"/>
    <w:rsid w:val="000B6867"/>
    <w:rsid w:val="000C131D"/>
    <w:rsid w:val="000D0EEE"/>
    <w:rsid w:val="000D21AD"/>
    <w:rsid w:val="000E0B55"/>
    <w:rsid w:val="000E60B2"/>
    <w:rsid w:val="000F2085"/>
    <w:rsid w:val="000F34A5"/>
    <w:rsid w:val="000F7D16"/>
    <w:rsid w:val="00102E58"/>
    <w:rsid w:val="00103564"/>
    <w:rsid w:val="00106748"/>
    <w:rsid w:val="00106DFA"/>
    <w:rsid w:val="00107977"/>
    <w:rsid w:val="00111F19"/>
    <w:rsid w:val="00114EDE"/>
    <w:rsid w:val="001165EF"/>
    <w:rsid w:val="00127720"/>
    <w:rsid w:val="00134B08"/>
    <w:rsid w:val="0014192A"/>
    <w:rsid w:val="00147C8E"/>
    <w:rsid w:val="0015140F"/>
    <w:rsid w:val="00152383"/>
    <w:rsid w:val="001639F9"/>
    <w:rsid w:val="00164250"/>
    <w:rsid w:val="001738EE"/>
    <w:rsid w:val="001829CF"/>
    <w:rsid w:val="00183D64"/>
    <w:rsid w:val="001872B7"/>
    <w:rsid w:val="001941B6"/>
    <w:rsid w:val="00196965"/>
    <w:rsid w:val="001A29FE"/>
    <w:rsid w:val="001A35DE"/>
    <w:rsid w:val="001A4ABA"/>
    <w:rsid w:val="001B2D9C"/>
    <w:rsid w:val="001B6625"/>
    <w:rsid w:val="001C22AF"/>
    <w:rsid w:val="001C25A3"/>
    <w:rsid w:val="001C4E9E"/>
    <w:rsid w:val="001D3026"/>
    <w:rsid w:val="001D5F3A"/>
    <w:rsid w:val="001E1345"/>
    <w:rsid w:val="001E26CB"/>
    <w:rsid w:val="001E4AB1"/>
    <w:rsid w:val="001E596D"/>
    <w:rsid w:val="001E6966"/>
    <w:rsid w:val="001F0A0B"/>
    <w:rsid w:val="001F1329"/>
    <w:rsid w:val="001F1B80"/>
    <w:rsid w:val="001F2B92"/>
    <w:rsid w:val="001F4656"/>
    <w:rsid w:val="001F5817"/>
    <w:rsid w:val="001F5F86"/>
    <w:rsid w:val="001F639E"/>
    <w:rsid w:val="001F7EB2"/>
    <w:rsid w:val="0020111A"/>
    <w:rsid w:val="00214582"/>
    <w:rsid w:val="00214716"/>
    <w:rsid w:val="00215E44"/>
    <w:rsid w:val="00216FBB"/>
    <w:rsid w:val="0022483E"/>
    <w:rsid w:val="002324FB"/>
    <w:rsid w:val="002400F6"/>
    <w:rsid w:val="00244626"/>
    <w:rsid w:val="002603F3"/>
    <w:rsid w:val="0026599C"/>
    <w:rsid w:val="00266D74"/>
    <w:rsid w:val="00267891"/>
    <w:rsid w:val="00270A7C"/>
    <w:rsid w:val="00272D43"/>
    <w:rsid w:val="00274CC4"/>
    <w:rsid w:val="00276664"/>
    <w:rsid w:val="00281F5C"/>
    <w:rsid w:val="002820E4"/>
    <w:rsid w:val="00284E02"/>
    <w:rsid w:val="00287271"/>
    <w:rsid w:val="00291522"/>
    <w:rsid w:val="00291C53"/>
    <w:rsid w:val="0029557A"/>
    <w:rsid w:val="002955E0"/>
    <w:rsid w:val="002979FB"/>
    <w:rsid w:val="002A1FF8"/>
    <w:rsid w:val="002A3927"/>
    <w:rsid w:val="002A74FF"/>
    <w:rsid w:val="002A7F87"/>
    <w:rsid w:val="002B0784"/>
    <w:rsid w:val="002B1D3F"/>
    <w:rsid w:val="002C24FF"/>
    <w:rsid w:val="002C60EF"/>
    <w:rsid w:val="002D05BD"/>
    <w:rsid w:val="002D0C2D"/>
    <w:rsid w:val="002D257B"/>
    <w:rsid w:val="002E4102"/>
    <w:rsid w:val="002E5A07"/>
    <w:rsid w:val="002F2314"/>
    <w:rsid w:val="002F2AC3"/>
    <w:rsid w:val="002F757B"/>
    <w:rsid w:val="002F7BDD"/>
    <w:rsid w:val="003025F4"/>
    <w:rsid w:val="00303B97"/>
    <w:rsid w:val="003055D2"/>
    <w:rsid w:val="00314D68"/>
    <w:rsid w:val="0031675B"/>
    <w:rsid w:val="00317F11"/>
    <w:rsid w:val="00321ACC"/>
    <w:rsid w:val="003221F5"/>
    <w:rsid w:val="0032476A"/>
    <w:rsid w:val="00327774"/>
    <w:rsid w:val="00330CE8"/>
    <w:rsid w:val="00331A19"/>
    <w:rsid w:val="00335C28"/>
    <w:rsid w:val="0034008C"/>
    <w:rsid w:val="0034074F"/>
    <w:rsid w:val="003441AE"/>
    <w:rsid w:val="003468FB"/>
    <w:rsid w:val="003500A0"/>
    <w:rsid w:val="00355CA1"/>
    <w:rsid w:val="003572F4"/>
    <w:rsid w:val="00362725"/>
    <w:rsid w:val="00367968"/>
    <w:rsid w:val="00373FA4"/>
    <w:rsid w:val="00375253"/>
    <w:rsid w:val="003816C4"/>
    <w:rsid w:val="00384C0F"/>
    <w:rsid w:val="003871D4"/>
    <w:rsid w:val="00387D01"/>
    <w:rsid w:val="003907DE"/>
    <w:rsid w:val="003A15C4"/>
    <w:rsid w:val="003A2E57"/>
    <w:rsid w:val="003A6060"/>
    <w:rsid w:val="003B08D2"/>
    <w:rsid w:val="003B148F"/>
    <w:rsid w:val="003B3097"/>
    <w:rsid w:val="003B3643"/>
    <w:rsid w:val="003B444D"/>
    <w:rsid w:val="003B577F"/>
    <w:rsid w:val="003C2D55"/>
    <w:rsid w:val="003C5E8D"/>
    <w:rsid w:val="003D1354"/>
    <w:rsid w:val="003D77CF"/>
    <w:rsid w:val="003E144B"/>
    <w:rsid w:val="003E1507"/>
    <w:rsid w:val="003E2FD8"/>
    <w:rsid w:val="003E597E"/>
    <w:rsid w:val="003E64DA"/>
    <w:rsid w:val="003E69D7"/>
    <w:rsid w:val="003E6AE0"/>
    <w:rsid w:val="003F266E"/>
    <w:rsid w:val="00401E9E"/>
    <w:rsid w:val="00415035"/>
    <w:rsid w:val="00420C61"/>
    <w:rsid w:val="00421696"/>
    <w:rsid w:val="00426075"/>
    <w:rsid w:val="00427975"/>
    <w:rsid w:val="0043775C"/>
    <w:rsid w:val="004409F3"/>
    <w:rsid w:val="004416FB"/>
    <w:rsid w:val="00446312"/>
    <w:rsid w:val="00450F5B"/>
    <w:rsid w:val="00453897"/>
    <w:rsid w:val="004548DF"/>
    <w:rsid w:val="004564CC"/>
    <w:rsid w:val="00457AE4"/>
    <w:rsid w:val="00462F85"/>
    <w:rsid w:val="00463D48"/>
    <w:rsid w:val="004645CD"/>
    <w:rsid w:val="00467CCE"/>
    <w:rsid w:val="00467FAA"/>
    <w:rsid w:val="00474027"/>
    <w:rsid w:val="004744DB"/>
    <w:rsid w:val="0047651F"/>
    <w:rsid w:val="00484AEE"/>
    <w:rsid w:val="00484DF1"/>
    <w:rsid w:val="00494645"/>
    <w:rsid w:val="0049705D"/>
    <w:rsid w:val="004A3135"/>
    <w:rsid w:val="004C032C"/>
    <w:rsid w:val="004C4A1F"/>
    <w:rsid w:val="004D0E7D"/>
    <w:rsid w:val="004D2248"/>
    <w:rsid w:val="004E060B"/>
    <w:rsid w:val="004E0E96"/>
    <w:rsid w:val="004E1314"/>
    <w:rsid w:val="004E459B"/>
    <w:rsid w:val="004E5CB7"/>
    <w:rsid w:val="004F097B"/>
    <w:rsid w:val="004F6A93"/>
    <w:rsid w:val="004F7D94"/>
    <w:rsid w:val="005016F3"/>
    <w:rsid w:val="005019E2"/>
    <w:rsid w:val="0050374D"/>
    <w:rsid w:val="00506BC0"/>
    <w:rsid w:val="00510585"/>
    <w:rsid w:val="00511C69"/>
    <w:rsid w:val="005127F6"/>
    <w:rsid w:val="00513BF4"/>
    <w:rsid w:val="005179D3"/>
    <w:rsid w:val="00520127"/>
    <w:rsid w:val="00520904"/>
    <w:rsid w:val="0052488E"/>
    <w:rsid w:val="00530E96"/>
    <w:rsid w:val="00532C7A"/>
    <w:rsid w:val="0053403C"/>
    <w:rsid w:val="00540958"/>
    <w:rsid w:val="00543261"/>
    <w:rsid w:val="00543E2E"/>
    <w:rsid w:val="0055589E"/>
    <w:rsid w:val="00563372"/>
    <w:rsid w:val="005667BB"/>
    <w:rsid w:val="00571F7E"/>
    <w:rsid w:val="00573268"/>
    <w:rsid w:val="0057457E"/>
    <w:rsid w:val="005801A3"/>
    <w:rsid w:val="005818A2"/>
    <w:rsid w:val="00582F3A"/>
    <w:rsid w:val="00584663"/>
    <w:rsid w:val="00584850"/>
    <w:rsid w:val="00587BD9"/>
    <w:rsid w:val="005921DC"/>
    <w:rsid w:val="00592F9C"/>
    <w:rsid w:val="00596DFD"/>
    <w:rsid w:val="005A51A7"/>
    <w:rsid w:val="005B737C"/>
    <w:rsid w:val="005C4933"/>
    <w:rsid w:val="005C7B87"/>
    <w:rsid w:val="005D135B"/>
    <w:rsid w:val="005D6F8F"/>
    <w:rsid w:val="005D7A14"/>
    <w:rsid w:val="005E687F"/>
    <w:rsid w:val="006033FA"/>
    <w:rsid w:val="0060578E"/>
    <w:rsid w:val="006119E0"/>
    <w:rsid w:val="0061267E"/>
    <w:rsid w:val="00614E9E"/>
    <w:rsid w:val="00617622"/>
    <w:rsid w:val="00620F55"/>
    <w:rsid w:val="00620FB6"/>
    <w:rsid w:val="006246C3"/>
    <w:rsid w:val="00625524"/>
    <w:rsid w:val="00625EC0"/>
    <w:rsid w:val="00626842"/>
    <w:rsid w:val="00627703"/>
    <w:rsid w:val="00630121"/>
    <w:rsid w:val="006333D3"/>
    <w:rsid w:val="006340BF"/>
    <w:rsid w:val="00637354"/>
    <w:rsid w:val="0064132E"/>
    <w:rsid w:val="00641C2E"/>
    <w:rsid w:val="00642ACA"/>
    <w:rsid w:val="00644B4F"/>
    <w:rsid w:val="00647A4C"/>
    <w:rsid w:val="006517DB"/>
    <w:rsid w:val="00654417"/>
    <w:rsid w:val="006555A8"/>
    <w:rsid w:val="00657917"/>
    <w:rsid w:val="00666BA2"/>
    <w:rsid w:val="00675BD0"/>
    <w:rsid w:val="00676D26"/>
    <w:rsid w:val="006837CA"/>
    <w:rsid w:val="00683DE0"/>
    <w:rsid w:val="00686750"/>
    <w:rsid w:val="0068698C"/>
    <w:rsid w:val="00691A4A"/>
    <w:rsid w:val="00693626"/>
    <w:rsid w:val="0069446B"/>
    <w:rsid w:val="006956C5"/>
    <w:rsid w:val="00695753"/>
    <w:rsid w:val="00695DF2"/>
    <w:rsid w:val="00695E06"/>
    <w:rsid w:val="00697076"/>
    <w:rsid w:val="00697D19"/>
    <w:rsid w:val="006A2CDB"/>
    <w:rsid w:val="006A6595"/>
    <w:rsid w:val="006B19A0"/>
    <w:rsid w:val="006B232B"/>
    <w:rsid w:val="006D1BA9"/>
    <w:rsid w:val="006D2D0D"/>
    <w:rsid w:val="006D7053"/>
    <w:rsid w:val="006E0247"/>
    <w:rsid w:val="006E0F58"/>
    <w:rsid w:val="006E1483"/>
    <w:rsid w:val="006E18B8"/>
    <w:rsid w:val="006E3615"/>
    <w:rsid w:val="006E6090"/>
    <w:rsid w:val="006F1E12"/>
    <w:rsid w:val="006F244A"/>
    <w:rsid w:val="006F5031"/>
    <w:rsid w:val="006F5A6A"/>
    <w:rsid w:val="006F7D15"/>
    <w:rsid w:val="00701365"/>
    <w:rsid w:val="007018DE"/>
    <w:rsid w:val="0070425B"/>
    <w:rsid w:val="00715DFB"/>
    <w:rsid w:val="00717C6E"/>
    <w:rsid w:val="007258F8"/>
    <w:rsid w:val="007258FA"/>
    <w:rsid w:val="007271DD"/>
    <w:rsid w:val="00736367"/>
    <w:rsid w:val="00736A5D"/>
    <w:rsid w:val="007377DB"/>
    <w:rsid w:val="00737D04"/>
    <w:rsid w:val="00751E9A"/>
    <w:rsid w:val="00752EDB"/>
    <w:rsid w:val="007577A6"/>
    <w:rsid w:val="00761CEE"/>
    <w:rsid w:val="00763277"/>
    <w:rsid w:val="00763C3B"/>
    <w:rsid w:val="007667BF"/>
    <w:rsid w:val="00772D8C"/>
    <w:rsid w:val="00774342"/>
    <w:rsid w:val="00777768"/>
    <w:rsid w:val="00781513"/>
    <w:rsid w:val="00787C69"/>
    <w:rsid w:val="00790F86"/>
    <w:rsid w:val="00794081"/>
    <w:rsid w:val="007A1E70"/>
    <w:rsid w:val="007A6806"/>
    <w:rsid w:val="007B39E2"/>
    <w:rsid w:val="007B5E4E"/>
    <w:rsid w:val="007C0BB1"/>
    <w:rsid w:val="007C1543"/>
    <w:rsid w:val="007C27C8"/>
    <w:rsid w:val="007C4226"/>
    <w:rsid w:val="007C5B4D"/>
    <w:rsid w:val="007C7B79"/>
    <w:rsid w:val="007C7EF5"/>
    <w:rsid w:val="007D357B"/>
    <w:rsid w:val="007D3C1F"/>
    <w:rsid w:val="007D3CF0"/>
    <w:rsid w:val="007D79BC"/>
    <w:rsid w:val="007E1A19"/>
    <w:rsid w:val="007E4640"/>
    <w:rsid w:val="007E4D1B"/>
    <w:rsid w:val="007E61A8"/>
    <w:rsid w:val="007E631B"/>
    <w:rsid w:val="007E79C8"/>
    <w:rsid w:val="007F3DEF"/>
    <w:rsid w:val="00801C32"/>
    <w:rsid w:val="00804A88"/>
    <w:rsid w:val="00806BD1"/>
    <w:rsid w:val="008100F7"/>
    <w:rsid w:val="00810E9F"/>
    <w:rsid w:val="00812D76"/>
    <w:rsid w:val="00813104"/>
    <w:rsid w:val="00813C86"/>
    <w:rsid w:val="0081597D"/>
    <w:rsid w:val="008162A3"/>
    <w:rsid w:val="0082128B"/>
    <w:rsid w:val="00821E8F"/>
    <w:rsid w:val="00822657"/>
    <w:rsid w:val="00822CCF"/>
    <w:rsid w:val="008230F2"/>
    <w:rsid w:val="00824E35"/>
    <w:rsid w:val="00827858"/>
    <w:rsid w:val="00835375"/>
    <w:rsid w:val="00836DE4"/>
    <w:rsid w:val="008436D8"/>
    <w:rsid w:val="00845595"/>
    <w:rsid w:val="00846BCF"/>
    <w:rsid w:val="00846E93"/>
    <w:rsid w:val="008508E9"/>
    <w:rsid w:val="00853BA2"/>
    <w:rsid w:val="00855C65"/>
    <w:rsid w:val="00855EA3"/>
    <w:rsid w:val="00857F57"/>
    <w:rsid w:val="008620FD"/>
    <w:rsid w:val="00863436"/>
    <w:rsid w:val="00864766"/>
    <w:rsid w:val="008745C6"/>
    <w:rsid w:val="00882B0F"/>
    <w:rsid w:val="008830BA"/>
    <w:rsid w:val="00886150"/>
    <w:rsid w:val="008947C3"/>
    <w:rsid w:val="00895054"/>
    <w:rsid w:val="0089700B"/>
    <w:rsid w:val="008A21C1"/>
    <w:rsid w:val="008B3537"/>
    <w:rsid w:val="008B5FFF"/>
    <w:rsid w:val="008C1C74"/>
    <w:rsid w:val="008C216D"/>
    <w:rsid w:val="008C31F9"/>
    <w:rsid w:val="008C4869"/>
    <w:rsid w:val="008D331B"/>
    <w:rsid w:val="008D6E20"/>
    <w:rsid w:val="008E5036"/>
    <w:rsid w:val="008E5A23"/>
    <w:rsid w:val="008F1DBD"/>
    <w:rsid w:val="008F2BDC"/>
    <w:rsid w:val="009013DE"/>
    <w:rsid w:val="0090176A"/>
    <w:rsid w:val="00902A90"/>
    <w:rsid w:val="00903EE3"/>
    <w:rsid w:val="00904A09"/>
    <w:rsid w:val="00912C69"/>
    <w:rsid w:val="00913E75"/>
    <w:rsid w:val="00915B91"/>
    <w:rsid w:val="00920A08"/>
    <w:rsid w:val="0092547D"/>
    <w:rsid w:val="00930B27"/>
    <w:rsid w:val="00931A28"/>
    <w:rsid w:val="0093447C"/>
    <w:rsid w:val="00936D4F"/>
    <w:rsid w:val="0094063A"/>
    <w:rsid w:val="00940F2C"/>
    <w:rsid w:val="00943CDA"/>
    <w:rsid w:val="00943F6D"/>
    <w:rsid w:val="0094560C"/>
    <w:rsid w:val="00946E7A"/>
    <w:rsid w:val="0095128A"/>
    <w:rsid w:val="00952082"/>
    <w:rsid w:val="00952538"/>
    <w:rsid w:val="00967A7C"/>
    <w:rsid w:val="009737F8"/>
    <w:rsid w:val="009743F4"/>
    <w:rsid w:val="00975CB8"/>
    <w:rsid w:val="00975D86"/>
    <w:rsid w:val="00980B94"/>
    <w:rsid w:val="00990117"/>
    <w:rsid w:val="009908F2"/>
    <w:rsid w:val="00991E1C"/>
    <w:rsid w:val="00996324"/>
    <w:rsid w:val="009A21A9"/>
    <w:rsid w:val="009A28E3"/>
    <w:rsid w:val="009A2965"/>
    <w:rsid w:val="009A608F"/>
    <w:rsid w:val="009A68BF"/>
    <w:rsid w:val="009A7045"/>
    <w:rsid w:val="009B02F6"/>
    <w:rsid w:val="009B1AEC"/>
    <w:rsid w:val="009B2770"/>
    <w:rsid w:val="009B2E75"/>
    <w:rsid w:val="009B536D"/>
    <w:rsid w:val="009C002D"/>
    <w:rsid w:val="009C6E93"/>
    <w:rsid w:val="009C7404"/>
    <w:rsid w:val="009D6C77"/>
    <w:rsid w:val="009D7745"/>
    <w:rsid w:val="009D7D33"/>
    <w:rsid w:val="009E2785"/>
    <w:rsid w:val="009E2C4A"/>
    <w:rsid w:val="009E4FC9"/>
    <w:rsid w:val="009F1C6F"/>
    <w:rsid w:val="009F4E69"/>
    <w:rsid w:val="009F4EEB"/>
    <w:rsid w:val="009F553B"/>
    <w:rsid w:val="009F74EE"/>
    <w:rsid w:val="00A01AC7"/>
    <w:rsid w:val="00A01DEE"/>
    <w:rsid w:val="00A038CD"/>
    <w:rsid w:val="00A04F77"/>
    <w:rsid w:val="00A16520"/>
    <w:rsid w:val="00A24290"/>
    <w:rsid w:val="00A25681"/>
    <w:rsid w:val="00A26BC1"/>
    <w:rsid w:val="00A31A31"/>
    <w:rsid w:val="00A31C52"/>
    <w:rsid w:val="00A31D53"/>
    <w:rsid w:val="00A33EF5"/>
    <w:rsid w:val="00A408E7"/>
    <w:rsid w:val="00A4270A"/>
    <w:rsid w:val="00A44284"/>
    <w:rsid w:val="00A464EE"/>
    <w:rsid w:val="00A500BC"/>
    <w:rsid w:val="00A512AD"/>
    <w:rsid w:val="00A51EE6"/>
    <w:rsid w:val="00A523CB"/>
    <w:rsid w:val="00A524EA"/>
    <w:rsid w:val="00A556E7"/>
    <w:rsid w:val="00A62CE1"/>
    <w:rsid w:val="00A638A1"/>
    <w:rsid w:val="00A777AD"/>
    <w:rsid w:val="00A852C4"/>
    <w:rsid w:val="00A863A4"/>
    <w:rsid w:val="00A94065"/>
    <w:rsid w:val="00A94C3E"/>
    <w:rsid w:val="00A96C52"/>
    <w:rsid w:val="00AA4E91"/>
    <w:rsid w:val="00AB20DB"/>
    <w:rsid w:val="00AC0C5E"/>
    <w:rsid w:val="00AC6424"/>
    <w:rsid w:val="00AD18AC"/>
    <w:rsid w:val="00AD2B0B"/>
    <w:rsid w:val="00AD2B47"/>
    <w:rsid w:val="00AD5D39"/>
    <w:rsid w:val="00AE2267"/>
    <w:rsid w:val="00AE4865"/>
    <w:rsid w:val="00AE4D20"/>
    <w:rsid w:val="00AE5E78"/>
    <w:rsid w:val="00AE6E71"/>
    <w:rsid w:val="00AE783F"/>
    <w:rsid w:val="00AF14EA"/>
    <w:rsid w:val="00B01174"/>
    <w:rsid w:val="00B017E4"/>
    <w:rsid w:val="00B04BC5"/>
    <w:rsid w:val="00B06028"/>
    <w:rsid w:val="00B126AF"/>
    <w:rsid w:val="00B20A3F"/>
    <w:rsid w:val="00B24053"/>
    <w:rsid w:val="00B24F6B"/>
    <w:rsid w:val="00B353DC"/>
    <w:rsid w:val="00B37C89"/>
    <w:rsid w:val="00B40B3D"/>
    <w:rsid w:val="00B42C35"/>
    <w:rsid w:val="00B50357"/>
    <w:rsid w:val="00B5441A"/>
    <w:rsid w:val="00B5456A"/>
    <w:rsid w:val="00B557A1"/>
    <w:rsid w:val="00B61EEA"/>
    <w:rsid w:val="00B62191"/>
    <w:rsid w:val="00B63074"/>
    <w:rsid w:val="00B6352D"/>
    <w:rsid w:val="00B669B9"/>
    <w:rsid w:val="00B7226F"/>
    <w:rsid w:val="00B72677"/>
    <w:rsid w:val="00B75994"/>
    <w:rsid w:val="00B76897"/>
    <w:rsid w:val="00B80DE6"/>
    <w:rsid w:val="00B877BA"/>
    <w:rsid w:val="00B9035F"/>
    <w:rsid w:val="00B91453"/>
    <w:rsid w:val="00B93C08"/>
    <w:rsid w:val="00B96ACD"/>
    <w:rsid w:val="00BA42F1"/>
    <w:rsid w:val="00BA4CA2"/>
    <w:rsid w:val="00BA4D54"/>
    <w:rsid w:val="00BA600B"/>
    <w:rsid w:val="00BB1D59"/>
    <w:rsid w:val="00BB2D89"/>
    <w:rsid w:val="00BB2F2A"/>
    <w:rsid w:val="00BB31C9"/>
    <w:rsid w:val="00BB51F4"/>
    <w:rsid w:val="00BB682D"/>
    <w:rsid w:val="00BB6E27"/>
    <w:rsid w:val="00BC07DB"/>
    <w:rsid w:val="00BC4390"/>
    <w:rsid w:val="00BC6CB3"/>
    <w:rsid w:val="00BD0B62"/>
    <w:rsid w:val="00BD28E8"/>
    <w:rsid w:val="00BD525F"/>
    <w:rsid w:val="00BD535C"/>
    <w:rsid w:val="00BD54E9"/>
    <w:rsid w:val="00BD7C51"/>
    <w:rsid w:val="00BE0F71"/>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F98"/>
    <w:rsid w:val="00C35B0B"/>
    <w:rsid w:val="00C40984"/>
    <w:rsid w:val="00C44AA1"/>
    <w:rsid w:val="00C46335"/>
    <w:rsid w:val="00C528E7"/>
    <w:rsid w:val="00C56D15"/>
    <w:rsid w:val="00C57447"/>
    <w:rsid w:val="00C60EE9"/>
    <w:rsid w:val="00C66316"/>
    <w:rsid w:val="00C71268"/>
    <w:rsid w:val="00C7205E"/>
    <w:rsid w:val="00C723DA"/>
    <w:rsid w:val="00C80331"/>
    <w:rsid w:val="00C82259"/>
    <w:rsid w:val="00C833C6"/>
    <w:rsid w:val="00C85BFC"/>
    <w:rsid w:val="00C86013"/>
    <w:rsid w:val="00C870A7"/>
    <w:rsid w:val="00C87575"/>
    <w:rsid w:val="00C8760A"/>
    <w:rsid w:val="00C91E38"/>
    <w:rsid w:val="00C9206C"/>
    <w:rsid w:val="00C93316"/>
    <w:rsid w:val="00C9594C"/>
    <w:rsid w:val="00C96D09"/>
    <w:rsid w:val="00CA09F1"/>
    <w:rsid w:val="00CA0CAA"/>
    <w:rsid w:val="00CA227D"/>
    <w:rsid w:val="00CA78B2"/>
    <w:rsid w:val="00CB4EF1"/>
    <w:rsid w:val="00CB7F0A"/>
    <w:rsid w:val="00CC1154"/>
    <w:rsid w:val="00CC1586"/>
    <w:rsid w:val="00CC4899"/>
    <w:rsid w:val="00CC4A6C"/>
    <w:rsid w:val="00CD0164"/>
    <w:rsid w:val="00CD2BDB"/>
    <w:rsid w:val="00CD73FF"/>
    <w:rsid w:val="00CE3A9A"/>
    <w:rsid w:val="00CE4372"/>
    <w:rsid w:val="00CF14E6"/>
    <w:rsid w:val="00CF31BB"/>
    <w:rsid w:val="00CF54A7"/>
    <w:rsid w:val="00D0130F"/>
    <w:rsid w:val="00D12E4A"/>
    <w:rsid w:val="00D12E94"/>
    <w:rsid w:val="00D168B1"/>
    <w:rsid w:val="00D2159D"/>
    <w:rsid w:val="00D23244"/>
    <w:rsid w:val="00D23765"/>
    <w:rsid w:val="00D27DB5"/>
    <w:rsid w:val="00D305E3"/>
    <w:rsid w:val="00D30F72"/>
    <w:rsid w:val="00D32190"/>
    <w:rsid w:val="00D369AA"/>
    <w:rsid w:val="00D379FF"/>
    <w:rsid w:val="00D475AC"/>
    <w:rsid w:val="00D545E4"/>
    <w:rsid w:val="00D54DC4"/>
    <w:rsid w:val="00D55F6E"/>
    <w:rsid w:val="00D57B5F"/>
    <w:rsid w:val="00D57D3D"/>
    <w:rsid w:val="00D6001E"/>
    <w:rsid w:val="00D62307"/>
    <w:rsid w:val="00D63023"/>
    <w:rsid w:val="00D70EA5"/>
    <w:rsid w:val="00D71C14"/>
    <w:rsid w:val="00D74874"/>
    <w:rsid w:val="00D74ABC"/>
    <w:rsid w:val="00D76700"/>
    <w:rsid w:val="00D80E24"/>
    <w:rsid w:val="00D80E29"/>
    <w:rsid w:val="00D80F0E"/>
    <w:rsid w:val="00D81A50"/>
    <w:rsid w:val="00D85E47"/>
    <w:rsid w:val="00D93758"/>
    <w:rsid w:val="00D93E88"/>
    <w:rsid w:val="00DA2608"/>
    <w:rsid w:val="00DA2D80"/>
    <w:rsid w:val="00DA5847"/>
    <w:rsid w:val="00DA6D8E"/>
    <w:rsid w:val="00DB1A98"/>
    <w:rsid w:val="00DB26E9"/>
    <w:rsid w:val="00DB2A3C"/>
    <w:rsid w:val="00DB3043"/>
    <w:rsid w:val="00DB66B8"/>
    <w:rsid w:val="00DB71F1"/>
    <w:rsid w:val="00DC35B6"/>
    <w:rsid w:val="00DC753E"/>
    <w:rsid w:val="00DD0E23"/>
    <w:rsid w:val="00DD2116"/>
    <w:rsid w:val="00DD5F62"/>
    <w:rsid w:val="00DE099C"/>
    <w:rsid w:val="00DE15A9"/>
    <w:rsid w:val="00DF228D"/>
    <w:rsid w:val="00DF3F25"/>
    <w:rsid w:val="00E050ED"/>
    <w:rsid w:val="00E077B5"/>
    <w:rsid w:val="00E12D85"/>
    <w:rsid w:val="00E13DB1"/>
    <w:rsid w:val="00E17A21"/>
    <w:rsid w:val="00E21E7A"/>
    <w:rsid w:val="00E277AD"/>
    <w:rsid w:val="00E3031F"/>
    <w:rsid w:val="00E31705"/>
    <w:rsid w:val="00E31844"/>
    <w:rsid w:val="00E32C69"/>
    <w:rsid w:val="00E330ED"/>
    <w:rsid w:val="00E363F5"/>
    <w:rsid w:val="00E45EFE"/>
    <w:rsid w:val="00E512D7"/>
    <w:rsid w:val="00E51A4D"/>
    <w:rsid w:val="00E52C3B"/>
    <w:rsid w:val="00E5315E"/>
    <w:rsid w:val="00E53FC7"/>
    <w:rsid w:val="00E5480E"/>
    <w:rsid w:val="00E549E5"/>
    <w:rsid w:val="00E563C1"/>
    <w:rsid w:val="00E56F86"/>
    <w:rsid w:val="00E57DF8"/>
    <w:rsid w:val="00E60832"/>
    <w:rsid w:val="00E60F62"/>
    <w:rsid w:val="00E61832"/>
    <w:rsid w:val="00E64F4B"/>
    <w:rsid w:val="00E67D3B"/>
    <w:rsid w:val="00E74E62"/>
    <w:rsid w:val="00E80070"/>
    <w:rsid w:val="00E82DF4"/>
    <w:rsid w:val="00E90CD8"/>
    <w:rsid w:val="00E95277"/>
    <w:rsid w:val="00E96E38"/>
    <w:rsid w:val="00E979FE"/>
    <w:rsid w:val="00EA049C"/>
    <w:rsid w:val="00EA0C9A"/>
    <w:rsid w:val="00EA2086"/>
    <w:rsid w:val="00EA2AC7"/>
    <w:rsid w:val="00EA653A"/>
    <w:rsid w:val="00EB1F04"/>
    <w:rsid w:val="00EB34DC"/>
    <w:rsid w:val="00EB4AD4"/>
    <w:rsid w:val="00EB6101"/>
    <w:rsid w:val="00EC02CE"/>
    <w:rsid w:val="00EC3135"/>
    <w:rsid w:val="00EC59AB"/>
    <w:rsid w:val="00ED22AD"/>
    <w:rsid w:val="00ED231F"/>
    <w:rsid w:val="00ED4599"/>
    <w:rsid w:val="00ED5C88"/>
    <w:rsid w:val="00EE2860"/>
    <w:rsid w:val="00EE533F"/>
    <w:rsid w:val="00EF11A2"/>
    <w:rsid w:val="00EF1E74"/>
    <w:rsid w:val="00EF35E6"/>
    <w:rsid w:val="00EF4901"/>
    <w:rsid w:val="00EF671E"/>
    <w:rsid w:val="00EF7883"/>
    <w:rsid w:val="00F059C3"/>
    <w:rsid w:val="00F15595"/>
    <w:rsid w:val="00F15991"/>
    <w:rsid w:val="00F360A5"/>
    <w:rsid w:val="00F37B12"/>
    <w:rsid w:val="00F407D5"/>
    <w:rsid w:val="00F40F7C"/>
    <w:rsid w:val="00F41863"/>
    <w:rsid w:val="00F46F9C"/>
    <w:rsid w:val="00F510B6"/>
    <w:rsid w:val="00F52BFC"/>
    <w:rsid w:val="00F53C43"/>
    <w:rsid w:val="00F53F53"/>
    <w:rsid w:val="00F57118"/>
    <w:rsid w:val="00F651D2"/>
    <w:rsid w:val="00F76224"/>
    <w:rsid w:val="00F763A2"/>
    <w:rsid w:val="00F861A0"/>
    <w:rsid w:val="00F87BBA"/>
    <w:rsid w:val="00F95697"/>
    <w:rsid w:val="00F9627F"/>
    <w:rsid w:val="00F9643E"/>
    <w:rsid w:val="00F96ECC"/>
    <w:rsid w:val="00FA3431"/>
    <w:rsid w:val="00FA74D6"/>
    <w:rsid w:val="00FA755A"/>
    <w:rsid w:val="00FB4F0A"/>
    <w:rsid w:val="00FB55ED"/>
    <w:rsid w:val="00FB6310"/>
    <w:rsid w:val="00FB7724"/>
    <w:rsid w:val="00FC52EB"/>
    <w:rsid w:val="00FC70BF"/>
    <w:rsid w:val="00FD45F7"/>
    <w:rsid w:val="00FD52CF"/>
    <w:rsid w:val="00FD63E0"/>
    <w:rsid w:val="00FE3EDC"/>
    <w:rsid w:val="00FE52D4"/>
    <w:rsid w:val="00FE6923"/>
    <w:rsid w:val="00FF6189"/>
    <w:rsid w:val="00FF65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BA32"/>
  <w15:docId w15:val="{C985E4D3-D173-428B-B233-23C91901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C69"/>
    <w:rPr>
      <w:sz w:val="24"/>
      <w:szCs w:val="20"/>
    </w:rPr>
  </w:style>
  <w:style w:type="paragraph" w:styleId="Nadpis1">
    <w:name w:val="heading 1"/>
    <w:basedOn w:val="Normln"/>
    <w:next w:val="Normln"/>
    <w:link w:val="Nadpis1Char"/>
    <w:uiPriority w:val="99"/>
    <w:qFormat/>
    <w:rsid w:val="00787C69"/>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787C69"/>
    <w:pPr>
      <w:keepNext/>
      <w:jc w:val="center"/>
      <w:outlineLvl w:val="1"/>
    </w:pPr>
    <w:rPr>
      <w:b/>
      <w:i/>
      <w:sz w:val="20"/>
    </w:rPr>
  </w:style>
  <w:style w:type="paragraph" w:styleId="Nadpis3">
    <w:name w:val="heading 3"/>
    <w:basedOn w:val="Normln"/>
    <w:next w:val="Normln"/>
    <w:link w:val="Nadpis3Char"/>
    <w:uiPriority w:val="99"/>
    <w:qFormat/>
    <w:rsid w:val="00787C69"/>
    <w:pPr>
      <w:keepNext/>
      <w:jc w:val="right"/>
      <w:outlineLvl w:val="2"/>
    </w:pPr>
    <w:rPr>
      <w:b/>
      <w:bCs/>
      <w:u w:val="single"/>
    </w:rPr>
  </w:style>
  <w:style w:type="paragraph" w:styleId="Nadpis4">
    <w:name w:val="heading 4"/>
    <w:basedOn w:val="Normln"/>
    <w:next w:val="Normln"/>
    <w:link w:val="Nadpis4Char"/>
    <w:uiPriority w:val="99"/>
    <w:qFormat/>
    <w:rsid w:val="00787C69"/>
    <w:pPr>
      <w:keepNext/>
      <w:jc w:val="center"/>
      <w:outlineLvl w:val="3"/>
    </w:pPr>
    <w:rPr>
      <w:b/>
      <w:bCs/>
      <w:i/>
      <w:iCs/>
    </w:rPr>
  </w:style>
  <w:style w:type="paragraph" w:styleId="Nadpis5">
    <w:name w:val="heading 5"/>
    <w:basedOn w:val="Normln"/>
    <w:next w:val="Normln"/>
    <w:link w:val="Nadpis5Char"/>
    <w:uiPriority w:val="99"/>
    <w:qFormat/>
    <w:rsid w:val="00787C69"/>
    <w:pPr>
      <w:keepNext/>
      <w:jc w:val="both"/>
      <w:outlineLvl w:val="4"/>
    </w:pPr>
    <w:rPr>
      <w:i/>
      <w:u w:val="single"/>
    </w:rPr>
  </w:style>
  <w:style w:type="paragraph" w:styleId="Nadpis6">
    <w:name w:val="heading 6"/>
    <w:basedOn w:val="Normln"/>
    <w:next w:val="Normln"/>
    <w:link w:val="Nadpis6Char"/>
    <w:uiPriority w:val="99"/>
    <w:qFormat/>
    <w:rsid w:val="00787C69"/>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0136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01365"/>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01365"/>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70136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70136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01365"/>
    <w:rPr>
      <w:rFonts w:ascii="Calibri" w:hAnsi="Calibri" w:cs="Times New Roman"/>
      <w:b/>
      <w:bCs/>
    </w:rPr>
  </w:style>
  <w:style w:type="paragraph" w:customStyle="1" w:styleId="Smlouva2">
    <w:name w:val="Smlouva2"/>
    <w:basedOn w:val="Normln"/>
    <w:uiPriority w:val="99"/>
    <w:rsid w:val="00787C69"/>
    <w:pPr>
      <w:jc w:val="center"/>
    </w:pPr>
    <w:rPr>
      <w:b/>
    </w:rPr>
  </w:style>
  <w:style w:type="paragraph" w:customStyle="1" w:styleId="slovn">
    <w:name w:val="Číslování"/>
    <w:basedOn w:val="Smlouva3"/>
    <w:uiPriority w:val="99"/>
    <w:rsid w:val="00787C69"/>
  </w:style>
  <w:style w:type="paragraph" w:customStyle="1" w:styleId="Smlouva3">
    <w:name w:val="Smlouva3"/>
    <w:basedOn w:val="Normln"/>
    <w:uiPriority w:val="99"/>
    <w:rsid w:val="00787C69"/>
    <w:pPr>
      <w:spacing w:before="120"/>
      <w:jc w:val="both"/>
    </w:pPr>
  </w:style>
  <w:style w:type="paragraph" w:customStyle="1" w:styleId="Smlouva-slo">
    <w:name w:val="Smlouva-číslo"/>
    <w:basedOn w:val="Normln"/>
    <w:rsid w:val="00787C69"/>
    <w:pPr>
      <w:spacing w:before="120" w:line="240" w:lineRule="atLeast"/>
      <w:jc w:val="both"/>
    </w:pPr>
  </w:style>
  <w:style w:type="paragraph" w:customStyle="1" w:styleId="Smlouva1">
    <w:name w:val="Smlouva1"/>
    <w:basedOn w:val="Nadpis1"/>
    <w:uiPriority w:val="99"/>
    <w:rsid w:val="00787C69"/>
    <w:pPr>
      <w:jc w:val="center"/>
      <w:outlineLvl w:val="9"/>
    </w:pPr>
    <w:rPr>
      <w:rFonts w:ascii="Times New Roman" w:hAnsi="Times New Roman"/>
    </w:rPr>
  </w:style>
  <w:style w:type="paragraph" w:styleId="Zhlav">
    <w:name w:val="header"/>
    <w:basedOn w:val="Normln"/>
    <w:link w:val="ZhlavChar"/>
    <w:uiPriority w:val="99"/>
    <w:rsid w:val="00787C69"/>
    <w:pPr>
      <w:tabs>
        <w:tab w:val="center" w:pos="4536"/>
        <w:tab w:val="right" w:pos="9072"/>
      </w:tabs>
    </w:pPr>
  </w:style>
  <w:style w:type="character" w:customStyle="1" w:styleId="ZhlavChar">
    <w:name w:val="Záhlaví Char"/>
    <w:basedOn w:val="Standardnpsmoodstavce"/>
    <w:link w:val="Zhlav"/>
    <w:uiPriority w:val="99"/>
    <w:locked/>
    <w:rsid w:val="003468FB"/>
    <w:rPr>
      <w:rFonts w:cs="Times New Roman"/>
      <w:sz w:val="24"/>
    </w:rPr>
  </w:style>
  <w:style w:type="paragraph" w:styleId="Zpat">
    <w:name w:val="footer"/>
    <w:basedOn w:val="Normln"/>
    <w:link w:val="ZpatChar"/>
    <w:uiPriority w:val="99"/>
    <w:rsid w:val="00787C69"/>
    <w:pPr>
      <w:tabs>
        <w:tab w:val="center" w:pos="4536"/>
        <w:tab w:val="right" w:pos="9072"/>
      </w:tabs>
    </w:pPr>
  </w:style>
  <w:style w:type="character" w:customStyle="1" w:styleId="ZpatChar">
    <w:name w:val="Zápatí Char"/>
    <w:basedOn w:val="Standardnpsmoodstavce"/>
    <w:link w:val="Zpat"/>
    <w:uiPriority w:val="99"/>
    <w:semiHidden/>
    <w:locked/>
    <w:rsid w:val="00701365"/>
    <w:rPr>
      <w:rFonts w:cs="Times New Roman"/>
      <w:sz w:val="20"/>
      <w:szCs w:val="20"/>
    </w:rPr>
  </w:style>
  <w:style w:type="character" w:styleId="slostrnky">
    <w:name w:val="page number"/>
    <w:basedOn w:val="Standardnpsmoodstavce"/>
    <w:uiPriority w:val="99"/>
    <w:rsid w:val="00787C69"/>
    <w:rPr>
      <w:rFonts w:cs="Times New Roman"/>
    </w:rPr>
  </w:style>
  <w:style w:type="paragraph" w:styleId="Zkladntext">
    <w:name w:val="Body Text"/>
    <w:basedOn w:val="Normln"/>
    <w:link w:val="ZkladntextChar"/>
    <w:uiPriority w:val="99"/>
    <w:rsid w:val="00787C69"/>
    <w:pPr>
      <w:spacing w:before="120"/>
      <w:jc w:val="both"/>
    </w:pPr>
    <w:rPr>
      <w:i/>
    </w:rPr>
  </w:style>
  <w:style w:type="character" w:customStyle="1" w:styleId="ZkladntextChar">
    <w:name w:val="Základní text Char"/>
    <w:basedOn w:val="Standardnpsmoodstavce"/>
    <w:link w:val="Zkladntext"/>
    <w:uiPriority w:val="99"/>
    <w:semiHidden/>
    <w:locked/>
    <w:rsid w:val="00701365"/>
    <w:rPr>
      <w:rFonts w:cs="Times New Roman"/>
      <w:sz w:val="20"/>
      <w:szCs w:val="20"/>
    </w:rPr>
  </w:style>
  <w:style w:type="paragraph" w:styleId="Zkladntextodsazen3">
    <w:name w:val="Body Text Indent 3"/>
    <w:basedOn w:val="Normln"/>
    <w:link w:val="Zkladntextodsazen3Char"/>
    <w:uiPriority w:val="99"/>
    <w:rsid w:val="00787C69"/>
    <w:pPr>
      <w:autoSpaceDE w:val="0"/>
      <w:autoSpaceDN w:val="0"/>
      <w:ind w:firstLine="426"/>
      <w:jc w:val="both"/>
    </w:pPr>
    <w:rPr>
      <w:sz w:val="20"/>
      <w:szCs w:val="24"/>
    </w:rPr>
  </w:style>
  <w:style w:type="character" w:customStyle="1" w:styleId="Zkladntextodsazen3Char">
    <w:name w:val="Základní text odsazený 3 Char"/>
    <w:basedOn w:val="Standardnpsmoodstavce"/>
    <w:link w:val="Zkladntextodsazen3"/>
    <w:uiPriority w:val="99"/>
    <w:semiHidden/>
    <w:locked/>
    <w:rsid w:val="00701365"/>
    <w:rPr>
      <w:rFonts w:cs="Times New Roman"/>
      <w:sz w:val="16"/>
      <w:szCs w:val="16"/>
    </w:rPr>
  </w:style>
  <w:style w:type="paragraph" w:styleId="Zkladntextodsazen">
    <w:name w:val="Body Text Indent"/>
    <w:basedOn w:val="Normln"/>
    <w:link w:val="ZkladntextodsazenChar"/>
    <w:uiPriority w:val="99"/>
    <w:rsid w:val="00787C69"/>
    <w:pPr>
      <w:ind w:left="1134" w:hanging="425"/>
      <w:jc w:val="both"/>
    </w:pPr>
  </w:style>
  <w:style w:type="character" w:customStyle="1" w:styleId="ZkladntextodsazenChar">
    <w:name w:val="Základní text odsazený Char"/>
    <w:basedOn w:val="Standardnpsmoodstavce"/>
    <w:link w:val="Zkladntextodsazen"/>
    <w:uiPriority w:val="99"/>
    <w:semiHidden/>
    <w:locked/>
    <w:rsid w:val="00701365"/>
    <w:rPr>
      <w:rFonts w:cs="Times New Roman"/>
      <w:sz w:val="20"/>
      <w:szCs w:val="20"/>
    </w:rPr>
  </w:style>
  <w:style w:type="paragraph" w:styleId="Textkomente">
    <w:name w:val="annotation text"/>
    <w:basedOn w:val="Normln"/>
    <w:link w:val="TextkomenteChar"/>
    <w:uiPriority w:val="99"/>
    <w:semiHidden/>
    <w:rsid w:val="00787C69"/>
    <w:pPr>
      <w:widowControl w:val="0"/>
      <w:autoSpaceDE w:val="0"/>
      <w:autoSpaceDN w:val="0"/>
    </w:pPr>
    <w:rPr>
      <w:sz w:val="20"/>
    </w:rPr>
  </w:style>
  <w:style w:type="character" w:customStyle="1" w:styleId="TextkomenteChar">
    <w:name w:val="Text komentáře Char"/>
    <w:basedOn w:val="Standardnpsmoodstavce"/>
    <w:link w:val="Textkomente"/>
    <w:uiPriority w:val="99"/>
    <w:semiHidden/>
    <w:locked/>
    <w:rsid w:val="00F95697"/>
    <w:rPr>
      <w:rFonts w:cs="Times New Roman"/>
    </w:rPr>
  </w:style>
  <w:style w:type="paragraph" w:customStyle="1" w:styleId="BodyText21">
    <w:name w:val="Body Text 21"/>
    <w:basedOn w:val="Normln"/>
    <w:uiPriority w:val="99"/>
    <w:rsid w:val="00787C69"/>
    <w:pPr>
      <w:widowControl w:val="0"/>
      <w:tabs>
        <w:tab w:val="left" w:pos="284"/>
      </w:tabs>
      <w:autoSpaceDE w:val="0"/>
      <w:autoSpaceDN w:val="0"/>
      <w:ind w:left="284"/>
      <w:jc w:val="both"/>
    </w:pPr>
    <w:rPr>
      <w:sz w:val="20"/>
      <w:szCs w:val="24"/>
    </w:rPr>
  </w:style>
  <w:style w:type="paragraph" w:styleId="Zkladntextodsazen2">
    <w:name w:val="Body Text Indent 2"/>
    <w:basedOn w:val="Normln"/>
    <w:link w:val="Zkladntextodsazen2Char"/>
    <w:uiPriority w:val="99"/>
    <w:rsid w:val="00787C69"/>
    <w:pPr>
      <w:tabs>
        <w:tab w:val="left" w:pos="-142"/>
      </w:tabs>
      <w:ind w:left="349"/>
      <w:jc w:val="both"/>
    </w:pPr>
  </w:style>
  <w:style w:type="character" w:customStyle="1" w:styleId="Zkladntextodsazen2Char">
    <w:name w:val="Základní text odsazený 2 Char"/>
    <w:basedOn w:val="Standardnpsmoodstavce"/>
    <w:link w:val="Zkladntextodsazen2"/>
    <w:uiPriority w:val="99"/>
    <w:semiHidden/>
    <w:locked/>
    <w:rsid w:val="00701365"/>
    <w:rPr>
      <w:rFonts w:cs="Times New Roman"/>
      <w:sz w:val="20"/>
      <w:szCs w:val="20"/>
    </w:rPr>
  </w:style>
  <w:style w:type="paragraph" w:customStyle="1" w:styleId="Zkladntext21">
    <w:name w:val="Základní text 21"/>
    <w:basedOn w:val="Normln"/>
    <w:uiPriority w:val="99"/>
    <w:rsid w:val="00787C69"/>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uiPriority w:val="99"/>
    <w:rsid w:val="00787C6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uiPriority w:val="99"/>
    <w:rsid w:val="00787C69"/>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uiPriority w:val="99"/>
    <w:rsid w:val="00787C69"/>
    <w:pPr>
      <w:numPr>
        <w:numId w:val="14"/>
      </w:numPr>
      <w:tabs>
        <w:tab w:val="left" w:pos="284"/>
        <w:tab w:val="left" w:pos="1260"/>
        <w:tab w:val="left" w:pos="1980"/>
        <w:tab w:val="left" w:pos="3960"/>
      </w:tabs>
      <w:spacing w:before="0"/>
    </w:pPr>
    <w:rPr>
      <w:i w:val="0"/>
      <w:szCs w:val="24"/>
    </w:rPr>
  </w:style>
  <w:style w:type="paragraph" w:styleId="Nzev">
    <w:name w:val="Title"/>
    <w:basedOn w:val="Normln"/>
    <w:link w:val="NzevChar"/>
    <w:uiPriority w:val="99"/>
    <w:qFormat/>
    <w:rsid w:val="00787C69"/>
    <w:pPr>
      <w:jc w:val="center"/>
    </w:pPr>
    <w:rPr>
      <w:b/>
      <w:bCs/>
      <w:sz w:val="32"/>
      <w:szCs w:val="24"/>
    </w:rPr>
  </w:style>
  <w:style w:type="character" w:customStyle="1" w:styleId="NzevChar">
    <w:name w:val="Název Char"/>
    <w:basedOn w:val="Standardnpsmoodstavce"/>
    <w:link w:val="Nzev"/>
    <w:uiPriority w:val="99"/>
    <w:locked/>
    <w:rsid w:val="00701365"/>
    <w:rPr>
      <w:rFonts w:ascii="Cambria" w:hAnsi="Cambria" w:cs="Times New Roman"/>
      <w:b/>
      <w:bCs/>
      <w:kern w:val="28"/>
      <w:sz w:val="32"/>
      <w:szCs w:val="32"/>
    </w:rPr>
  </w:style>
  <w:style w:type="paragraph" w:customStyle="1" w:styleId="Smlouva-eslo">
    <w:name w:val="Smlouva-eíslo"/>
    <w:basedOn w:val="Normln"/>
    <w:uiPriority w:val="99"/>
    <w:rsid w:val="00787C69"/>
    <w:pPr>
      <w:widowControl w:val="0"/>
      <w:spacing w:before="120" w:line="240" w:lineRule="atLeast"/>
      <w:jc w:val="both"/>
    </w:pPr>
  </w:style>
  <w:style w:type="paragraph" w:styleId="Textvbloku">
    <w:name w:val="Block Text"/>
    <w:basedOn w:val="Normln"/>
    <w:uiPriority w:val="99"/>
    <w:rsid w:val="00787C69"/>
    <w:pPr>
      <w:numPr>
        <w:ilvl w:val="12"/>
      </w:numPr>
      <w:tabs>
        <w:tab w:val="left" w:pos="2340"/>
      </w:tabs>
      <w:ind w:left="2835" w:right="-1" w:hanging="2409"/>
      <w:jc w:val="both"/>
    </w:pPr>
  </w:style>
  <w:style w:type="paragraph" w:styleId="Podnadpis">
    <w:name w:val="Subtitle"/>
    <w:basedOn w:val="Normln"/>
    <w:link w:val="PodnadpisChar"/>
    <w:uiPriority w:val="99"/>
    <w:qFormat/>
    <w:rsid w:val="00787C69"/>
    <w:pPr>
      <w:jc w:val="center"/>
    </w:pPr>
    <w:rPr>
      <w:b/>
      <w:color w:val="000000"/>
      <w:sz w:val="28"/>
    </w:rPr>
  </w:style>
  <w:style w:type="character" w:customStyle="1" w:styleId="PodnadpisChar">
    <w:name w:val="Podnadpis Char"/>
    <w:basedOn w:val="Standardnpsmoodstavce"/>
    <w:link w:val="Podnadpis"/>
    <w:uiPriority w:val="99"/>
    <w:locked/>
    <w:rsid w:val="00701365"/>
    <w:rPr>
      <w:rFonts w:ascii="Cambria" w:hAnsi="Cambria" w:cs="Times New Roman"/>
      <w:sz w:val="24"/>
      <w:szCs w:val="24"/>
    </w:rPr>
  </w:style>
  <w:style w:type="paragraph" w:customStyle="1" w:styleId="CharCharChar">
    <w:name w:val="Char Char Char"/>
    <w:basedOn w:val="Normln"/>
    <w:uiPriority w:val="99"/>
    <w:rsid w:val="000A5976"/>
    <w:pPr>
      <w:spacing w:after="160" w:line="240" w:lineRule="exact"/>
    </w:pPr>
    <w:rPr>
      <w:rFonts w:ascii="Verdana" w:hAnsi="Verdana" w:cs="Verdana"/>
      <w:sz w:val="20"/>
      <w:lang w:val="en-US" w:eastAsia="en-US"/>
    </w:rPr>
  </w:style>
  <w:style w:type="paragraph" w:styleId="Textbubliny">
    <w:name w:val="Balloon Text"/>
    <w:basedOn w:val="Normln"/>
    <w:link w:val="TextbublinyChar"/>
    <w:uiPriority w:val="99"/>
    <w:semiHidden/>
    <w:rsid w:val="00E512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01365"/>
    <w:rPr>
      <w:rFonts w:cs="Times New Roman"/>
      <w:sz w:val="2"/>
    </w:rPr>
  </w:style>
  <w:style w:type="character" w:styleId="Odkaznakoment">
    <w:name w:val="annotation reference"/>
    <w:basedOn w:val="Standardnpsmoodstavce"/>
    <w:uiPriority w:val="99"/>
    <w:semiHidden/>
    <w:rsid w:val="00F95697"/>
    <w:rPr>
      <w:rFonts w:cs="Times New Roman"/>
      <w:sz w:val="16"/>
    </w:rPr>
  </w:style>
  <w:style w:type="paragraph" w:styleId="Pedmtkomente">
    <w:name w:val="annotation subject"/>
    <w:basedOn w:val="Textkomente"/>
    <w:next w:val="Textkomente"/>
    <w:link w:val="PedmtkomenteChar"/>
    <w:uiPriority w:val="99"/>
    <w:semiHidden/>
    <w:rsid w:val="00F95697"/>
    <w:pPr>
      <w:widowControl/>
      <w:autoSpaceDE/>
      <w:autoSpaceDN/>
    </w:pPr>
    <w:rPr>
      <w:b/>
      <w:bCs/>
    </w:rPr>
  </w:style>
  <w:style w:type="character" w:customStyle="1" w:styleId="PedmtkomenteChar">
    <w:name w:val="Předmět komentáře Char"/>
    <w:basedOn w:val="TextkomenteChar"/>
    <w:link w:val="Pedmtkomente"/>
    <w:uiPriority w:val="99"/>
    <w:semiHidden/>
    <w:locked/>
    <w:rsid w:val="00F95697"/>
    <w:rPr>
      <w:rFonts w:cs="Times New Roman"/>
      <w:b/>
    </w:rPr>
  </w:style>
  <w:style w:type="character" w:styleId="Hypertextovodkaz">
    <w:name w:val="Hyperlink"/>
    <w:basedOn w:val="Standardnpsmoodstavce"/>
    <w:uiPriority w:val="99"/>
    <w:rsid w:val="009D7745"/>
    <w:rPr>
      <w:rFonts w:cs="Times New Roman"/>
      <w:color w:val="0000FF"/>
      <w:u w:val="single"/>
    </w:rPr>
  </w:style>
  <w:style w:type="paragraph" w:customStyle="1" w:styleId="CharCharCharCharChar">
    <w:name w:val="Char Char Char Char Char"/>
    <w:basedOn w:val="Normln"/>
    <w:uiPriority w:val="99"/>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uiPriority w:val="99"/>
    <w:rsid w:val="00B5441A"/>
    <w:pPr>
      <w:numPr>
        <w:ilvl w:val="12"/>
      </w:numPr>
      <w:ind w:left="357"/>
    </w:pPr>
  </w:style>
  <w:style w:type="paragraph" w:styleId="Odstavecseseznamem">
    <w:name w:val="List Paragraph"/>
    <w:basedOn w:val="Normln"/>
    <w:uiPriority w:val="99"/>
    <w:qFormat/>
    <w:rsid w:val="00822657"/>
    <w:pPr>
      <w:ind w:left="720"/>
      <w:contextualSpacing/>
    </w:pPr>
  </w:style>
  <w:style w:type="paragraph" w:customStyle="1" w:styleId="CharCharChar3">
    <w:name w:val="Char Char Char3"/>
    <w:basedOn w:val="Normln"/>
    <w:uiPriority w:val="99"/>
    <w:rsid w:val="001F4656"/>
    <w:pPr>
      <w:spacing w:after="160" w:line="240" w:lineRule="exact"/>
    </w:pPr>
    <w:rPr>
      <w:rFonts w:ascii="Verdana" w:hAnsi="Verdana" w:cs="Verdana"/>
      <w:sz w:val="20"/>
      <w:lang w:val="en-US" w:eastAsia="en-US"/>
    </w:rPr>
  </w:style>
  <w:style w:type="paragraph" w:customStyle="1" w:styleId="CharCharChar2">
    <w:name w:val="Char Char Char2"/>
    <w:basedOn w:val="Normln"/>
    <w:uiPriority w:val="99"/>
    <w:rsid w:val="001A35DE"/>
    <w:pPr>
      <w:spacing w:after="160" w:line="240" w:lineRule="exact"/>
    </w:pPr>
    <w:rPr>
      <w:rFonts w:ascii="Verdana" w:hAnsi="Verdana" w:cs="Verdana"/>
      <w:sz w:val="20"/>
      <w:lang w:val="en-US" w:eastAsia="en-US"/>
    </w:rPr>
  </w:style>
  <w:style w:type="paragraph" w:customStyle="1" w:styleId="CharCharChar1">
    <w:name w:val="Char Char Char1"/>
    <w:basedOn w:val="Normln"/>
    <w:uiPriority w:val="99"/>
    <w:rsid w:val="00020045"/>
    <w:pPr>
      <w:spacing w:after="160" w:line="240" w:lineRule="exact"/>
    </w:pPr>
    <w:rPr>
      <w:rFonts w:ascii="Verdana" w:hAnsi="Verdana" w:cs="Verdana"/>
      <w:sz w:val="20"/>
      <w:lang w:val="en-US" w:eastAsia="en-US"/>
    </w:rPr>
  </w:style>
  <w:style w:type="paragraph" w:customStyle="1" w:styleId="CharChar3">
    <w:name w:val="Char Char3"/>
    <w:basedOn w:val="Normln"/>
    <w:uiPriority w:val="99"/>
    <w:rsid w:val="00114EDE"/>
    <w:pPr>
      <w:spacing w:after="160" w:line="240" w:lineRule="exact"/>
    </w:pPr>
    <w:rPr>
      <w:rFonts w:ascii="Verdana" w:hAnsi="Verdana" w:cs="Verdana"/>
      <w:sz w:val="20"/>
      <w:lang w:val="en-US" w:eastAsia="en-US"/>
    </w:rPr>
  </w:style>
  <w:style w:type="paragraph" w:styleId="Prosttext">
    <w:name w:val="Plain Text"/>
    <w:basedOn w:val="Normln"/>
    <w:link w:val="ProsttextChar"/>
    <w:uiPriority w:val="99"/>
    <w:locked/>
    <w:rsid w:val="00114EDE"/>
    <w:rPr>
      <w:rFonts w:ascii="Calibri" w:hAnsi="Calibri"/>
      <w:sz w:val="21"/>
      <w:lang w:eastAsia="en-US"/>
    </w:rPr>
  </w:style>
  <w:style w:type="character" w:customStyle="1" w:styleId="PlainTextChar">
    <w:name w:val="Plain Text Char"/>
    <w:basedOn w:val="Standardnpsmoodstavce"/>
    <w:uiPriority w:val="99"/>
    <w:semiHidden/>
    <w:locked/>
    <w:rsid w:val="00626842"/>
    <w:rPr>
      <w:rFonts w:ascii="Courier New" w:hAnsi="Courier New" w:cs="Courier New"/>
      <w:sz w:val="20"/>
      <w:szCs w:val="20"/>
    </w:rPr>
  </w:style>
  <w:style w:type="character" w:customStyle="1" w:styleId="ProsttextChar">
    <w:name w:val="Prostý text Char"/>
    <w:link w:val="Prosttext"/>
    <w:uiPriority w:val="99"/>
    <w:locked/>
    <w:rsid w:val="00114EDE"/>
    <w:rPr>
      <w:rFonts w:ascii="Calibri" w:hAnsi="Calibri"/>
      <w:sz w:val="21"/>
      <w:lang w:val="cs-CZ" w:eastAsia="en-US"/>
    </w:rPr>
  </w:style>
  <w:style w:type="character" w:customStyle="1" w:styleId="data1">
    <w:name w:val="data1"/>
    <w:basedOn w:val="Standardnpsmoodstavce"/>
    <w:uiPriority w:val="99"/>
    <w:rsid w:val="00625EC0"/>
    <w:rPr>
      <w:rFonts w:ascii="Arial" w:hAnsi="Arial" w:cs="Arial"/>
      <w:b/>
      <w:bCs/>
      <w:sz w:val="20"/>
      <w:szCs w:val="20"/>
    </w:rPr>
  </w:style>
  <w:style w:type="paragraph" w:styleId="FormtovanvHTML">
    <w:name w:val="HTML Preformatted"/>
    <w:basedOn w:val="Normln"/>
    <w:link w:val="FormtovanvHTMLChar"/>
    <w:uiPriority w:val="99"/>
    <w:locked/>
    <w:rsid w:val="00B7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B80DE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73990">
      <w:marLeft w:val="0"/>
      <w:marRight w:val="0"/>
      <w:marTop w:val="0"/>
      <w:marBottom w:val="0"/>
      <w:divBdr>
        <w:top w:val="none" w:sz="0" w:space="0" w:color="auto"/>
        <w:left w:val="none" w:sz="0" w:space="0" w:color="auto"/>
        <w:bottom w:val="none" w:sz="0" w:space="0" w:color="auto"/>
        <w:right w:val="none" w:sz="0" w:space="0" w:color="auto"/>
      </w:divBdr>
    </w:div>
    <w:div w:id="1732773991">
      <w:marLeft w:val="0"/>
      <w:marRight w:val="0"/>
      <w:marTop w:val="0"/>
      <w:marBottom w:val="0"/>
      <w:divBdr>
        <w:top w:val="none" w:sz="0" w:space="0" w:color="auto"/>
        <w:left w:val="none" w:sz="0" w:space="0" w:color="auto"/>
        <w:bottom w:val="none" w:sz="0" w:space="0" w:color="auto"/>
        <w:right w:val="none" w:sz="0" w:space="0" w:color="auto"/>
      </w:divBdr>
    </w:div>
    <w:div w:id="1732773992">
      <w:marLeft w:val="0"/>
      <w:marRight w:val="0"/>
      <w:marTop w:val="0"/>
      <w:marBottom w:val="0"/>
      <w:divBdr>
        <w:top w:val="none" w:sz="0" w:space="0" w:color="auto"/>
        <w:left w:val="none" w:sz="0" w:space="0" w:color="auto"/>
        <w:bottom w:val="none" w:sz="0" w:space="0" w:color="auto"/>
        <w:right w:val="none" w:sz="0" w:space="0" w:color="auto"/>
      </w:divBdr>
    </w:div>
    <w:div w:id="1732773993">
      <w:marLeft w:val="0"/>
      <w:marRight w:val="0"/>
      <w:marTop w:val="0"/>
      <w:marBottom w:val="0"/>
      <w:divBdr>
        <w:top w:val="none" w:sz="0" w:space="0" w:color="auto"/>
        <w:left w:val="none" w:sz="0" w:space="0" w:color="auto"/>
        <w:bottom w:val="none" w:sz="0" w:space="0" w:color="auto"/>
        <w:right w:val="none" w:sz="0" w:space="0" w:color="auto"/>
      </w:divBdr>
    </w:div>
    <w:div w:id="1732773994">
      <w:marLeft w:val="0"/>
      <w:marRight w:val="0"/>
      <w:marTop w:val="0"/>
      <w:marBottom w:val="0"/>
      <w:divBdr>
        <w:top w:val="none" w:sz="0" w:space="0" w:color="auto"/>
        <w:left w:val="none" w:sz="0" w:space="0" w:color="auto"/>
        <w:bottom w:val="none" w:sz="0" w:space="0" w:color="auto"/>
        <w:right w:val="none" w:sz="0" w:space="0" w:color="auto"/>
      </w:divBdr>
    </w:div>
    <w:div w:id="1732773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5239</Words>
  <Characters>30913</Characters>
  <Application>Microsoft Office Word</Application>
  <DocSecurity>0</DocSecurity>
  <Lines>257</Lines>
  <Paragraphs>72</Paragraphs>
  <ScaleCrop>false</ScaleCrop>
  <Company>KUMSK</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zavesicky</dc:creator>
  <cp:keywords/>
  <dc:description/>
  <cp:lastModifiedBy>Knězková Alena</cp:lastModifiedBy>
  <cp:revision>10</cp:revision>
  <cp:lastPrinted>2022-05-02T08:20:00Z</cp:lastPrinted>
  <dcterms:created xsi:type="dcterms:W3CDTF">2022-04-26T09:47:00Z</dcterms:created>
  <dcterms:modified xsi:type="dcterms:W3CDTF">2022-07-26T10:19:00Z</dcterms:modified>
</cp:coreProperties>
</file>