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37" w:type="pct"/>
        <w:tblLayout w:type="fixed"/>
        <w:tblLook w:val="00A0" w:firstRow="1" w:lastRow="0" w:firstColumn="1" w:lastColumn="0" w:noHBand="0" w:noVBand="0"/>
      </w:tblPr>
      <w:tblGrid>
        <w:gridCol w:w="1701"/>
        <w:gridCol w:w="5105"/>
        <w:gridCol w:w="991"/>
        <w:gridCol w:w="2839"/>
      </w:tblGrid>
      <w:tr w:rsidR="00FF79A6" w14:paraId="586760D3" w14:textId="77777777" w:rsidTr="00FF79A6">
        <w:trPr>
          <w:trHeight w:val="145"/>
        </w:trPr>
        <w:tc>
          <w:tcPr>
            <w:tcW w:w="10636" w:type="dxa"/>
            <w:gridSpan w:val="4"/>
            <w:tcBorders>
              <w:bottom w:val="single" w:sz="4" w:space="0" w:color="000000"/>
            </w:tcBorders>
            <w:vAlign w:val="center"/>
          </w:tcPr>
          <w:p w14:paraId="7080FBB8" w14:textId="70C8331E" w:rsidR="006F15B6" w:rsidRPr="00623121" w:rsidRDefault="00FF79A6" w:rsidP="006F15B6">
            <w:pPr>
              <w:spacing w:before="120" w:line="200" w:lineRule="atLeast"/>
              <w:ind w:left="426" w:hanging="426"/>
              <w:rPr>
                <w:rFonts w:ascii="Tahoma" w:eastAsia="Arial Unicode MS" w:hAnsi="Tahoma" w:cs="Tahoma"/>
                <w:color w:val="000000"/>
                <w:sz w:val="20"/>
                <w:shd w:val="clear" w:color="auto" w:fill="FFFF00"/>
              </w:rPr>
            </w:pPr>
            <w:r w:rsidRPr="00623121">
              <w:rPr>
                <w:rFonts w:ascii="Tahoma" w:hAnsi="Tahoma" w:cs="Tahoma"/>
                <w:sz w:val="20"/>
              </w:rPr>
              <w:t xml:space="preserve">Příloha č. </w:t>
            </w:r>
            <w:r w:rsidR="006F15B6" w:rsidRPr="00623121">
              <w:rPr>
                <w:rFonts w:ascii="Tahoma" w:hAnsi="Tahoma" w:cs="Tahoma"/>
                <w:sz w:val="20"/>
              </w:rPr>
              <w:t xml:space="preserve">1 Obchodních podmínek – </w:t>
            </w:r>
            <w:r w:rsidR="006F15B6" w:rsidRPr="00623121">
              <w:rPr>
                <w:rFonts w:ascii="Tahoma" w:eastAsia="Arial Unicode MS" w:hAnsi="Tahoma" w:cs="Tahoma"/>
                <w:sz w:val="20"/>
              </w:rPr>
              <w:t>Specifikace předmětu smlouvy, součástí a příslušenství</w:t>
            </w:r>
          </w:p>
          <w:p w14:paraId="38DD5C54" w14:textId="608ECC04" w:rsidR="00FF79A6" w:rsidRPr="00623121" w:rsidRDefault="00FF79A6" w:rsidP="00FF79A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76E46F4" w14:textId="77777777" w:rsidR="00FF79A6" w:rsidRPr="00623121" w:rsidRDefault="00FF79A6" w:rsidP="00FF79A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23121">
              <w:rPr>
                <w:rFonts w:ascii="Tahoma" w:hAnsi="Tahoma" w:cs="Tahoma"/>
                <w:b/>
                <w:bCs/>
                <w:sz w:val="18"/>
                <w:szCs w:val="18"/>
              </w:rPr>
              <w:t>VZ „</w:t>
            </w:r>
            <w:r w:rsidRPr="00623121">
              <w:rPr>
                <w:rFonts w:ascii="Tahoma" w:hAnsi="Tahoma" w:cs="Tahoma"/>
                <w:b/>
                <w:sz w:val="18"/>
                <w:szCs w:val="18"/>
              </w:rPr>
              <w:t>Dodávka 2 ks serverů</w:t>
            </w:r>
            <w:r w:rsidRPr="00623121">
              <w:rPr>
                <w:rFonts w:ascii="Tahoma" w:hAnsi="Tahoma" w:cs="Tahoma"/>
                <w:b/>
                <w:bCs/>
                <w:sz w:val="18"/>
                <w:szCs w:val="18"/>
              </w:rPr>
              <w:t>“</w:t>
            </w:r>
          </w:p>
          <w:p w14:paraId="7AEAE70C" w14:textId="77777777" w:rsidR="002C5ACC" w:rsidRPr="00623121" w:rsidRDefault="002C5ACC" w:rsidP="00FF79A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8D208FC" w14:textId="121641E7" w:rsidR="002C5ACC" w:rsidRPr="00623121" w:rsidRDefault="002C5ACC" w:rsidP="00FF79A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2312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Pokyny k vyplnění: </w:t>
            </w:r>
          </w:p>
          <w:p w14:paraId="35E3044D" w14:textId="698DB6AD" w:rsidR="002C5ACC" w:rsidRPr="00623121" w:rsidRDefault="002C5ACC" w:rsidP="005D5C4E">
            <w:pPr>
              <w:shd w:val="clear" w:color="auto" w:fill="D9D9D9" w:themeFill="background1" w:themeFillShade="D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23121">
              <w:rPr>
                <w:rFonts w:ascii="Tahoma" w:hAnsi="Tahoma" w:cs="Tahoma"/>
                <w:sz w:val="18"/>
                <w:szCs w:val="18"/>
              </w:rPr>
              <w:t xml:space="preserve">Účastník vyplní všechna žlutě podbarvená pole. </w:t>
            </w:r>
          </w:p>
          <w:p w14:paraId="00C7FBC3" w14:textId="084ACBAD" w:rsidR="002C5ACC" w:rsidRPr="00623121" w:rsidRDefault="002C5ACC" w:rsidP="005D5C4E">
            <w:pPr>
              <w:shd w:val="clear" w:color="auto" w:fill="D9D9D9" w:themeFill="background1" w:themeFillShade="D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23121">
              <w:rPr>
                <w:rFonts w:ascii="Tahoma" w:hAnsi="Tahoma" w:cs="Tahoma"/>
                <w:sz w:val="18"/>
                <w:szCs w:val="18"/>
              </w:rPr>
              <w:t xml:space="preserve">Účastník ve sloupci „Splnění (ANO/NE)“ uvede ANO pokud požadovaný parametr splňuje, NE pokud požadovaný parametr nesplňuje. Pokud účastník nechá pole v tomto sloupci prázdné, bude zadavatel posuzovat, jako by bylo uvedeno NE. </w:t>
            </w:r>
          </w:p>
          <w:p w14:paraId="7D536D66" w14:textId="62B64D9E" w:rsidR="002C5ACC" w:rsidRPr="00623121" w:rsidRDefault="002C5ACC" w:rsidP="005D5C4E">
            <w:pPr>
              <w:shd w:val="clear" w:color="auto" w:fill="D9D9D9" w:themeFill="background1" w:themeFillShade="D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23121">
              <w:rPr>
                <w:rFonts w:ascii="Tahoma" w:hAnsi="Tahoma" w:cs="Tahoma"/>
                <w:sz w:val="18"/>
                <w:szCs w:val="18"/>
              </w:rPr>
              <w:t xml:space="preserve">Sloupec „Popis nabídnutého parametru“ účastník vyplní tak, aby mohl zadavatel jednoznačně určit, zda nabídka splňuje požadavky zadavatele či nikoliv. Deklarované funkce a technické parametry musí být ověřitelné prostřednictvím oficiálních </w:t>
            </w:r>
            <w:proofErr w:type="spellStart"/>
            <w:r w:rsidRPr="00623121">
              <w:rPr>
                <w:rFonts w:ascii="Tahoma" w:hAnsi="Tahoma" w:cs="Tahoma"/>
                <w:sz w:val="18"/>
                <w:szCs w:val="18"/>
              </w:rPr>
              <w:t>datasheetů</w:t>
            </w:r>
            <w:proofErr w:type="spellEnd"/>
            <w:r w:rsidRPr="00623121">
              <w:rPr>
                <w:rFonts w:ascii="Tahoma" w:hAnsi="Tahoma" w:cs="Tahoma"/>
                <w:sz w:val="18"/>
                <w:szCs w:val="18"/>
              </w:rPr>
              <w:t xml:space="preserve">, manuálů vydaných výrobcem atd., které účastník poskytne ve své nabídce. </w:t>
            </w:r>
          </w:p>
          <w:p w14:paraId="0C0BD25C" w14:textId="77777777" w:rsidR="006F15B6" w:rsidRPr="00623121" w:rsidRDefault="006F15B6" w:rsidP="006F15B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E64B572" w14:textId="3C91BECE" w:rsidR="006F15B6" w:rsidRPr="00623121" w:rsidRDefault="006F15B6" w:rsidP="006F15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23121">
              <w:rPr>
                <w:rFonts w:ascii="Tahoma" w:hAnsi="Tahoma" w:cs="Tahoma"/>
                <w:b/>
                <w:bCs/>
                <w:sz w:val="18"/>
                <w:szCs w:val="18"/>
              </w:rPr>
              <w:t>Minimální technické požadavky</w:t>
            </w:r>
            <w:r w:rsidRPr="00623121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  <w:p w14:paraId="3167063F" w14:textId="1246B43B" w:rsidR="002C5ACC" w:rsidRPr="002C5ACC" w:rsidRDefault="002C5ACC" w:rsidP="00FF79A6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057E07" w14:paraId="414FF581" w14:textId="7D5CC83C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0251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Parametr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C96BE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Specifikace aplikačního serveru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C300" w14:textId="5516F0E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Splnění (ANO/NE)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A82B" w14:textId="2D5E8D63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Popis nabídnutého parametru</w:t>
            </w:r>
          </w:p>
        </w:tc>
      </w:tr>
      <w:tr w:rsidR="00057E07" w14:paraId="46D52B12" w14:textId="5B927BEC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20B8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FF79A6">
              <w:rPr>
                <w:rFonts w:ascii="Calibri" w:hAnsi="Calibri"/>
                <w:b/>
                <w:sz w:val="18"/>
                <w:szCs w:val="18"/>
              </w:rPr>
              <w:t>Form</w:t>
            </w:r>
            <w:proofErr w:type="spellEnd"/>
            <w:r w:rsidRPr="00FF79A6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b/>
                <w:sz w:val="18"/>
                <w:szCs w:val="18"/>
              </w:rPr>
              <w:t>Factor</w:t>
            </w:r>
            <w:proofErr w:type="spellEnd"/>
            <w:r w:rsidRPr="00FF79A6">
              <w:rPr>
                <w:rFonts w:ascii="Calibri" w:hAnsi="Calibri"/>
                <w:b/>
                <w:sz w:val="18"/>
                <w:szCs w:val="18"/>
              </w:rPr>
              <w:t xml:space="preserve"> a vnitřní uspořádání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5F7ED" w14:textId="77777777" w:rsidR="00057E07" w:rsidRPr="00FF79A6" w:rsidRDefault="00057E07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2U, pro přístup ke všem komponentám serveru není nutné nářadí, barevně značené hot-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plug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vnitřní komponenty a místa pro uchopení. Požadujeme LCD display pro základní diagnostiku serveru a uzamykatelný přední panel.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3B49A5D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DA8E1C8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0B64B1CE" w14:textId="72EA6F59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218F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CPU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6ADA" w14:textId="77777777" w:rsidR="00057E07" w:rsidRPr="00FF79A6" w:rsidRDefault="00057E07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Dvousocketový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systém založený na Intel platformě s využitím čtvrté generace CPU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Xeon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Scalable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. </w:t>
            </w:r>
          </w:p>
          <w:p w14:paraId="1FC6096F" w14:textId="77777777" w:rsidR="00057E07" w:rsidRPr="00FF79A6" w:rsidRDefault="00057E07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Osazený 2x CPU s min. 8 jader každý, o základní frekvenci min. 3.7GHz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84AB4C8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6BEA44B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52C17158" w14:textId="7AB18791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5F471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RAM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F6D44" w14:textId="77777777" w:rsidR="00057E07" w:rsidRPr="00FF79A6" w:rsidRDefault="00057E07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Požadovaná kapacita minimálně </w:t>
            </w:r>
            <w:proofErr w:type="gramStart"/>
            <w:r w:rsidRPr="00FF79A6">
              <w:rPr>
                <w:rFonts w:ascii="Calibri" w:hAnsi="Calibri"/>
                <w:sz w:val="18"/>
                <w:szCs w:val="18"/>
              </w:rPr>
              <w:t>512GB</w:t>
            </w:r>
            <w:proofErr w:type="gramEnd"/>
            <w:r w:rsidRPr="00FF79A6">
              <w:rPr>
                <w:rFonts w:ascii="Calibri" w:hAnsi="Calibri"/>
                <w:sz w:val="18"/>
                <w:szCs w:val="18"/>
              </w:rPr>
              <w:t>. Složená z 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dimmů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DDR5 min. 4800MT/s.</w:t>
            </w:r>
          </w:p>
          <w:p w14:paraId="4F8F97DA" w14:textId="77777777" w:rsidR="00057E07" w:rsidRPr="00FF79A6" w:rsidRDefault="00057E07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Požadujeme balancované rozložení paměťových modulů v návaznosti na technické požadavky paměťových kanálů daného typu procesoru. Možnost navýšení kapacity RAM na dvojnásobek přidáním modulů o stejné kapacitě. Možnost osazení až 32 slotů.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45AFD63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7AAB9F8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7F231CCD" w14:textId="3BAD0EF9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60D11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Diskový subsystém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025AE" w14:textId="77777777" w:rsidR="00057E07" w:rsidRPr="00FF79A6" w:rsidRDefault="00057E07">
            <w:pPr>
              <w:widowControl w:val="0"/>
              <w:rPr>
                <w:rFonts w:ascii="Calibri" w:hAnsi="Calibri" w:cs="Calibri"/>
                <w:sz w:val="18"/>
                <w:szCs w:val="18"/>
              </w:rPr>
            </w:pPr>
            <w:r w:rsidRPr="00FF79A6">
              <w:rPr>
                <w:rFonts w:ascii="Calibri" w:hAnsi="Calibri" w:cs="Calibri"/>
                <w:sz w:val="18"/>
                <w:szCs w:val="18"/>
              </w:rPr>
              <w:t xml:space="preserve">Server musí podporovat osazení min. 8 x </w:t>
            </w:r>
            <w:proofErr w:type="gramStart"/>
            <w:r w:rsidRPr="00FF79A6">
              <w:rPr>
                <w:rFonts w:ascii="Calibri" w:hAnsi="Calibri" w:cs="Calibri"/>
                <w:sz w:val="18"/>
                <w:szCs w:val="18"/>
              </w:rPr>
              <w:t>2,5 palcových</w:t>
            </w:r>
            <w:proofErr w:type="gramEnd"/>
            <w:r w:rsidRPr="00FF79A6">
              <w:rPr>
                <w:rFonts w:ascii="Calibri" w:hAnsi="Calibri" w:cs="Calibri"/>
                <w:sz w:val="18"/>
                <w:szCs w:val="18"/>
              </w:rPr>
              <w:t xml:space="preserve"> SSD disků </w:t>
            </w:r>
            <w:proofErr w:type="spellStart"/>
            <w:r w:rsidRPr="00FF79A6">
              <w:rPr>
                <w:rFonts w:ascii="Calibri" w:hAnsi="Calibri" w:cs="Calibri"/>
                <w:sz w:val="18"/>
                <w:szCs w:val="18"/>
              </w:rPr>
              <w:t>NVMe</w:t>
            </w:r>
            <w:proofErr w:type="spellEnd"/>
            <w:r w:rsidRPr="00FF79A6">
              <w:rPr>
                <w:rFonts w:ascii="Calibri" w:hAnsi="Calibri" w:cs="Calibri"/>
                <w:sz w:val="18"/>
                <w:szCs w:val="18"/>
              </w:rPr>
              <w:t>, SAS, nebo SATA, požadujeme server osazený hot-</w:t>
            </w:r>
            <w:proofErr w:type="spellStart"/>
            <w:r w:rsidRPr="00FF79A6">
              <w:rPr>
                <w:rFonts w:ascii="Calibri" w:hAnsi="Calibri" w:cs="Calibri"/>
                <w:sz w:val="18"/>
                <w:szCs w:val="18"/>
              </w:rPr>
              <w:t>plug</w:t>
            </w:r>
            <w:proofErr w:type="spellEnd"/>
            <w:r w:rsidRPr="00FF79A6">
              <w:rPr>
                <w:rFonts w:ascii="Calibri" w:hAnsi="Calibri" w:cs="Calibri"/>
                <w:sz w:val="18"/>
                <w:szCs w:val="18"/>
              </w:rPr>
              <w:t xml:space="preserve"> disky pro data:</w:t>
            </w:r>
          </w:p>
          <w:p w14:paraId="1442829E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3x 2,4TB, 10k HDD, </w:t>
            </w:r>
            <w:r w:rsidRPr="00FF79A6">
              <w:rPr>
                <w:rFonts w:ascii="ArialMT" w:eastAsia="Calibri" w:hAnsi="ArialMT" w:cs="ArialMT"/>
                <w:color w:val="434343"/>
                <w:sz w:val="18"/>
                <w:szCs w:val="18"/>
              </w:rPr>
              <w:t>SAS</w:t>
            </w:r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5699AB48" w14:textId="77777777" w:rsidR="00057E07" w:rsidRPr="00FF79A6" w:rsidRDefault="00057E07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 w:cs="Calibri"/>
                <w:sz w:val="18"/>
                <w:szCs w:val="18"/>
              </w:rPr>
              <w:t>A samostatný</w:t>
            </w:r>
            <w:r w:rsidRPr="00FF79A6">
              <w:rPr>
                <w:rFonts w:ascii="Calibri" w:hAnsi="Calibri"/>
                <w:sz w:val="18"/>
                <w:szCs w:val="18"/>
              </w:rPr>
              <w:t xml:space="preserve"> diskový prostor pro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boot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operačního systému osazený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NVMe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hot-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plug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disky o kapacitě:</w:t>
            </w:r>
          </w:p>
          <w:p w14:paraId="604CD8B9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proofErr w:type="gramStart"/>
            <w:r w:rsidRPr="00FF79A6">
              <w:rPr>
                <w:rFonts w:ascii="Calibri" w:hAnsi="Calibri"/>
                <w:sz w:val="18"/>
                <w:szCs w:val="18"/>
              </w:rPr>
              <w:t>480GB</w:t>
            </w:r>
            <w:proofErr w:type="gramEnd"/>
            <w:r w:rsidRPr="00FF79A6">
              <w:rPr>
                <w:rFonts w:ascii="Calibri" w:hAnsi="Calibri"/>
                <w:sz w:val="18"/>
                <w:szCs w:val="18"/>
              </w:rPr>
              <w:t xml:space="preserve"> v RAID 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A2BF6FE" w14:textId="77777777" w:rsidR="00057E07" w:rsidRDefault="00057E07">
            <w:pPr>
              <w:widowControl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92442EA" w14:textId="77777777" w:rsidR="00057E07" w:rsidRDefault="00057E07">
            <w:pPr>
              <w:widowContro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57E07" w14:paraId="0A7DB739" w14:textId="7F2810C0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4DE63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Diskový řadič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1D76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typu SAS, PCI Express 4 kompatibilní, dvoukanálový (2 konektory)</w:t>
            </w:r>
          </w:p>
          <w:p w14:paraId="6B0AF2C2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podpora RAID 0, 1, 5, 6, 10, 50, 60</w:t>
            </w:r>
          </w:p>
          <w:p w14:paraId="1E0FFF57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podpora 12Gbps technologie rozhraní disků </w:t>
            </w:r>
          </w:p>
          <w:p w14:paraId="66C37C67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podpora Online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Capacity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Expansion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(OCE)</w:t>
            </w:r>
          </w:p>
          <w:p w14:paraId="7488666A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podpora Online RAID Level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Migration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(RLM)</w:t>
            </w:r>
          </w:p>
          <w:p w14:paraId="2FCDD909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podpora Auto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resume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po ztrátě napájení</w:t>
            </w:r>
          </w:p>
          <w:p w14:paraId="070BF0BC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podpora </w:t>
            </w:r>
            <w:proofErr w:type="gramStart"/>
            <w:r w:rsidRPr="00FF79A6">
              <w:rPr>
                <w:rFonts w:ascii="Calibri" w:hAnsi="Calibri"/>
                <w:sz w:val="18"/>
                <w:szCs w:val="18"/>
              </w:rPr>
              <w:t>4K</w:t>
            </w:r>
            <w:proofErr w:type="gram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native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sector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velikosti</w:t>
            </w:r>
          </w:p>
          <w:p w14:paraId="701F1431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NVRAM “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Wipe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>”</w:t>
            </w:r>
          </w:p>
          <w:p w14:paraId="735688F8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podpora TRIM/UNMAP příkazů pro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SSDs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v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Pass-Thru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mode</w:t>
            </w:r>
          </w:p>
          <w:p w14:paraId="59D184F5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podpora NVRAM “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Wipe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>”</w:t>
            </w:r>
          </w:p>
          <w:p w14:paraId="55E69660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podpora End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Device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Frame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Buffering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(EDFB)</w:t>
            </w:r>
          </w:p>
          <w:p w14:paraId="0A23C5E2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podpora SED disků a SSD disků</w:t>
            </w:r>
          </w:p>
          <w:p w14:paraId="196B1CE3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Fast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initialization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for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quick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array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setup</w:t>
            </w:r>
          </w:p>
          <w:p w14:paraId="3D3FE344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Configurable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stripe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size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up to </w:t>
            </w:r>
            <w:proofErr w:type="gramStart"/>
            <w:r w:rsidRPr="00FF79A6">
              <w:rPr>
                <w:rFonts w:ascii="Calibri" w:hAnsi="Calibri"/>
                <w:sz w:val="18"/>
                <w:szCs w:val="18"/>
              </w:rPr>
              <w:t>1MB</w:t>
            </w:r>
            <w:proofErr w:type="gramEnd"/>
          </w:p>
          <w:p w14:paraId="56FE8763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Load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balancing</w:t>
            </w:r>
            <w:proofErr w:type="spellEnd"/>
          </w:p>
          <w:p w14:paraId="7D9CB914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podpora až 64 logických disků a 64TB LUN</w:t>
            </w:r>
          </w:p>
          <w:p w14:paraId="0075257D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podpora DDF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compliant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Configuration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on Disk (COD)</w:t>
            </w:r>
          </w:p>
          <w:p w14:paraId="292BCB35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podpora S.M.A.R.T.</w:t>
            </w:r>
          </w:p>
          <w:p w14:paraId="101F7CD6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podpora globálního i dedikovaného hot-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spare</w:t>
            </w:r>
            <w:proofErr w:type="spellEnd"/>
          </w:p>
          <w:p w14:paraId="2304CEC9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minimálně </w:t>
            </w:r>
            <w:proofErr w:type="gramStart"/>
            <w:r w:rsidRPr="00FF79A6">
              <w:rPr>
                <w:rFonts w:ascii="Calibri" w:hAnsi="Calibri"/>
                <w:sz w:val="18"/>
                <w:szCs w:val="18"/>
              </w:rPr>
              <w:t>8GB</w:t>
            </w:r>
            <w:proofErr w:type="gram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cache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typu NV (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cache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to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flash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690D0A8" w14:textId="77777777" w:rsidR="00057E07" w:rsidRPr="00057E07" w:rsidRDefault="00057E07" w:rsidP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F179ECB" w14:textId="77777777" w:rsidR="00057E07" w:rsidRPr="00057E07" w:rsidRDefault="00057E07" w:rsidP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0D8B4764" w14:textId="0833B421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AB866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Síťové rozhraní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0E31B" w14:textId="77777777" w:rsidR="00057E07" w:rsidRPr="00FF79A6" w:rsidRDefault="00057E07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2 x 1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Gb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port Ethernet</w:t>
            </w:r>
          </w:p>
          <w:p w14:paraId="53054DEC" w14:textId="77777777" w:rsidR="00057E07" w:rsidRPr="00FF79A6" w:rsidRDefault="00057E07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4 x 25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Gb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port Ethernet typu SFP28 včetně transceiverů 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C70CE56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2921C6C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3A233745" w14:textId="7A592B2E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E91A8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Napájení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BB11" w14:textId="77777777" w:rsidR="00057E07" w:rsidRPr="00FF79A6" w:rsidRDefault="00057E07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Plně redundantní síťové napájecí zdroje min. třídy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Titanium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>, zajišťující maximální výkon serveru i při výpadku jednoho zdroje.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BB0C735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9DA7CA5" w14:textId="77777777" w:rsidR="00057E07" w:rsidRDefault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47E731C7" w14:textId="5DECA65F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C1F78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Interface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216D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3 x USB (1 vpředu, 2 vzadu), min. 1x USB 3.0</w:t>
            </w:r>
          </w:p>
          <w:p w14:paraId="3BAF1C8D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3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2 x VGA (1 vpředu, 1 vzadu)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5E11591" w14:textId="77777777" w:rsidR="00057E07" w:rsidRPr="00057E07" w:rsidRDefault="00057E07" w:rsidP="00057E07">
            <w:pPr>
              <w:widowControl w:val="0"/>
              <w:ind w:left="36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AB781F2" w14:textId="77777777" w:rsidR="00057E07" w:rsidRPr="00057E07" w:rsidRDefault="00057E07" w:rsidP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1E064BE9" w14:textId="4D010F48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D6FFF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Rozšiřující sloty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2ECE" w14:textId="77777777" w:rsidR="00057E07" w:rsidRPr="00FF79A6" w:rsidRDefault="00057E07">
            <w:pPr>
              <w:widowControl w:val="0"/>
              <w:numPr>
                <w:ilvl w:val="0"/>
                <w:numId w:val="4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Min 4x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PCIe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Gen4, z toho min 2x x16 ostatní alespoň x8, 4x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PCIe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Gen5x8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C9289C2" w14:textId="77777777" w:rsidR="00057E07" w:rsidRDefault="00057E07" w:rsidP="00057E07">
            <w:pPr>
              <w:widowControl w:val="0"/>
              <w:ind w:left="36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CB42C5A" w14:textId="77777777" w:rsidR="00057E07" w:rsidRDefault="00057E07" w:rsidP="00057E07">
            <w:pPr>
              <w:widowControl w:val="0"/>
              <w:ind w:left="36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4EC36B28" w14:textId="67164173" w:rsidTr="00FF79A6">
        <w:trPr>
          <w:trHeight w:val="1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F086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Kolejnice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A49F1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4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Zásuvné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lyžiny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s ramenem pro vedení kabelů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501BF75" w14:textId="77777777" w:rsidR="00057E07" w:rsidRPr="00057E07" w:rsidRDefault="00057E07" w:rsidP="00057E07">
            <w:pPr>
              <w:widowControl w:val="0"/>
              <w:ind w:left="36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BD9C0ED" w14:textId="77777777" w:rsidR="00057E07" w:rsidRPr="00057E07" w:rsidRDefault="00057E07" w:rsidP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6946E14B" w14:textId="4BCB305E" w:rsidTr="00FF79A6">
        <w:trPr>
          <w:trHeight w:val="90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2B7BF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lastRenderedPageBreak/>
              <w:t>Kompatibilita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FE88A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Canonical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Ubuntu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Server LTS</w:t>
            </w:r>
          </w:p>
          <w:p w14:paraId="5908BAEA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Microsoft Windows Server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with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Hyper-V</w:t>
            </w:r>
          </w:p>
          <w:p w14:paraId="3EF79978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Red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Hat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Enterprise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Linux</w:t>
            </w:r>
          </w:p>
          <w:p w14:paraId="3BC7711A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SUSE Linux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Enterprise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Server</w:t>
            </w:r>
          </w:p>
          <w:p w14:paraId="6D4ACA7C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VMware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ESXi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D76DC28" w14:textId="77777777" w:rsidR="00057E07" w:rsidRPr="00057E07" w:rsidRDefault="00057E07" w:rsidP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D0B720B" w14:textId="77777777" w:rsidR="00057E07" w:rsidRPr="00057E07" w:rsidRDefault="00057E07" w:rsidP="00057E07">
            <w:pPr>
              <w:widowControl w:val="0"/>
              <w:ind w:left="360"/>
              <w:rPr>
                <w:rFonts w:ascii="Calibri" w:hAnsi="Calibri"/>
                <w:sz w:val="16"/>
                <w:szCs w:val="16"/>
              </w:rPr>
            </w:pPr>
          </w:p>
        </w:tc>
      </w:tr>
      <w:tr w:rsidR="00057E07" w14:paraId="19410B3E" w14:textId="4B22FF6A" w:rsidTr="00FF79A6">
        <w:trPr>
          <w:trHeight w:val="215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DE9F6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Operační systém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57BE6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sz w:val="18"/>
                <w:szCs w:val="18"/>
                <w:shd w:val="clear" w:color="auto" w:fill="FFFFFF"/>
              </w:rPr>
            </w:pPr>
            <w:proofErr w:type="spellStart"/>
            <w:r w:rsidRPr="00FF79A6">
              <w:rPr>
                <w:rFonts w:ascii="Calibri" w:hAnsi="Calibri"/>
                <w:sz w:val="18"/>
                <w:szCs w:val="18"/>
                <w:shd w:val="clear" w:color="auto" w:fill="FFFFFF"/>
                <w:lang w:eastAsia="en-US"/>
              </w:rPr>
              <w:t>VMware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shd w:val="clear" w:color="auto" w:fill="FFFFFF"/>
                <w:lang w:eastAsia="en-US"/>
              </w:rPr>
              <w:t xml:space="preserve"> 8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shd w:val="clear" w:color="auto" w:fill="FFFFFF"/>
                <w:lang w:eastAsia="en-US"/>
              </w:rPr>
              <w:t>ESXi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shd w:val="clear" w:color="auto" w:fill="FFFFFF"/>
                <w:lang w:eastAsia="en-US"/>
              </w:rPr>
              <w:t xml:space="preserve"> – licence není třeba (vlastní EULA)</w:t>
            </w:r>
          </w:p>
          <w:p w14:paraId="35AF1839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sz w:val="18"/>
                <w:szCs w:val="18"/>
                <w:shd w:val="clear" w:color="auto" w:fill="FFFFFF"/>
              </w:rPr>
            </w:pPr>
            <w:r w:rsidRPr="00FF79A6">
              <w:rPr>
                <w:rFonts w:ascii="Calibri" w:hAnsi="Calibri"/>
                <w:sz w:val="18"/>
                <w:szCs w:val="18"/>
                <w:shd w:val="clear" w:color="auto" w:fill="FFFFFF"/>
                <w:lang w:eastAsia="en-US"/>
              </w:rPr>
              <w:t xml:space="preserve">Windows Datacenter 2022 – licence pro daný počet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shd w:val="clear" w:color="auto" w:fill="FFFFFF"/>
                <w:lang w:eastAsia="en-US"/>
              </w:rPr>
              <w:t>core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0BA251A" w14:textId="77777777" w:rsidR="00057E07" w:rsidRPr="00057E07" w:rsidRDefault="00057E07" w:rsidP="00057E07">
            <w:pPr>
              <w:widowControl w:val="0"/>
              <w:spacing w:line="252" w:lineRule="auto"/>
              <w:rPr>
                <w:rFonts w:ascii="Calibri" w:hAnsi="Calibri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AD632C" w14:textId="77777777" w:rsidR="00057E07" w:rsidRPr="00057E07" w:rsidRDefault="00057E07" w:rsidP="00057E07">
            <w:pPr>
              <w:widowControl w:val="0"/>
              <w:spacing w:line="252" w:lineRule="auto"/>
              <w:rPr>
                <w:rFonts w:ascii="Calibri" w:hAnsi="Calibri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057E07" w14:paraId="7309E029" w14:textId="4EC24468" w:rsidTr="00FF79A6">
        <w:trPr>
          <w:trHeight w:val="509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8F667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Management a vzdálená správa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1C60D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samostatný dedikovaný LAN RJ45 port, který se nezapočítává do konektivity serveru</w:t>
            </w:r>
          </w:p>
          <w:p w14:paraId="5047CBA5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s podporou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failoveru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na jinou síťovou kartu v serveru, musí podporovat VLAN a LLDP Discovery síťové infrastruktury, protokolů IPv4 a IPv6</w:t>
            </w:r>
          </w:p>
          <w:p w14:paraId="6D5C5A7F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monitoring jakékoliv komponenty serveru nesmí vyžadovat instalaci agenta do OS, OS se musí kompletně obejít bez AMS (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Agentless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Management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Service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). Tento požadavek se týká i diskového systému, včetně přístupu k nastavení RAID řadičů, SAS HBA či případných expansních diskových polic serveru. V případě síťových karet na desce či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mezzanine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kartě, musí být v managementu možnost monitorování až do úrovně případných optický modulů (SFP) osazených v těchto kartách</w:t>
            </w:r>
          </w:p>
          <w:p w14:paraId="0B08A703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vestavěný HTML5 server pro správu bez nutnosti instalace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ActiveX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nebo Java pluginů, platí i pro vzdálenou konzoli KVM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over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IP</w:t>
            </w:r>
          </w:p>
          <w:p w14:paraId="65FBCEB7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management musí průběžně vyhodnocovat průměrné vytížení serveru s grafickým zobrazením v HTML5 GUI a možností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alertů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v případě excesů</w:t>
            </w:r>
          </w:p>
          <w:p w14:paraId="08363E44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automatická instalace a obnova SSL certifikátu vestavěného serveru</w:t>
            </w:r>
          </w:p>
          <w:p w14:paraId="23FF6CE1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přístup po SSL, Telnetu, SNMP a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RESTful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API s podporou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Redfish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SSE </w:t>
            </w:r>
          </w:p>
          <w:p w14:paraId="1900B3BB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podpora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multifaktorové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autentizace, podpora MS AD a generického LDAP</w:t>
            </w:r>
          </w:p>
          <w:p w14:paraId="4AFBC50E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možnost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streamingu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údajů senzorů serveru, telemetrie a reportů o provozu pro účely prediktivního vyhodnocování provozu a zabezpečení s podporou pro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Splunk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nebo ELK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stack</w:t>
            </w:r>
            <w:proofErr w:type="spellEnd"/>
          </w:p>
          <w:p w14:paraId="37C385CD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data logů musí být možné přesměrovat na sériový port RS232. Podpora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Syslog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serveru. Logy zaznamenávají stavy hardwarových sensorů (stav, teplota, napětí, …) včetně událostí o přihlášení a změnách konfigurace</w:t>
            </w:r>
          </w:p>
          <w:p w14:paraId="62F0C989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podpora uzamčení stavu serveru pro zvýšení bezpečnosti (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System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Lock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Down), automatický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Secure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OS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recovery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včetně BIOS serveru a firmware BMC, firmware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rollback</w:t>
            </w:r>
            <w:proofErr w:type="spellEnd"/>
          </w:p>
          <w:p w14:paraId="4A707239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podpora dynamických změn nastavení externích USB portů systému, pro vzdálené povolení či zakázání portů, bez nutnosti restartu serveru či managementu</w:t>
            </w:r>
          </w:p>
          <w:p w14:paraId="56DACC4C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podpora serverových konfiguračních profilů pro kompletně automatický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deployment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serverů vzdáleně i lokálně (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Zero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Touch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deployment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)</w:t>
            </w:r>
          </w:p>
          <w:p w14:paraId="22DC666A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management musí umět poskytovat ovladače instalovaným operačním systémům bez speciální dedikované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partition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na interních discích serveru a nezávisle na těchto discích (úložiště nezávislé na OS) a hardware firmware update s možností ověření a stažení aktuálních verzí proti online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repository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výrobce, případně zabezpečenému lokálnímu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repository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pod správou administrátora</w:t>
            </w:r>
          </w:p>
          <w:p w14:paraId="7C51AC13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lastRenderedPageBreak/>
              <w:t xml:space="preserve">management musí umět poskytovat FW zařízením a kartám instalovaných v serveru, s možností automatické obnovy používané verze a konfigurace v případě výměny zařízení / karty z důvodu servisního zásahu, včetně konfigurace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biosu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a samotného managementu. Vzdálený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mount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úložiště není dostatečný, z důvodu případné nízké propustnosti správcova připojení.</w:t>
            </w:r>
          </w:p>
          <w:p w14:paraId="64433E40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OOB karta serveru musí být schopna utvořit management skupinu s dalšími servery, tak aby prostředí mohlo být dohlíženo z jedné IP adresy bez nutnosti instalace externí management aplikace. Databáze takové skupiny musí být minimálně na dvou místech tak aby v případě výpadku jedné OOB karty, převzala funkcionalitu druhá v jiném serveru. Funkcionalita musí být alespoň v režimu master-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slave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(či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active-pasive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) a podporovat min. 100 serverů ve skupině</w:t>
            </w:r>
          </w:p>
          <w:p w14:paraId="02B80614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OOB karta musí mít vestavěnu funkcionalitu automatického odeslání hrozících či vzniklých chybových stavů na helpdesk výrobce serverů a automatického vytvoření servisního incidentu, na základě, kterého se automaticky rozběhne servisní zásah (call-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home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)</w:t>
            </w:r>
          </w:p>
          <w:p w14:paraId="68CDE529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možnost přístupu přes dedikovaný USB port s emulací síťového připojení</w:t>
            </w:r>
          </w:p>
          <w:p w14:paraId="3DDD4311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možnost přístupu přes wifi a BT rozhraní přes aplikaci podporující Android a iOS</w:t>
            </w:r>
          </w:p>
          <w:p w14:paraId="6C62C69A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vzdálený reset,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reboot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s korektním ukončením OS, vypnutí a zapnutí serveru, včetně odpojení zdrojů (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power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cycle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)</w:t>
            </w:r>
          </w:p>
          <w:p w14:paraId="246A0393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management musí umožnit bezpečné smazání dat ze serveru a jeho médií pro případ vyřazení nebo přesunu serveru </w:t>
            </w:r>
          </w:p>
          <w:p w14:paraId="1217DB2C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licence OOB managementu musí být pro server trvalá (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life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time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), pokud je vyžadována. Výrobce udržuje databázi zakoupených licencí přístupnou kupujícímu, tak aby ji bylo možné v případě výměny HW kdykoliv obnovit, pokud dojte ke ztrátě</w:t>
            </w:r>
          </w:p>
          <w:p w14:paraId="383FE660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spacing w:line="252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management umožňuje monitoring spotřeby el. energie na úrovni serveru / hosta / virtuálního serveru (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VMware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  <w:lang w:eastAsia="en-US"/>
              </w:rPr>
              <w:t>)</w:t>
            </w:r>
          </w:p>
          <w:p w14:paraId="0675BDFB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konfigurace základních LAN parametrů managementu pomocí LCD na šasi /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bezelu</w:t>
            </w:r>
            <w:proofErr w:type="spellEnd"/>
          </w:p>
          <w:p w14:paraId="6E05F623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 xml:space="preserve">možnost integrace do prostředí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VMware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vCenter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a MS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System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FF79A6">
              <w:rPr>
                <w:rFonts w:ascii="Calibri" w:hAnsi="Calibri"/>
                <w:sz w:val="18"/>
                <w:szCs w:val="18"/>
              </w:rPr>
              <w:t>Centera</w:t>
            </w:r>
            <w:proofErr w:type="spellEnd"/>
            <w:r w:rsidRPr="00FF79A6">
              <w:rPr>
                <w:rFonts w:ascii="Calibri" w:hAnsi="Calibri"/>
                <w:sz w:val="18"/>
                <w:szCs w:val="18"/>
              </w:rPr>
              <w:t xml:space="preserve"> a následná zpráva z tohoto prostředí, včetně diskového subsystému, bez nutnosti přihlašování se na rozhraní OOB</w:t>
            </w:r>
          </w:p>
          <w:p w14:paraId="7500E6C7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identifikace připojeného vzdáleného uživatele</w:t>
            </w:r>
          </w:p>
          <w:p w14:paraId="3EA24A51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5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vzdálená identifikace serveru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6F3B2B5" w14:textId="77777777" w:rsidR="00057E07" w:rsidRPr="00057E07" w:rsidRDefault="00057E07" w:rsidP="00057E07">
            <w:pPr>
              <w:widowControl w:val="0"/>
              <w:spacing w:line="252" w:lineRule="auto"/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DC7372E" w14:textId="77777777" w:rsidR="00057E07" w:rsidRPr="00057E07" w:rsidRDefault="00057E07" w:rsidP="00057E07">
            <w:pPr>
              <w:widowControl w:val="0"/>
              <w:spacing w:line="252" w:lineRule="auto"/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</w:tr>
      <w:tr w:rsidR="00057E07" w14:paraId="10C9D43A" w14:textId="2E9C9AAE" w:rsidTr="00FF79A6">
        <w:trPr>
          <w:trHeight w:val="79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83D2" w14:textId="77777777" w:rsidR="00057E07" w:rsidRPr="00FF79A6" w:rsidRDefault="00057E07">
            <w:pPr>
              <w:widowControl w:val="0"/>
              <w:rPr>
                <w:rFonts w:ascii="Calibri" w:hAnsi="Calibri"/>
                <w:b/>
                <w:sz w:val="18"/>
                <w:szCs w:val="18"/>
              </w:rPr>
            </w:pPr>
            <w:r w:rsidRPr="00FF79A6">
              <w:rPr>
                <w:rFonts w:ascii="Calibri" w:hAnsi="Calibri"/>
                <w:b/>
                <w:sz w:val="18"/>
                <w:szCs w:val="18"/>
              </w:rPr>
              <w:t>Podpora a servis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3041B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7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podpora 24x7x365 s reakční dobou opravy následující pracovní den na 3 roky</w:t>
            </w:r>
          </w:p>
          <w:p w14:paraId="28713A1B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8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oprava v místě instalace serveru</w:t>
            </w:r>
          </w:p>
          <w:p w14:paraId="1ACEDD6D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9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servis je poskytován výrobcem serveru</w:t>
            </w:r>
          </w:p>
          <w:p w14:paraId="0D115A3E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10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jediné kontaktní místo pro nahlášení poruch pro všechny komponenty dodávaného systému včetně OS</w:t>
            </w:r>
          </w:p>
          <w:p w14:paraId="6DBFC67A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11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možnost stažení ovladačů, dokumentace a management software na webových stránkách výrobce po zadání unikátního sériového čísla</w:t>
            </w:r>
          </w:p>
          <w:p w14:paraId="712E1ADF" w14:textId="77777777" w:rsidR="00057E07" w:rsidRPr="00FF79A6" w:rsidRDefault="00057E07">
            <w:pPr>
              <w:pStyle w:val="Odstavecseseznamem"/>
              <w:widowControl w:val="0"/>
              <w:numPr>
                <w:ilvl w:val="0"/>
                <w:numId w:val="12"/>
              </w:numPr>
              <w:rPr>
                <w:rFonts w:ascii="Calibri" w:hAnsi="Calibri"/>
                <w:sz w:val="18"/>
                <w:szCs w:val="18"/>
              </w:rPr>
            </w:pPr>
            <w:r w:rsidRPr="00FF79A6">
              <w:rPr>
                <w:rFonts w:ascii="Calibri" w:hAnsi="Calibri"/>
                <w:sz w:val="18"/>
                <w:szCs w:val="18"/>
              </w:rPr>
              <w:t>zdarma aktualizace</w:t>
            </w:r>
            <w:r w:rsidRPr="00FF79A6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firmware a ovladačů i po uplynutí doby platné podpory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7C6F436" w14:textId="77777777" w:rsidR="00057E07" w:rsidRPr="00057E07" w:rsidRDefault="00057E07" w:rsidP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8E6DD2D" w14:textId="77777777" w:rsidR="00057E07" w:rsidRPr="00057E07" w:rsidRDefault="00057E07" w:rsidP="00057E07">
            <w:pPr>
              <w:widowControl w:val="0"/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29DF683F" w14:textId="77777777" w:rsidR="000B0EEC" w:rsidRDefault="000B0EEC">
      <w:pPr>
        <w:rPr>
          <w:rFonts w:ascii="Calibri" w:hAnsi="Calibri"/>
          <w:sz w:val="16"/>
          <w:szCs w:val="16"/>
        </w:rPr>
      </w:pPr>
    </w:p>
    <w:tbl>
      <w:tblPr>
        <w:tblW w:w="5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0"/>
      </w:tblGrid>
      <w:tr w:rsidR="00FF79A6" w:rsidRPr="00FF79A6" w14:paraId="40FEF13F" w14:textId="77777777" w:rsidTr="00FF79A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3523FF1E" w14:textId="77777777" w:rsidR="00FF79A6" w:rsidRPr="00FF79A6" w:rsidRDefault="00FF79A6" w:rsidP="00FF79A6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F79A6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FF79A6" w:rsidRPr="00FF79A6" w14:paraId="5263D493" w14:textId="77777777" w:rsidTr="00FF79A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0F79E571" w14:textId="77777777" w:rsidR="00FF79A6" w:rsidRPr="00FF79A6" w:rsidRDefault="00FF79A6" w:rsidP="00FF79A6">
            <w:pPr>
              <w:suppressAutoHyphens w:val="0"/>
              <w:jc w:val="both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F79A6">
              <w:rPr>
                <w:rFonts w:asciiTheme="minorHAnsi" w:hAnsiTheme="minorHAnsi" w:cstheme="minorHAnsi"/>
                <w:color w:val="000000"/>
                <w:sz w:val="20"/>
              </w:rPr>
              <w:t>V </w:t>
            </w:r>
            <w:r w:rsidRPr="00FF79A6">
              <w:rPr>
                <w:rFonts w:asciiTheme="minorHAnsi" w:hAnsiTheme="minorHAnsi" w:cstheme="minorHAnsi"/>
                <w:i/>
                <w:iCs/>
                <w:color w:val="000000"/>
                <w:sz w:val="20"/>
              </w:rPr>
              <w:t>………</w:t>
            </w:r>
            <w:proofErr w:type="gramStart"/>
            <w:r w:rsidRPr="00FF79A6">
              <w:rPr>
                <w:rFonts w:asciiTheme="minorHAnsi" w:hAnsiTheme="minorHAnsi" w:cstheme="minorHAnsi"/>
                <w:i/>
                <w:iCs/>
                <w:color w:val="000000"/>
                <w:sz w:val="20"/>
              </w:rPr>
              <w:t>…….</w:t>
            </w:r>
            <w:proofErr w:type="gramEnd"/>
            <w:r w:rsidRPr="00FF79A6">
              <w:rPr>
                <w:rFonts w:asciiTheme="minorHAnsi" w:hAnsiTheme="minorHAnsi" w:cstheme="minorHAnsi"/>
                <w:i/>
                <w:iCs/>
                <w:color w:val="000000"/>
                <w:sz w:val="20"/>
              </w:rPr>
              <w:t>.</w:t>
            </w:r>
            <w:r w:rsidRPr="00FF79A6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proofErr w:type="gramStart"/>
            <w:r w:rsidRPr="00FF79A6">
              <w:rPr>
                <w:rFonts w:asciiTheme="minorHAnsi" w:hAnsiTheme="minorHAnsi" w:cstheme="minorHAnsi"/>
                <w:color w:val="000000"/>
                <w:sz w:val="20"/>
              </w:rPr>
              <w:t xml:space="preserve">dne  </w:t>
            </w:r>
            <w:r w:rsidRPr="00FF79A6">
              <w:rPr>
                <w:rFonts w:asciiTheme="minorHAnsi" w:hAnsiTheme="minorHAnsi" w:cstheme="minorHAnsi"/>
                <w:i/>
                <w:iCs/>
                <w:color w:val="000000"/>
                <w:sz w:val="20"/>
              </w:rPr>
              <w:t>…</w:t>
            </w:r>
            <w:proofErr w:type="gramEnd"/>
            <w:r w:rsidRPr="00FF79A6">
              <w:rPr>
                <w:rFonts w:asciiTheme="minorHAnsi" w:hAnsiTheme="minorHAnsi" w:cstheme="minorHAnsi"/>
                <w:i/>
                <w:iCs/>
                <w:color w:val="000000"/>
                <w:sz w:val="20"/>
              </w:rPr>
              <w:t>…………..</w:t>
            </w:r>
          </w:p>
        </w:tc>
      </w:tr>
      <w:tr w:rsidR="00FF79A6" w:rsidRPr="00FF79A6" w14:paraId="35F31757" w14:textId="77777777" w:rsidTr="00FF79A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5ADEF1E7" w14:textId="77777777" w:rsidR="00FF79A6" w:rsidRPr="00FF79A6" w:rsidRDefault="00FF79A6" w:rsidP="00FF79A6">
            <w:pPr>
              <w:suppressAutoHyphens w:val="0"/>
              <w:jc w:val="both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F79A6">
              <w:rPr>
                <w:rFonts w:asciiTheme="minorHAnsi" w:hAnsiTheme="minorHAnsi" w:cstheme="minorHAnsi"/>
                <w:color w:val="000000"/>
                <w:sz w:val="20"/>
              </w:rPr>
              <w:t> </w:t>
            </w:r>
          </w:p>
        </w:tc>
      </w:tr>
      <w:tr w:rsidR="00FF79A6" w:rsidRPr="00FF79A6" w14:paraId="471B1814" w14:textId="77777777" w:rsidTr="00FF79A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49D33813" w14:textId="77777777" w:rsidR="00FF79A6" w:rsidRPr="00FF79A6" w:rsidRDefault="00FF79A6" w:rsidP="00FF79A6">
            <w:pPr>
              <w:suppressAutoHyphens w:val="0"/>
              <w:jc w:val="both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F79A6">
              <w:rPr>
                <w:rFonts w:asciiTheme="minorHAnsi" w:hAnsiTheme="minorHAnsi" w:cstheme="minorHAnsi"/>
                <w:color w:val="000000"/>
                <w:sz w:val="20"/>
              </w:rPr>
              <w:t> </w:t>
            </w:r>
          </w:p>
        </w:tc>
      </w:tr>
      <w:tr w:rsidR="00FF79A6" w:rsidRPr="00FF79A6" w14:paraId="07B5E298" w14:textId="77777777" w:rsidTr="00FF79A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7795AC" w14:textId="77777777" w:rsidR="00FF79A6" w:rsidRPr="00FF79A6" w:rsidRDefault="00FF79A6" w:rsidP="00FF79A6">
            <w:pPr>
              <w:suppressAutoHyphens w:val="0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F79A6">
              <w:rPr>
                <w:rFonts w:asciiTheme="minorHAnsi" w:hAnsiTheme="minorHAnsi" w:cstheme="minorHAnsi"/>
                <w:color w:val="000000"/>
                <w:sz w:val="20"/>
              </w:rPr>
              <w:t>….........................................................</w:t>
            </w:r>
          </w:p>
        </w:tc>
      </w:tr>
      <w:tr w:rsidR="00FF79A6" w:rsidRPr="00FF79A6" w14:paraId="3153255E" w14:textId="77777777" w:rsidTr="00FF79A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C2A57A" w14:textId="77777777" w:rsidR="00FF79A6" w:rsidRPr="00FF79A6" w:rsidRDefault="00FF79A6" w:rsidP="00FF79A6">
            <w:pPr>
              <w:suppressAutoHyphens w:val="0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F79A6">
              <w:rPr>
                <w:rFonts w:asciiTheme="minorHAnsi" w:hAnsiTheme="minorHAnsi" w:cstheme="minorHAnsi"/>
                <w:color w:val="000000"/>
                <w:sz w:val="20"/>
              </w:rPr>
              <w:t>za prodávajícího</w:t>
            </w:r>
          </w:p>
        </w:tc>
      </w:tr>
    </w:tbl>
    <w:p w14:paraId="77319687" w14:textId="77777777" w:rsidR="00057E07" w:rsidRDefault="00057E07">
      <w:pPr>
        <w:rPr>
          <w:rFonts w:ascii="Calibri" w:hAnsi="Calibri"/>
          <w:sz w:val="16"/>
          <w:szCs w:val="16"/>
        </w:rPr>
      </w:pPr>
    </w:p>
    <w:sectPr w:rsidR="00057E07">
      <w:pgSz w:w="11906" w:h="16838"/>
      <w:pgMar w:top="567" w:right="567" w:bottom="567" w:left="56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1"/>
    <w:family w:val="roman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76E9C"/>
    <w:multiLevelType w:val="multilevel"/>
    <w:tmpl w:val="493A9B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B17A9"/>
    <w:multiLevelType w:val="multilevel"/>
    <w:tmpl w:val="B0B486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AA4713"/>
    <w:multiLevelType w:val="multilevel"/>
    <w:tmpl w:val="B628B0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BFD5F30"/>
    <w:multiLevelType w:val="multilevel"/>
    <w:tmpl w:val="13B67A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A633F41"/>
    <w:multiLevelType w:val="multilevel"/>
    <w:tmpl w:val="B9E63A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FDC2856"/>
    <w:multiLevelType w:val="multilevel"/>
    <w:tmpl w:val="24F41E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20264469">
    <w:abstractNumId w:val="3"/>
  </w:num>
  <w:num w:numId="2" w16cid:durableId="1431241232">
    <w:abstractNumId w:val="1"/>
  </w:num>
  <w:num w:numId="3" w16cid:durableId="818349871">
    <w:abstractNumId w:val="0"/>
  </w:num>
  <w:num w:numId="4" w16cid:durableId="618418801">
    <w:abstractNumId w:val="2"/>
  </w:num>
  <w:num w:numId="5" w16cid:durableId="1995723515">
    <w:abstractNumId w:val="4"/>
  </w:num>
  <w:num w:numId="6" w16cid:durableId="827595987">
    <w:abstractNumId w:val="5"/>
  </w:num>
  <w:num w:numId="7" w16cid:durableId="1330015025">
    <w:abstractNumId w:val="4"/>
  </w:num>
  <w:num w:numId="8" w16cid:durableId="1074208512">
    <w:abstractNumId w:val="4"/>
  </w:num>
  <w:num w:numId="9" w16cid:durableId="604119973">
    <w:abstractNumId w:val="4"/>
  </w:num>
  <w:num w:numId="10" w16cid:durableId="1884292089">
    <w:abstractNumId w:val="4"/>
  </w:num>
  <w:num w:numId="11" w16cid:durableId="1377700189">
    <w:abstractNumId w:val="4"/>
  </w:num>
  <w:num w:numId="12" w16cid:durableId="9297052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EEC"/>
    <w:rsid w:val="00057E07"/>
    <w:rsid w:val="000B0EEC"/>
    <w:rsid w:val="002C5ACC"/>
    <w:rsid w:val="004220F6"/>
    <w:rsid w:val="005D5C4E"/>
    <w:rsid w:val="00623121"/>
    <w:rsid w:val="006F15B6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573C"/>
  <w15:docId w15:val="{AC7DA673-BF35-4313-8417-6E974F4B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25B"/>
    <w:rPr>
      <w:rFonts w:ascii="CG Times" w:eastAsia="Times New Roman" w:hAnsi="CG Times"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A1125B"/>
    <w:pPr>
      <w:keepNext/>
      <w:outlineLvl w:val="2"/>
    </w:pPr>
    <w:rPr>
      <w:rFonts w:ascii="Times New Roman" w:hAnsi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qFormat/>
    <w:locked/>
    <w:rsid w:val="00A1125B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para">
    <w:name w:val="para"/>
    <w:basedOn w:val="Standardnpsmoodstavce"/>
    <w:qFormat/>
    <w:rsid w:val="00DC52F6"/>
  </w:style>
  <w:style w:type="character" w:styleId="Hypertextovodkaz">
    <w:name w:val="Hyperlink"/>
    <w:basedOn w:val="Standardnpsmoodstavce"/>
    <w:uiPriority w:val="99"/>
    <w:unhideWhenUsed/>
    <w:rsid w:val="0064394D"/>
    <w:rPr>
      <w:color w:val="0000FF" w:themeColor="hyperlink"/>
      <w:u w:val="single"/>
    </w:rPr>
  </w:style>
  <w:style w:type="character" w:customStyle="1" w:styleId="A8">
    <w:name w:val="A8"/>
    <w:uiPriority w:val="99"/>
    <w:qFormat/>
    <w:rsid w:val="00FB67AF"/>
    <w:rPr>
      <w:color w:val="000000"/>
      <w:sz w:val="15"/>
      <w:szCs w:val="15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1E56DA"/>
    <w:rPr>
      <w:rFonts w:ascii="CG Times" w:eastAsia="Times New Roman" w:hAnsi="CG Times"/>
      <w:sz w:val="24"/>
    </w:rPr>
  </w:style>
  <w:style w:type="character" w:customStyle="1" w:styleId="ZpatChar">
    <w:name w:val="Zápatí Char"/>
    <w:basedOn w:val="Standardnpsmoodstavce"/>
    <w:link w:val="Zpat"/>
    <w:uiPriority w:val="99"/>
    <w:qFormat/>
    <w:rsid w:val="001E56DA"/>
    <w:rPr>
      <w:rFonts w:ascii="CG Times" w:eastAsia="Times New Roman" w:hAnsi="CG Times"/>
      <w:sz w:val="24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Hlavikaobsahu">
    <w:name w:val="toa heading"/>
    <w:basedOn w:val="Normln"/>
    <w:next w:val="Normln"/>
    <w:uiPriority w:val="99"/>
    <w:semiHidden/>
    <w:qFormat/>
    <w:rsid w:val="00A1125B"/>
    <w:pPr>
      <w:tabs>
        <w:tab w:val="left" w:pos="9000"/>
        <w:tab w:val="right" w:pos="9360"/>
      </w:tabs>
    </w:pPr>
    <w:rPr>
      <w:lang w:val="en-US"/>
    </w:rPr>
  </w:style>
  <w:style w:type="paragraph" w:styleId="Odstavecseseznamem">
    <w:name w:val="List Paragraph"/>
    <w:basedOn w:val="Normln"/>
    <w:uiPriority w:val="99"/>
    <w:qFormat/>
    <w:rsid w:val="00DB3442"/>
    <w:pPr>
      <w:ind w:left="720"/>
      <w:contextualSpacing/>
    </w:pPr>
  </w:style>
  <w:style w:type="paragraph" w:customStyle="1" w:styleId="Default">
    <w:name w:val="Default"/>
    <w:uiPriority w:val="99"/>
    <w:qFormat/>
    <w:rsid w:val="00A141E4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qFormat/>
    <w:rsid w:val="00FB67AF"/>
    <w:pPr>
      <w:spacing w:line="161" w:lineRule="atLeast"/>
    </w:pPr>
    <w:rPr>
      <w:color w:val="auto"/>
      <w:lang w:eastAsia="cs-CZ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1E56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1E56DA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99"/>
    <w:rsid w:val="00A112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A85E9AA031C44A9BC37BC1121512F" ma:contentTypeVersion="18" ma:contentTypeDescription="Create a new document." ma:contentTypeScope="" ma:versionID="ade9e15779bbd59b2c043dcfe0678e1a">
  <xsd:schema xmlns:xsd="http://www.w3.org/2001/XMLSchema" xmlns:xs="http://www.w3.org/2001/XMLSchema" xmlns:p="http://schemas.microsoft.com/office/2006/metadata/properties" xmlns:ns1="http://schemas.microsoft.com/sharepoint/v3" xmlns:ns2="f256d9ef-add9-423c-98c3-75d4716d4126" xmlns:ns3="124c9775-be22-4018-9c1b-4de76fb949c2" targetNamespace="http://schemas.microsoft.com/office/2006/metadata/properties" ma:root="true" ma:fieldsID="12bbb5259cf09ab1ec044d7b989d1301" ns1:_="" ns2:_="" ns3:_="">
    <xsd:import namespace="http://schemas.microsoft.com/sharepoint/v3"/>
    <xsd:import namespace="f256d9ef-add9-423c-98c3-75d4716d4126"/>
    <xsd:import namespace="124c9775-be22-4018-9c1b-4de76fb949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6d9ef-add9-423c-98c3-75d4716d41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cb12ef5-77cf-4b7b-8a59-0a1068925b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c9775-be22-4018-9c1b-4de76fb949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d201983-cc74-4f7e-924d-4ba550b2bfbd}" ma:internalName="TaxCatchAll" ma:showField="CatchAllData" ma:web="124c9775-be22-4018-9c1b-4de76fb949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56d9ef-add9-423c-98c3-75d4716d4126">
      <Terms xmlns="http://schemas.microsoft.com/office/infopath/2007/PartnerControls"/>
    </lcf76f155ced4ddcb4097134ff3c332f>
    <TaxCatchAll xmlns="124c9775-be22-4018-9c1b-4de76fb949c2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6887AFE-4BAD-4ACF-A7D0-4CC4722B8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27B72C-7BAE-4E93-9758-BD268BD699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8E2456-509C-4F82-9A60-7B7908297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256d9ef-add9-423c-98c3-75d4716d4126"/>
    <ds:schemaRef ds:uri="124c9775-be22-4018-9c1b-4de76fb949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175A5C-939C-4ADC-8807-F4CDAE232661}">
  <ds:schemaRefs>
    <ds:schemaRef ds:uri="http://schemas.microsoft.com/office/2006/metadata/properties"/>
    <ds:schemaRef ds:uri="http://schemas.microsoft.com/office/infopath/2007/PartnerControls"/>
    <ds:schemaRef ds:uri="f256d9ef-add9-423c-98c3-75d4716d4126"/>
    <ds:schemaRef ds:uri="124c9775-be22-4018-9c1b-4de76fb949c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1224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Ligocki Josef</dc:creator>
  <dc:description/>
  <cp:lastModifiedBy>Stušová Alexandra</cp:lastModifiedBy>
  <cp:revision>5</cp:revision>
  <dcterms:created xsi:type="dcterms:W3CDTF">2023-08-08T06:25:00Z</dcterms:created>
  <dcterms:modified xsi:type="dcterms:W3CDTF">2023-08-21T07:45:00Z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0x0101004B9A85E9AA031C44A9BC37BC1121512F</vt:lpwstr>
  </property>
  <property fmtid="{D5CDD505-2E9C-101B-9397-08002B2CF9AE}" pid="3" name="MediaServiceImageTags">
    <vt:lpwstr/>
  </property>
</Properties>
</file>