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CB55D3" w14:textId="77777777" w:rsidR="00BF01D7" w:rsidRPr="00870772" w:rsidRDefault="00BF01D7" w:rsidP="00BF01D7">
      <w:pPr>
        <w:pStyle w:val="Standard"/>
        <w:ind w:left="6381"/>
      </w:pPr>
      <w:r w:rsidRPr="00870772">
        <w:rPr>
          <w:sz w:val="22"/>
          <w:szCs w:val="22"/>
          <w:lang w:val="en-GB"/>
        </w:rPr>
        <w:t>Fire is a</w:t>
      </w:r>
      <w:r w:rsidRPr="00870772">
        <w:rPr>
          <w:lang w:val="en-GB"/>
        </w:rPr>
        <w:t xml:space="preserve"> </w:t>
      </w:r>
      <w:proofErr w:type="spellStart"/>
      <w:r w:rsidRPr="00870772">
        <w:rPr>
          <w:b/>
          <w:sz w:val="28"/>
          <w:szCs w:val="28"/>
          <w:lang w:val="en-GB"/>
        </w:rPr>
        <w:t>BaD</w:t>
      </w:r>
      <w:proofErr w:type="spellEnd"/>
      <w:r w:rsidRPr="00870772">
        <w:rPr>
          <w:b/>
          <w:sz w:val="28"/>
          <w:szCs w:val="28"/>
          <w:lang w:val="en-GB"/>
        </w:rPr>
        <w:t xml:space="preserve"> HERO</w:t>
      </w:r>
    </w:p>
    <w:p w14:paraId="20A86CAD" w14:textId="77777777" w:rsidR="00BF01D7" w:rsidRPr="00870772" w:rsidRDefault="00BF01D7" w:rsidP="00BF01D7">
      <w:pPr>
        <w:pStyle w:val="Standard"/>
        <w:spacing w:before="0"/>
        <w:rPr>
          <w:rFonts w:cs="Tahoma"/>
          <w:b/>
          <w:szCs w:val="24"/>
        </w:rPr>
      </w:pPr>
    </w:p>
    <w:p w14:paraId="785DE769" w14:textId="77777777" w:rsidR="00BF01D7" w:rsidRPr="00870772" w:rsidRDefault="00BF01D7" w:rsidP="00BF01D7">
      <w:pPr>
        <w:pStyle w:val="Standard"/>
        <w:spacing w:before="0"/>
        <w:rPr>
          <w:rFonts w:cs="Tahoma"/>
          <w:b/>
          <w:szCs w:val="24"/>
        </w:rPr>
      </w:pPr>
    </w:p>
    <w:p w14:paraId="45839AAF" w14:textId="77777777" w:rsidR="00BF01D7" w:rsidRPr="00870772" w:rsidRDefault="00BF01D7" w:rsidP="00BF01D7">
      <w:pPr>
        <w:pStyle w:val="Standard"/>
        <w:spacing w:before="0"/>
        <w:rPr>
          <w:rFonts w:cs="Tahoma"/>
          <w:b/>
          <w:szCs w:val="24"/>
        </w:rPr>
      </w:pPr>
    </w:p>
    <w:p w14:paraId="64D20902" w14:textId="77777777" w:rsidR="00BF01D7" w:rsidRPr="00870772" w:rsidRDefault="00BF01D7" w:rsidP="00BF01D7">
      <w:pPr>
        <w:pStyle w:val="Standard"/>
        <w:spacing w:before="0"/>
        <w:rPr>
          <w:rFonts w:cs="Tahoma"/>
          <w:b/>
          <w:szCs w:val="24"/>
        </w:rPr>
      </w:pPr>
    </w:p>
    <w:p w14:paraId="68B07EF8" w14:textId="77777777" w:rsidR="00BF01D7" w:rsidRPr="00870772" w:rsidRDefault="00BF01D7" w:rsidP="00BF01D7">
      <w:pPr>
        <w:pStyle w:val="Standard"/>
        <w:spacing w:before="0"/>
        <w:rPr>
          <w:rFonts w:cs="Tahoma"/>
          <w:b/>
          <w:szCs w:val="24"/>
        </w:rPr>
      </w:pPr>
    </w:p>
    <w:p w14:paraId="5603E9DA" w14:textId="77777777" w:rsidR="00BF01D7" w:rsidRPr="00870772" w:rsidRDefault="00BF01D7" w:rsidP="00BF01D7">
      <w:pPr>
        <w:pStyle w:val="Standard"/>
        <w:spacing w:before="0"/>
        <w:rPr>
          <w:rFonts w:cs="Tahoma"/>
          <w:b/>
          <w:szCs w:val="24"/>
        </w:rPr>
      </w:pPr>
    </w:p>
    <w:p w14:paraId="6F2F3067" w14:textId="77777777" w:rsidR="00BF01D7" w:rsidRPr="00870772" w:rsidRDefault="00BF01D7" w:rsidP="00BF01D7">
      <w:pPr>
        <w:pStyle w:val="Standard"/>
        <w:spacing w:before="0"/>
        <w:jc w:val="center"/>
        <w:rPr>
          <w:rFonts w:cs="Tahoma"/>
          <w:b/>
          <w:sz w:val="32"/>
          <w:szCs w:val="32"/>
        </w:rPr>
      </w:pPr>
      <w:r w:rsidRPr="00870772">
        <w:rPr>
          <w:rFonts w:cs="Tahoma"/>
          <w:b/>
          <w:sz w:val="32"/>
          <w:szCs w:val="32"/>
        </w:rPr>
        <w:t>Požárně bezpečnostní řešení</w:t>
      </w:r>
    </w:p>
    <w:p w14:paraId="0060C1F4" w14:textId="77777777" w:rsidR="00BF01D7" w:rsidRPr="00870772" w:rsidRDefault="00BF01D7" w:rsidP="00BF01D7">
      <w:pPr>
        <w:pStyle w:val="Standard"/>
        <w:spacing w:before="0"/>
        <w:rPr>
          <w:rFonts w:cs="Tahoma"/>
          <w:b/>
          <w:szCs w:val="24"/>
        </w:rPr>
      </w:pPr>
    </w:p>
    <w:p w14:paraId="1AFD5BB9" w14:textId="77777777" w:rsidR="00BF01D7" w:rsidRPr="00870772" w:rsidRDefault="00BF01D7" w:rsidP="00BF01D7">
      <w:pPr>
        <w:pStyle w:val="Standard"/>
        <w:spacing w:before="0"/>
        <w:rPr>
          <w:rFonts w:cs="Tahoma"/>
          <w:b/>
          <w:szCs w:val="24"/>
        </w:rPr>
      </w:pPr>
    </w:p>
    <w:p w14:paraId="04B496E3" w14:textId="44BC3352" w:rsidR="00BF01D7" w:rsidRPr="00870772" w:rsidRDefault="00BF01D7" w:rsidP="00BF01D7">
      <w:pPr>
        <w:pStyle w:val="Standard"/>
        <w:spacing w:before="0"/>
        <w:ind w:left="2120" w:hanging="2120"/>
      </w:pPr>
      <w:r w:rsidRPr="00870772">
        <w:rPr>
          <w:rFonts w:cs="Calibri"/>
          <w:b/>
          <w:color w:val="1D1B11"/>
          <w:szCs w:val="24"/>
        </w:rPr>
        <w:t>N</w:t>
      </w:r>
      <w:r w:rsidRPr="00870772">
        <w:rPr>
          <w:rFonts w:cs="Cambria"/>
          <w:b/>
          <w:color w:val="1D1B11"/>
          <w:szCs w:val="24"/>
        </w:rPr>
        <w:t>á</w:t>
      </w:r>
      <w:r w:rsidRPr="00870772">
        <w:rPr>
          <w:rFonts w:cs="Calibri"/>
          <w:b/>
          <w:color w:val="1D1B11"/>
          <w:szCs w:val="24"/>
        </w:rPr>
        <w:t>zev stavby:</w:t>
      </w:r>
      <w:r w:rsidRPr="00870772">
        <w:rPr>
          <w:rFonts w:cs="Calibri"/>
          <w:color w:val="1D1B11"/>
          <w:szCs w:val="24"/>
        </w:rPr>
        <w:tab/>
      </w:r>
      <w:r w:rsidR="006F5F7A" w:rsidRPr="00870772">
        <w:rPr>
          <w:rFonts w:cs="Calibri"/>
          <w:color w:val="1D1B11"/>
          <w:szCs w:val="24"/>
        </w:rPr>
        <w:t xml:space="preserve">Přístavba CUP, </w:t>
      </w:r>
      <w:r w:rsidR="00BA6FDB" w:rsidRPr="00870772">
        <w:rPr>
          <w:rFonts w:cs="Calibri"/>
          <w:color w:val="1D1B11"/>
          <w:szCs w:val="24"/>
        </w:rPr>
        <w:t>S</w:t>
      </w:r>
      <w:r w:rsidR="006F5F7A" w:rsidRPr="00870772">
        <w:rPr>
          <w:rFonts w:cs="Calibri"/>
          <w:color w:val="1D1B11"/>
          <w:szCs w:val="24"/>
        </w:rPr>
        <w:t>tavební úpravy Expe</w:t>
      </w:r>
      <w:r w:rsidR="00D72EC0" w:rsidRPr="00870772">
        <w:rPr>
          <w:rFonts w:cs="Calibri"/>
          <w:color w:val="1D1B11"/>
          <w:szCs w:val="24"/>
        </w:rPr>
        <w:t>ktace</w:t>
      </w:r>
    </w:p>
    <w:p w14:paraId="1F0D39B0" w14:textId="77777777" w:rsidR="00BF01D7" w:rsidRPr="00870772" w:rsidRDefault="00BF01D7" w:rsidP="00BF01D7">
      <w:pPr>
        <w:pStyle w:val="Standard"/>
        <w:rPr>
          <w:rFonts w:cs="Calibri"/>
          <w:color w:val="1D1B11"/>
          <w:szCs w:val="24"/>
        </w:rPr>
      </w:pPr>
    </w:p>
    <w:p w14:paraId="596AE9C1" w14:textId="469EA9A7" w:rsidR="00BF01D7" w:rsidRPr="00870772" w:rsidRDefault="00BF01D7" w:rsidP="00BF01D7">
      <w:pPr>
        <w:pStyle w:val="Standard"/>
        <w:spacing w:before="0"/>
      </w:pPr>
      <w:r w:rsidRPr="00870772">
        <w:rPr>
          <w:rFonts w:cs="Calibri"/>
          <w:b/>
          <w:color w:val="1D1B11"/>
          <w:szCs w:val="24"/>
        </w:rPr>
        <w:t>M</w:t>
      </w:r>
      <w:r w:rsidRPr="00870772">
        <w:rPr>
          <w:rFonts w:cs="Cambria"/>
          <w:b/>
          <w:color w:val="1D1B11"/>
          <w:szCs w:val="24"/>
        </w:rPr>
        <w:t>í</w:t>
      </w:r>
      <w:r w:rsidRPr="00870772">
        <w:rPr>
          <w:rFonts w:cs="Calibri"/>
          <w:b/>
          <w:color w:val="1D1B11"/>
          <w:szCs w:val="24"/>
        </w:rPr>
        <w:t>sto stavby:</w:t>
      </w:r>
      <w:r w:rsidRPr="00870772">
        <w:rPr>
          <w:rFonts w:cs="Calibri"/>
          <w:b/>
          <w:color w:val="1D1B11"/>
          <w:szCs w:val="24"/>
        </w:rPr>
        <w:tab/>
      </w:r>
      <w:bookmarkStart w:id="0" w:name="_Hlk10560835"/>
      <w:r w:rsidRPr="00870772">
        <w:rPr>
          <w:rFonts w:cs="Calibri"/>
          <w:color w:val="1D1B11"/>
          <w:szCs w:val="24"/>
        </w:rPr>
        <w:t>k. ú.</w:t>
      </w:r>
      <w:r w:rsidR="00734CAC" w:rsidRPr="00870772">
        <w:rPr>
          <w:rFonts w:cs="Calibri"/>
          <w:color w:val="1D1B11"/>
          <w:szCs w:val="24"/>
        </w:rPr>
        <w:t xml:space="preserve"> </w:t>
      </w:r>
      <w:r w:rsidR="00134D72" w:rsidRPr="00870772">
        <w:rPr>
          <w:rFonts w:cs="Calibri"/>
          <w:color w:val="1D1B11"/>
          <w:szCs w:val="24"/>
        </w:rPr>
        <w:t>Frýdek</w:t>
      </w:r>
      <w:r w:rsidR="00734CAC" w:rsidRPr="00870772">
        <w:rPr>
          <w:rFonts w:cs="Calibri"/>
          <w:color w:val="1D1B11"/>
          <w:szCs w:val="24"/>
        </w:rPr>
        <w:t>,</w:t>
      </w:r>
      <w:r w:rsidRPr="00870772">
        <w:rPr>
          <w:rFonts w:cs="Calibri"/>
          <w:color w:val="1D1B11"/>
          <w:szCs w:val="24"/>
        </w:rPr>
        <w:t xml:space="preserve"> par. č. </w:t>
      </w:r>
      <w:r w:rsidR="00134D72" w:rsidRPr="00870772">
        <w:rPr>
          <w:rFonts w:cs="Calibri"/>
          <w:color w:val="1D1B11"/>
          <w:szCs w:val="24"/>
        </w:rPr>
        <w:t>650/38, 650/39, 650/40</w:t>
      </w:r>
    </w:p>
    <w:p w14:paraId="759682A0" w14:textId="4D975897" w:rsidR="00BF01D7" w:rsidRPr="00870772" w:rsidRDefault="00BF01D7" w:rsidP="00BF01D7">
      <w:pPr>
        <w:pStyle w:val="Standard"/>
        <w:spacing w:before="0"/>
        <w:rPr>
          <w:rFonts w:cs="Calibri"/>
          <w:color w:val="1D1B11"/>
          <w:szCs w:val="24"/>
        </w:rPr>
      </w:pPr>
      <w:r w:rsidRPr="00870772">
        <w:rPr>
          <w:rFonts w:cs="Calibri"/>
          <w:color w:val="1D1B11"/>
          <w:szCs w:val="24"/>
        </w:rPr>
        <w:tab/>
      </w:r>
      <w:r w:rsidR="002D76A8" w:rsidRPr="00870772">
        <w:rPr>
          <w:rFonts w:cs="Calibri"/>
          <w:color w:val="1D1B11"/>
          <w:szCs w:val="24"/>
        </w:rPr>
        <w:tab/>
      </w:r>
      <w:r w:rsidR="002D76A8" w:rsidRPr="00870772">
        <w:rPr>
          <w:rFonts w:cs="Calibri"/>
          <w:color w:val="1D1B11"/>
          <w:szCs w:val="24"/>
        </w:rPr>
        <w:tab/>
      </w:r>
      <w:r w:rsidR="00134D72" w:rsidRPr="00870772">
        <w:rPr>
          <w:rFonts w:cs="Calibri"/>
          <w:color w:val="1D1B11"/>
          <w:szCs w:val="24"/>
        </w:rPr>
        <w:t xml:space="preserve">El. Krásnohorské 321, 738 01 </w:t>
      </w:r>
      <w:r w:rsidR="00BD6DF3" w:rsidRPr="00870772">
        <w:rPr>
          <w:rFonts w:cs="Calibri"/>
          <w:color w:val="1D1B11"/>
          <w:szCs w:val="24"/>
        </w:rPr>
        <w:t>F</w:t>
      </w:r>
      <w:r w:rsidR="00134D72" w:rsidRPr="00870772">
        <w:rPr>
          <w:rFonts w:cs="Calibri"/>
          <w:color w:val="1D1B11"/>
          <w:szCs w:val="24"/>
        </w:rPr>
        <w:t xml:space="preserve">rýdek – Místek </w:t>
      </w:r>
    </w:p>
    <w:bookmarkEnd w:id="0"/>
    <w:p w14:paraId="2A1E3B72" w14:textId="77777777" w:rsidR="00BF01D7" w:rsidRPr="00870772" w:rsidRDefault="00BF01D7" w:rsidP="00BF01D7">
      <w:pPr>
        <w:pStyle w:val="Standard"/>
        <w:spacing w:before="0"/>
        <w:rPr>
          <w:rFonts w:cs="Calibri"/>
          <w:color w:val="1D1B11"/>
          <w:szCs w:val="24"/>
        </w:rPr>
      </w:pPr>
    </w:p>
    <w:p w14:paraId="4F00B22E" w14:textId="2D7C5F41" w:rsidR="00BF01D7" w:rsidRPr="00870772" w:rsidRDefault="00BF01D7" w:rsidP="00BF01D7">
      <w:pPr>
        <w:pStyle w:val="Standard"/>
        <w:spacing w:before="0"/>
      </w:pPr>
      <w:r w:rsidRPr="00870772">
        <w:rPr>
          <w:rFonts w:cs="Calibri"/>
          <w:b/>
          <w:color w:val="1D1B11"/>
          <w:szCs w:val="24"/>
        </w:rPr>
        <w:t>Investor:</w:t>
      </w:r>
      <w:r w:rsidRPr="00870772">
        <w:rPr>
          <w:rFonts w:cs="Calibri"/>
          <w:color w:val="1D1B11"/>
          <w:szCs w:val="24"/>
        </w:rPr>
        <w:tab/>
      </w:r>
      <w:r w:rsidRPr="00870772">
        <w:rPr>
          <w:rFonts w:cs="Calibri"/>
          <w:color w:val="1D1B11"/>
          <w:szCs w:val="24"/>
        </w:rPr>
        <w:tab/>
      </w:r>
      <w:bookmarkStart w:id="1" w:name="OLE_LINK7"/>
      <w:bookmarkStart w:id="2" w:name="OLE_LINK8"/>
      <w:r w:rsidR="00714793" w:rsidRPr="00870772">
        <w:rPr>
          <w:rFonts w:cs="Calibri"/>
          <w:color w:val="1D1B11"/>
          <w:szCs w:val="24"/>
        </w:rPr>
        <w:t xml:space="preserve">Nemocnice ve Frýdku – Místku, p. o. </w:t>
      </w:r>
      <w:r w:rsidR="00EE6BD4" w:rsidRPr="00870772">
        <w:rPr>
          <w:rFonts w:cs="Calibri"/>
          <w:color w:val="1D1B11"/>
          <w:szCs w:val="24"/>
        </w:rPr>
        <w:t xml:space="preserve"> </w:t>
      </w:r>
      <w:bookmarkEnd w:id="1"/>
      <w:bookmarkEnd w:id="2"/>
    </w:p>
    <w:p w14:paraId="68C07848" w14:textId="3FA8713B" w:rsidR="00BF01D7" w:rsidRPr="00870772" w:rsidRDefault="00BF01D7" w:rsidP="00BF01D7">
      <w:pPr>
        <w:pStyle w:val="Standard"/>
        <w:spacing w:before="0"/>
        <w:ind w:left="1418" w:firstLine="709"/>
        <w:rPr>
          <w:rFonts w:cs="Calibri"/>
          <w:color w:val="1D1B11"/>
          <w:szCs w:val="24"/>
        </w:rPr>
      </w:pPr>
      <w:r w:rsidRPr="00870772">
        <w:rPr>
          <w:rFonts w:cs="Calibri"/>
          <w:color w:val="1D1B11"/>
          <w:szCs w:val="24"/>
        </w:rPr>
        <w:t>IČ</w:t>
      </w:r>
      <w:r w:rsidR="00134AAC" w:rsidRPr="00870772">
        <w:rPr>
          <w:rFonts w:cs="Calibri"/>
          <w:color w:val="1D1B11"/>
          <w:szCs w:val="24"/>
        </w:rPr>
        <w:t>O</w:t>
      </w:r>
      <w:r w:rsidRPr="00870772">
        <w:rPr>
          <w:rFonts w:cs="Calibri"/>
          <w:color w:val="1D1B11"/>
          <w:szCs w:val="24"/>
        </w:rPr>
        <w:t xml:space="preserve">: </w:t>
      </w:r>
      <w:r w:rsidR="00AE1E0A" w:rsidRPr="00870772">
        <w:rPr>
          <w:rFonts w:cs="Calibri"/>
          <w:color w:val="1D1B11"/>
          <w:szCs w:val="24"/>
        </w:rPr>
        <w:t>00534188</w:t>
      </w:r>
    </w:p>
    <w:p w14:paraId="33D42233" w14:textId="286DC562" w:rsidR="00AE1E0A" w:rsidRPr="00870772" w:rsidRDefault="00AE1E0A" w:rsidP="00BF01D7">
      <w:pPr>
        <w:pStyle w:val="Standard"/>
        <w:spacing w:before="0"/>
        <w:ind w:left="1418" w:firstLine="709"/>
        <w:rPr>
          <w:rFonts w:cs="Calibri"/>
          <w:color w:val="1D1B11"/>
          <w:szCs w:val="24"/>
        </w:rPr>
      </w:pPr>
      <w:r w:rsidRPr="00870772">
        <w:rPr>
          <w:rFonts w:cs="Calibri"/>
          <w:color w:val="1D1B11"/>
          <w:szCs w:val="24"/>
        </w:rPr>
        <w:t>El. Krásnohorské 321, 738 01 Frýdek – Místek</w:t>
      </w:r>
    </w:p>
    <w:p w14:paraId="3AD35FBD" w14:textId="77777777" w:rsidR="00BF01D7" w:rsidRPr="00870772" w:rsidRDefault="00BF01D7" w:rsidP="00BF01D7">
      <w:pPr>
        <w:pStyle w:val="Standard"/>
        <w:spacing w:before="0"/>
        <w:rPr>
          <w:rFonts w:cs="Calibri"/>
          <w:szCs w:val="24"/>
        </w:rPr>
      </w:pPr>
    </w:p>
    <w:p w14:paraId="2F7DE553" w14:textId="77777777" w:rsidR="00E35EEF" w:rsidRPr="00870772" w:rsidRDefault="00BF01D7" w:rsidP="00E35EEF">
      <w:pPr>
        <w:spacing w:before="0"/>
      </w:pPr>
      <w:r w:rsidRPr="00870772">
        <w:rPr>
          <w:rFonts w:cs="Calibri"/>
          <w:b/>
          <w:color w:val="1D1B11"/>
          <w:szCs w:val="24"/>
        </w:rPr>
        <w:t>Projektant:</w:t>
      </w:r>
      <w:r w:rsidRPr="00870772">
        <w:rPr>
          <w:rFonts w:cs="Calibri"/>
          <w:color w:val="1D1B11"/>
          <w:szCs w:val="24"/>
        </w:rPr>
        <w:tab/>
      </w:r>
      <w:r w:rsidRPr="00870772">
        <w:rPr>
          <w:rFonts w:cs="Calibri"/>
          <w:color w:val="1D1B11"/>
          <w:szCs w:val="24"/>
        </w:rPr>
        <w:tab/>
      </w:r>
      <w:proofErr w:type="spellStart"/>
      <w:r w:rsidR="00E35EEF" w:rsidRPr="00870772">
        <w:t>Amun</w:t>
      </w:r>
      <w:proofErr w:type="spellEnd"/>
      <w:r w:rsidR="00E35EEF" w:rsidRPr="00870772">
        <w:t xml:space="preserve"> pro s.r.o.; IČO: 06369201</w:t>
      </w:r>
    </w:p>
    <w:p w14:paraId="0BD375E6" w14:textId="77777777" w:rsidR="00E35EEF" w:rsidRPr="00870772" w:rsidRDefault="00E35EEF" w:rsidP="00E35EEF">
      <w:pPr>
        <w:spacing w:before="0"/>
      </w:pPr>
      <w:r w:rsidRPr="00870772">
        <w:tab/>
      </w:r>
      <w:r w:rsidRPr="00870772">
        <w:tab/>
      </w:r>
      <w:r w:rsidRPr="00870772">
        <w:tab/>
        <w:t xml:space="preserve">Třanovice 1, 739 53 Třanovice </w:t>
      </w:r>
    </w:p>
    <w:p w14:paraId="4A5EBCBD" w14:textId="77777777" w:rsidR="00E35EEF" w:rsidRPr="00870772" w:rsidRDefault="00E35EEF" w:rsidP="00E35EEF">
      <w:pPr>
        <w:spacing w:before="0"/>
        <w:ind w:left="1418" w:firstLine="709"/>
      </w:pPr>
      <w:r w:rsidRPr="00870772">
        <w:t>Ing. Michal Klimša; ČKAIT: 1103738</w:t>
      </w:r>
    </w:p>
    <w:p w14:paraId="64FD2DE4" w14:textId="71A3AF02" w:rsidR="00BF01D7" w:rsidRPr="00870772" w:rsidRDefault="00BF01D7" w:rsidP="00E35EEF">
      <w:pPr>
        <w:pStyle w:val="Standard"/>
        <w:spacing w:before="0"/>
        <w:rPr>
          <w:rFonts w:cs="Calibri"/>
          <w:color w:val="1D1B11"/>
          <w:szCs w:val="24"/>
        </w:rPr>
      </w:pPr>
    </w:p>
    <w:p w14:paraId="5FD66E73" w14:textId="77777777" w:rsidR="00BF01D7" w:rsidRPr="00870772" w:rsidRDefault="00BF01D7" w:rsidP="00BF01D7">
      <w:pPr>
        <w:pStyle w:val="Standard"/>
        <w:spacing w:before="0"/>
      </w:pPr>
      <w:r w:rsidRPr="00870772">
        <w:rPr>
          <w:rFonts w:cs="Calibri"/>
          <w:b/>
          <w:color w:val="1D1B11"/>
          <w:szCs w:val="24"/>
        </w:rPr>
        <w:t>Stupe</w:t>
      </w:r>
      <w:r w:rsidRPr="00870772">
        <w:rPr>
          <w:rFonts w:cs="Cambria"/>
          <w:b/>
          <w:color w:val="1D1B11"/>
          <w:szCs w:val="24"/>
        </w:rPr>
        <w:t>ň</w:t>
      </w:r>
      <w:r w:rsidRPr="00870772">
        <w:rPr>
          <w:rFonts w:cs="Calibri"/>
          <w:b/>
          <w:color w:val="1D1B11"/>
          <w:szCs w:val="24"/>
        </w:rPr>
        <w:t xml:space="preserve"> PD:</w:t>
      </w:r>
      <w:r w:rsidRPr="00870772">
        <w:rPr>
          <w:rFonts w:cs="Calibri"/>
          <w:color w:val="1D1B11"/>
          <w:szCs w:val="24"/>
        </w:rPr>
        <w:tab/>
      </w:r>
      <w:r w:rsidRPr="00870772">
        <w:rPr>
          <w:rFonts w:cs="Calibri"/>
          <w:color w:val="1D1B11"/>
          <w:szCs w:val="24"/>
        </w:rPr>
        <w:tab/>
        <w:t xml:space="preserve">územní rozhodnutí, stavební povolení       </w:t>
      </w:r>
    </w:p>
    <w:p w14:paraId="40581DD3" w14:textId="77777777" w:rsidR="00BF01D7" w:rsidRPr="00870772" w:rsidRDefault="00BF01D7" w:rsidP="00BF01D7">
      <w:pPr>
        <w:pStyle w:val="Standard"/>
        <w:spacing w:before="0"/>
        <w:rPr>
          <w:rFonts w:cs="Calibri"/>
          <w:b/>
          <w:color w:val="1D1B11"/>
          <w:szCs w:val="24"/>
        </w:rPr>
      </w:pPr>
    </w:p>
    <w:p w14:paraId="0F7CFEA6" w14:textId="77777777" w:rsidR="00BF01D7" w:rsidRPr="00870772" w:rsidRDefault="00BF01D7" w:rsidP="00BF01D7">
      <w:pPr>
        <w:pStyle w:val="Standard"/>
        <w:spacing w:before="0"/>
      </w:pPr>
      <w:r w:rsidRPr="00870772">
        <w:rPr>
          <w:rFonts w:cs="Calibri"/>
          <w:b/>
          <w:color w:val="1D1B11"/>
          <w:szCs w:val="24"/>
        </w:rPr>
        <w:t>Vypracovala:</w:t>
      </w:r>
      <w:r w:rsidRPr="00870772">
        <w:rPr>
          <w:rFonts w:cs="Calibri"/>
          <w:b/>
          <w:color w:val="1D1B11"/>
          <w:szCs w:val="24"/>
        </w:rPr>
        <w:tab/>
      </w:r>
      <w:r w:rsidRPr="00870772">
        <w:rPr>
          <w:rFonts w:cs="Calibri"/>
          <w:b/>
          <w:color w:val="1D1B11"/>
          <w:szCs w:val="24"/>
        </w:rPr>
        <w:tab/>
      </w:r>
      <w:r w:rsidRPr="00870772">
        <w:rPr>
          <w:rFonts w:cs="Calibri"/>
          <w:color w:val="1D1B11"/>
          <w:szCs w:val="24"/>
        </w:rPr>
        <w:t>Ing. Barbora Hrdinov</w:t>
      </w:r>
      <w:r w:rsidRPr="00870772">
        <w:rPr>
          <w:rFonts w:cs="Cambria"/>
          <w:color w:val="1D1B11"/>
          <w:szCs w:val="24"/>
        </w:rPr>
        <w:t>á</w:t>
      </w:r>
    </w:p>
    <w:p w14:paraId="4941D55C" w14:textId="77777777" w:rsidR="00BF01D7" w:rsidRPr="00870772" w:rsidRDefault="00BF01D7" w:rsidP="00BF01D7">
      <w:pPr>
        <w:pStyle w:val="Standard"/>
        <w:spacing w:before="0"/>
        <w:ind w:left="1418" w:firstLine="709"/>
        <w:rPr>
          <w:rFonts w:cs="Calibri"/>
          <w:color w:val="000000"/>
          <w:szCs w:val="24"/>
        </w:rPr>
      </w:pPr>
      <w:r w:rsidRPr="00870772">
        <w:rPr>
          <w:rFonts w:cs="Calibri"/>
          <w:color w:val="000000"/>
          <w:szCs w:val="24"/>
        </w:rPr>
        <w:t>ČKAIT: 1104417</w:t>
      </w:r>
    </w:p>
    <w:p w14:paraId="7DA306F4" w14:textId="77777777" w:rsidR="00BF01D7" w:rsidRPr="00870772" w:rsidRDefault="00BF01D7" w:rsidP="00BF01D7">
      <w:pPr>
        <w:pStyle w:val="Standard"/>
        <w:spacing w:before="0"/>
        <w:ind w:left="1418" w:firstLine="709"/>
        <w:rPr>
          <w:rFonts w:cs="Calibri"/>
          <w:color w:val="1D1B11"/>
          <w:szCs w:val="24"/>
        </w:rPr>
      </w:pPr>
      <w:r w:rsidRPr="00870772">
        <w:rPr>
          <w:rFonts w:cs="Calibri"/>
          <w:color w:val="1D1B11"/>
          <w:szCs w:val="24"/>
        </w:rPr>
        <w:t>tel.: 731 738 862</w:t>
      </w:r>
    </w:p>
    <w:p w14:paraId="724ECB5A" w14:textId="77777777" w:rsidR="00BF01D7" w:rsidRPr="00870772" w:rsidRDefault="00BF01D7" w:rsidP="00BF01D7">
      <w:pPr>
        <w:pStyle w:val="Standard"/>
        <w:spacing w:before="0"/>
      </w:pPr>
      <w:r w:rsidRPr="00870772">
        <w:rPr>
          <w:rFonts w:cs="Calibri"/>
          <w:color w:val="1D1B11"/>
          <w:szCs w:val="24"/>
        </w:rPr>
        <w:tab/>
      </w:r>
      <w:r w:rsidRPr="00870772">
        <w:rPr>
          <w:rFonts w:cs="Calibri"/>
          <w:color w:val="1D1B11"/>
          <w:szCs w:val="24"/>
        </w:rPr>
        <w:tab/>
      </w:r>
      <w:r w:rsidRPr="00870772">
        <w:rPr>
          <w:rFonts w:cs="Calibri"/>
          <w:color w:val="1D1B11"/>
          <w:szCs w:val="24"/>
        </w:rPr>
        <w:tab/>
        <w:t>e-</w:t>
      </w:r>
      <w:r w:rsidRPr="00870772">
        <w:rPr>
          <w:rFonts w:cs="Calibri"/>
          <w:color w:val="000000"/>
          <w:szCs w:val="24"/>
        </w:rPr>
        <w:t xml:space="preserve">mail: </w:t>
      </w:r>
      <w:hyperlink r:id="rId8" w:history="1">
        <w:r w:rsidRPr="00870772">
          <w:t>pbr.hrdinova@gmail.com</w:t>
        </w:r>
      </w:hyperlink>
    </w:p>
    <w:p w14:paraId="53DC40B1" w14:textId="77777777" w:rsidR="00BF01D7" w:rsidRPr="00870772" w:rsidRDefault="00BF01D7" w:rsidP="00BF01D7">
      <w:pPr>
        <w:pStyle w:val="Standard"/>
        <w:spacing w:before="0"/>
        <w:rPr>
          <w:rFonts w:cs="Calibri"/>
          <w:color w:val="000000"/>
          <w:szCs w:val="24"/>
        </w:rPr>
      </w:pPr>
    </w:p>
    <w:p w14:paraId="43AAB006" w14:textId="7D1C7146" w:rsidR="00BF01D7" w:rsidRPr="00870772" w:rsidRDefault="00BF01D7" w:rsidP="00BF01D7">
      <w:pPr>
        <w:pStyle w:val="Standard"/>
        <w:spacing w:before="0"/>
      </w:pPr>
      <w:r w:rsidRPr="00870772">
        <w:rPr>
          <w:rFonts w:cs="Calibri"/>
          <w:b/>
          <w:color w:val="000000"/>
          <w:szCs w:val="24"/>
        </w:rPr>
        <w:t>Datum:</w:t>
      </w:r>
      <w:r w:rsidRPr="00870772">
        <w:rPr>
          <w:rFonts w:cs="Calibri"/>
          <w:color w:val="000000"/>
          <w:szCs w:val="24"/>
        </w:rPr>
        <w:t xml:space="preserve"> </w:t>
      </w:r>
      <w:r w:rsidRPr="00870772">
        <w:rPr>
          <w:rFonts w:cs="Calibri"/>
          <w:color w:val="000000"/>
          <w:szCs w:val="24"/>
        </w:rPr>
        <w:tab/>
      </w:r>
      <w:r w:rsidRPr="00870772">
        <w:rPr>
          <w:rFonts w:cs="Calibri"/>
          <w:color w:val="000000"/>
          <w:szCs w:val="24"/>
        </w:rPr>
        <w:tab/>
      </w:r>
      <w:r w:rsidR="00E51E80" w:rsidRPr="00870772">
        <w:rPr>
          <w:rFonts w:cs="Calibri"/>
          <w:color w:val="000000"/>
          <w:szCs w:val="24"/>
        </w:rPr>
        <w:t>leden</w:t>
      </w:r>
      <w:r w:rsidRPr="00870772">
        <w:rPr>
          <w:rFonts w:cs="Calibri"/>
          <w:color w:val="000000"/>
          <w:szCs w:val="24"/>
        </w:rPr>
        <w:t xml:space="preserve"> 202</w:t>
      </w:r>
      <w:r w:rsidR="00E51E80" w:rsidRPr="00870772">
        <w:rPr>
          <w:rFonts w:cs="Calibri"/>
          <w:color w:val="000000"/>
          <w:szCs w:val="24"/>
        </w:rPr>
        <w:t>4</w:t>
      </w:r>
    </w:p>
    <w:p w14:paraId="062FBB56" w14:textId="77777777" w:rsidR="00BF01D7" w:rsidRPr="00870772" w:rsidRDefault="00BF01D7" w:rsidP="00BF01D7">
      <w:pPr>
        <w:pStyle w:val="Standard"/>
        <w:spacing w:before="0"/>
        <w:rPr>
          <w:rFonts w:cs="Calibri"/>
          <w:color w:val="000000"/>
          <w:szCs w:val="24"/>
        </w:rPr>
      </w:pPr>
    </w:p>
    <w:p w14:paraId="70328DF5" w14:textId="0A2B1B14" w:rsidR="00BF01D7" w:rsidRPr="00870772" w:rsidRDefault="00BF01D7" w:rsidP="00BF01D7">
      <w:pPr>
        <w:pStyle w:val="Standard"/>
        <w:spacing w:before="0"/>
      </w:pPr>
      <w:r w:rsidRPr="00870772">
        <w:rPr>
          <w:rFonts w:cs="Calibri"/>
          <w:b/>
          <w:color w:val="000000"/>
          <w:szCs w:val="24"/>
        </w:rPr>
        <w:t xml:space="preserve">Zakázka </w:t>
      </w:r>
      <w:proofErr w:type="gramStart"/>
      <w:r w:rsidRPr="00870772">
        <w:rPr>
          <w:rFonts w:cs="Calibri"/>
          <w:b/>
          <w:color w:val="000000"/>
          <w:szCs w:val="24"/>
        </w:rPr>
        <w:t>číslo:</w:t>
      </w:r>
      <w:r w:rsidRPr="00870772">
        <w:rPr>
          <w:rFonts w:cs="Calibri"/>
          <w:color w:val="000000"/>
          <w:szCs w:val="24"/>
        </w:rPr>
        <w:t xml:space="preserve">   </w:t>
      </w:r>
      <w:proofErr w:type="gramEnd"/>
      <w:r w:rsidRPr="00870772">
        <w:rPr>
          <w:rFonts w:cs="Calibri"/>
          <w:color w:val="000000"/>
          <w:szCs w:val="24"/>
        </w:rPr>
        <w:t xml:space="preserve">        35-2</w:t>
      </w:r>
      <w:r w:rsidR="00E51E80" w:rsidRPr="00870772">
        <w:rPr>
          <w:rFonts w:cs="Calibri"/>
          <w:color w:val="000000"/>
          <w:szCs w:val="24"/>
        </w:rPr>
        <w:t>4-0</w:t>
      </w:r>
      <w:r w:rsidR="00767397" w:rsidRPr="00870772">
        <w:rPr>
          <w:rFonts w:cs="Calibri"/>
          <w:color w:val="000000"/>
          <w:szCs w:val="24"/>
        </w:rPr>
        <w:t>20</w:t>
      </w:r>
    </w:p>
    <w:p w14:paraId="5E7CE74A" w14:textId="77777777" w:rsidR="00BF01D7" w:rsidRPr="00870772" w:rsidRDefault="00BF01D7" w:rsidP="00BF01D7">
      <w:pPr>
        <w:pStyle w:val="Standard"/>
        <w:spacing w:before="0"/>
        <w:ind w:left="1418" w:firstLine="709"/>
        <w:rPr>
          <w:rFonts w:cs="Tahoma"/>
          <w:color w:val="1D1B11"/>
          <w:szCs w:val="24"/>
        </w:rPr>
      </w:pPr>
    </w:p>
    <w:p w14:paraId="78C1E250" w14:textId="77777777" w:rsidR="00BF01D7" w:rsidRPr="00870772" w:rsidRDefault="00BF01D7" w:rsidP="00BF01D7">
      <w:pPr>
        <w:pStyle w:val="Nzev"/>
        <w:jc w:val="left"/>
      </w:pPr>
    </w:p>
    <w:p w14:paraId="41140E80" w14:textId="77777777" w:rsidR="00BF01D7" w:rsidRPr="00870772" w:rsidRDefault="00BF01D7" w:rsidP="00BF01D7">
      <w:pPr>
        <w:pStyle w:val="Nzev"/>
        <w:jc w:val="left"/>
      </w:pPr>
    </w:p>
    <w:p w14:paraId="397D0CA8" w14:textId="77777777" w:rsidR="00BF01D7" w:rsidRPr="00870772" w:rsidRDefault="00BF01D7" w:rsidP="00BF01D7">
      <w:pPr>
        <w:pStyle w:val="Nzev"/>
        <w:jc w:val="left"/>
      </w:pPr>
    </w:p>
    <w:p w14:paraId="0D5B5FCD" w14:textId="343A7436" w:rsidR="00BF01D7" w:rsidRPr="00870772" w:rsidRDefault="00BF01D7" w:rsidP="00BF01D7">
      <w:pPr>
        <w:pStyle w:val="Nzev"/>
        <w:jc w:val="left"/>
      </w:pPr>
    </w:p>
    <w:p w14:paraId="4189130F" w14:textId="78830865" w:rsidR="001A03B1" w:rsidRPr="00870772" w:rsidRDefault="001A03B1" w:rsidP="00BF01D7">
      <w:pPr>
        <w:pStyle w:val="Nzev"/>
        <w:jc w:val="left"/>
      </w:pPr>
    </w:p>
    <w:p w14:paraId="55E5FA69" w14:textId="77777777" w:rsidR="001A03B1" w:rsidRPr="00870772" w:rsidRDefault="001A03B1" w:rsidP="00BF01D7">
      <w:pPr>
        <w:pStyle w:val="Nzev"/>
        <w:jc w:val="left"/>
      </w:pPr>
    </w:p>
    <w:p w14:paraId="0576FBFD" w14:textId="77777777" w:rsidR="00BF01D7" w:rsidRPr="00870772" w:rsidRDefault="00BF01D7" w:rsidP="00BF01D7">
      <w:pPr>
        <w:pStyle w:val="Nzev"/>
        <w:jc w:val="left"/>
      </w:pPr>
    </w:p>
    <w:p w14:paraId="40ADDB72" w14:textId="77777777" w:rsidR="00BF01D7" w:rsidRPr="00870772" w:rsidRDefault="00BF01D7" w:rsidP="00BF01D7">
      <w:pPr>
        <w:pStyle w:val="Nzev"/>
        <w:jc w:val="left"/>
      </w:pPr>
    </w:p>
    <w:p w14:paraId="68C889A4" w14:textId="77777777" w:rsidR="00BF01D7" w:rsidRPr="00870772" w:rsidRDefault="00BF01D7" w:rsidP="00BF01D7">
      <w:pPr>
        <w:pStyle w:val="Nzev"/>
        <w:jc w:val="left"/>
      </w:pPr>
    </w:p>
    <w:p w14:paraId="705541A0" w14:textId="77777777" w:rsidR="00BF01D7" w:rsidRPr="00870772" w:rsidRDefault="00BF01D7" w:rsidP="00BF01D7">
      <w:pPr>
        <w:pStyle w:val="Nzev"/>
        <w:spacing w:before="120"/>
        <w:jc w:val="left"/>
        <w:rPr>
          <w:sz w:val="28"/>
          <w:szCs w:val="28"/>
        </w:rPr>
      </w:pPr>
    </w:p>
    <w:p w14:paraId="11C38A4B" w14:textId="77777777" w:rsidR="00BF01D7" w:rsidRPr="00870772" w:rsidRDefault="00BF01D7" w:rsidP="00BF01D7">
      <w:pPr>
        <w:pStyle w:val="ContentsHeading"/>
        <w:spacing w:before="0"/>
        <w:outlineLvl w:val="9"/>
        <w:rPr>
          <w:rFonts w:cs="Tahoma"/>
          <w:color w:val="000000"/>
        </w:rPr>
      </w:pPr>
      <w:r w:rsidRPr="00870772">
        <w:rPr>
          <w:rFonts w:cs="Tahoma"/>
          <w:color w:val="000000"/>
        </w:rPr>
        <w:lastRenderedPageBreak/>
        <w:t>Obsah</w:t>
      </w:r>
    </w:p>
    <w:sdt>
      <w:sdtPr>
        <w:rPr>
          <w:rFonts w:eastAsia="Times New Roman" w:cstheme="majorHAnsi"/>
          <w:b w:val="0"/>
          <w:bCs w:val="0"/>
          <w:kern w:val="0"/>
          <w:sz w:val="24"/>
          <w:szCs w:val="24"/>
        </w:rPr>
        <w:id w:val="-468894176"/>
        <w:docPartObj>
          <w:docPartGallery w:val="Table of Contents"/>
          <w:docPartUnique/>
        </w:docPartObj>
      </w:sdtPr>
      <w:sdtContent>
        <w:p w14:paraId="159D19C5" w14:textId="77777777" w:rsidR="00BF01D7" w:rsidRPr="00870772" w:rsidRDefault="00BF01D7" w:rsidP="00DC36EB">
          <w:pPr>
            <w:pStyle w:val="Nadpisobsahu"/>
            <w:spacing w:beforeLines="40" w:before="96" w:after="0"/>
            <w:rPr>
              <w:rFonts w:cstheme="majorHAnsi"/>
              <w:b w:val="0"/>
              <w:sz w:val="24"/>
              <w:szCs w:val="24"/>
            </w:rPr>
          </w:pPr>
        </w:p>
        <w:p w14:paraId="57DB062E" w14:textId="61010935" w:rsidR="00DC36EB" w:rsidRPr="00870772" w:rsidRDefault="00BF01D7" w:rsidP="00DC36EB">
          <w:pPr>
            <w:pStyle w:val="Obsah1"/>
            <w:tabs>
              <w:tab w:val="right" w:leader="dot" w:pos="9061"/>
            </w:tabs>
            <w:spacing w:beforeLines="40" w:before="96"/>
            <w:rPr>
              <w:rFonts w:asciiTheme="majorHAnsi" w:eastAsiaTheme="minorEastAsia" w:hAnsiTheme="majorHAnsi" w:cstheme="minorBidi"/>
              <w:b w:val="0"/>
              <w:noProof/>
              <w:szCs w:val="24"/>
              <w:lang w:eastAsia="cs-CZ"/>
            </w:rPr>
          </w:pPr>
          <w:r w:rsidRPr="00870772">
            <w:rPr>
              <w:rFonts w:asciiTheme="majorHAnsi" w:hAnsiTheme="majorHAnsi"/>
              <w:b w:val="0"/>
              <w:bCs/>
            </w:rPr>
            <w:fldChar w:fldCharType="begin"/>
          </w:r>
          <w:r w:rsidRPr="00870772">
            <w:rPr>
              <w:rFonts w:asciiTheme="majorHAnsi" w:hAnsiTheme="majorHAnsi"/>
              <w:b w:val="0"/>
              <w:bCs/>
            </w:rPr>
            <w:instrText xml:space="preserve"> TOC \o "1-3" \h \z \u </w:instrText>
          </w:r>
          <w:r w:rsidRPr="00870772">
            <w:rPr>
              <w:rFonts w:asciiTheme="majorHAnsi" w:hAnsiTheme="majorHAnsi"/>
              <w:b w:val="0"/>
              <w:bCs/>
            </w:rPr>
            <w:fldChar w:fldCharType="separate"/>
          </w:r>
          <w:hyperlink w:anchor="_Toc157766867" w:history="1">
            <w:r w:rsidR="00DC36EB" w:rsidRPr="00870772">
              <w:rPr>
                <w:rStyle w:val="Hypertextovodkaz"/>
                <w:rFonts w:asciiTheme="majorHAnsi" w:hAnsiTheme="majorHAnsi"/>
                <w:b w:val="0"/>
                <w:noProof/>
              </w:rPr>
              <w:t>Úvod</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_Toc157766867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3</w:t>
            </w:r>
            <w:r w:rsidR="00DC36EB" w:rsidRPr="00870772">
              <w:rPr>
                <w:rFonts w:asciiTheme="majorHAnsi" w:hAnsiTheme="majorHAnsi"/>
                <w:b w:val="0"/>
                <w:noProof/>
                <w:webHidden/>
              </w:rPr>
              <w:fldChar w:fldCharType="end"/>
            </w:r>
          </w:hyperlink>
        </w:p>
        <w:p w14:paraId="088902BC" w14:textId="6671449A"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68" w:history="1">
            <w:r w:rsidR="00DC36EB" w:rsidRPr="00870772">
              <w:rPr>
                <w:rStyle w:val="Hypertextovodkaz"/>
                <w:rFonts w:asciiTheme="majorHAnsi" w:hAnsiTheme="majorHAnsi"/>
                <w:b w:val="0"/>
                <w:noProof/>
              </w:rPr>
              <w:t>1</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Popis stavby – Přístavba CUP</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_Toc157766868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4</w:t>
            </w:r>
            <w:r w:rsidR="00DC36EB" w:rsidRPr="00870772">
              <w:rPr>
                <w:rFonts w:asciiTheme="majorHAnsi" w:hAnsiTheme="majorHAnsi"/>
                <w:b w:val="0"/>
                <w:noProof/>
                <w:webHidden/>
              </w:rPr>
              <w:fldChar w:fldCharType="end"/>
            </w:r>
          </w:hyperlink>
        </w:p>
        <w:p w14:paraId="0B3A889E" w14:textId="19936AA6"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69" w:history="1">
            <w:r w:rsidR="00DC36EB" w:rsidRPr="00870772">
              <w:rPr>
                <w:rStyle w:val="Hypertextovodkaz"/>
                <w:rFonts w:asciiTheme="majorHAnsi" w:hAnsiTheme="majorHAnsi"/>
                <w:noProof/>
              </w:rPr>
              <w:t>1.1</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Umístění stavby</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_Toc157766869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4</w:t>
            </w:r>
            <w:r w:rsidR="00DC36EB" w:rsidRPr="00870772">
              <w:rPr>
                <w:rFonts w:asciiTheme="majorHAnsi" w:hAnsiTheme="majorHAnsi"/>
                <w:noProof/>
                <w:webHidden/>
              </w:rPr>
              <w:fldChar w:fldCharType="end"/>
            </w:r>
          </w:hyperlink>
        </w:p>
        <w:p w14:paraId="5F97D037" w14:textId="0AEE537B"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70" w:history="1">
            <w:r w:rsidR="00DC36EB" w:rsidRPr="00870772">
              <w:rPr>
                <w:rStyle w:val="Hypertextovodkaz"/>
                <w:rFonts w:asciiTheme="majorHAnsi" w:hAnsiTheme="majorHAnsi"/>
                <w:noProof/>
              </w:rPr>
              <w:t>1.2</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Dispoziční řešení</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_Toc157766870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4</w:t>
            </w:r>
            <w:r w:rsidR="00DC36EB" w:rsidRPr="00870772">
              <w:rPr>
                <w:rFonts w:asciiTheme="majorHAnsi" w:hAnsiTheme="majorHAnsi"/>
                <w:noProof/>
                <w:webHidden/>
              </w:rPr>
              <w:fldChar w:fldCharType="end"/>
            </w:r>
          </w:hyperlink>
        </w:p>
        <w:p w14:paraId="5E1BBE5F" w14:textId="086D2BBC"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71" w:history="1">
            <w:r w:rsidR="00DC36EB" w:rsidRPr="00870772">
              <w:rPr>
                <w:rStyle w:val="Hypertextovodkaz"/>
                <w:rFonts w:asciiTheme="majorHAnsi" w:hAnsiTheme="majorHAnsi"/>
                <w:noProof/>
              </w:rPr>
              <w:t>1.3</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Konstrukční řešení</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_Toc157766871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5</w:t>
            </w:r>
            <w:r w:rsidR="00DC36EB" w:rsidRPr="00870772">
              <w:rPr>
                <w:rFonts w:asciiTheme="majorHAnsi" w:hAnsiTheme="majorHAnsi"/>
                <w:noProof/>
                <w:webHidden/>
              </w:rPr>
              <w:fldChar w:fldCharType="end"/>
            </w:r>
          </w:hyperlink>
        </w:p>
        <w:p w14:paraId="69632E08" w14:textId="57FA67ED"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72" w:history="1">
            <w:r w:rsidR="00DC36EB" w:rsidRPr="00870772">
              <w:rPr>
                <w:rStyle w:val="Hypertextovodkaz"/>
                <w:rFonts w:asciiTheme="majorHAnsi" w:hAnsiTheme="majorHAnsi"/>
                <w:b w:val="0"/>
                <w:noProof/>
              </w:rPr>
              <w:t>2</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Rozdělení do požárních úseků</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_Toc157766872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6</w:t>
            </w:r>
            <w:r w:rsidR="00DC36EB" w:rsidRPr="00870772">
              <w:rPr>
                <w:rFonts w:asciiTheme="majorHAnsi" w:hAnsiTheme="majorHAnsi"/>
                <w:b w:val="0"/>
                <w:noProof/>
                <w:webHidden/>
              </w:rPr>
              <w:fldChar w:fldCharType="end"/>
            </w:r>
          </w:hyperlink>
        </w:p>
        <w:p w14:paraId="1CE9DBD9" w14:textId="743670DB"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73" w:history="1">
            <w:r w:rsidR="00DC36EB" w:rsidRPr="00870772">
              <w:rPr>
                <w:rStyle w:val="Hypertextovodkaz"/>
                <w:rFonts w:asciiTheme="majorHAnsi" w:hAnsiTheme="majorHAnsi"/>
                <w:b w:val="0"/>
                <w:noProof/>
              </w:rPr>
              <w:t>3</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Požární riziko a stupeň požární bezpečnosti</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_Toc157766873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7</w:t>
            </w:r>
            <w:r w:rsidR="00DC36EB" w:rsidRPr="00870772">
              <w:rPr>
                <w:rFonts w:asciiTheme="majorHAnsi" w:hAnsiTheme="majorHAnsi"/>
                <w:b w:val="0"/>
                <w:noProof/>
                <w:webHidden/>
              </w:rPr>
              <w:fldChar w:fldCharType="end"/>
            </w:r>
          </w:hyperlink>
        </w:p>
        <w:p w14:paraId="52A3DFBC" w14:textId="4731A85D"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74" w:history="1">
            <w:r w:rsidR="00DC36EB" w:rsidRPr="00870772">
              <w:rPr>
                <w:rStyle w:val="Hypertextovodkaz"/>
                <w:rFonts w:asciiTheme="majorHAnsi" w:hAnsiTheme="majorHAnsi"/>
                <w:b w:val="0"/>
                <w:noProof/>
              </w:rPr>
              <w:t>4</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Požární odolnost stavebních konstrukcí</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_Toc157766874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8</w:t>
            </w:r>
            <w:r w:rsidR="00DC36EB" w:rsidRPr="00870772">
              <w:rPr>
                <w:rFonts w:asciiTheme="majorHAnsi" w:hAnsiTheme="majorHAnsi"/>
                <w:b w:val="0"/>
                <w:noProof/>
                <w:webHidden/>
              </w:rPr>
              <w:fldChar w:fldCharType="end"/>
            </w:r>
          </w:hyperlink>
        </w:p>
        <w:p w14:paraId="73CB0935" w14:textId="53A9A515"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75" w:history="1">
            <w:r w:rsidR="00DC36EB" w:rsidRPr="00870772">
              <w:rPr>
                <w:rStyle w:val="Hypertextovodkaz"/>
                <w:rFonts w:asciiTheme="majorHAnsi" w:hAnsiTheme="majorHAnsi"/>
                <w:b w:val="0"/>
                <w:noProof/>
              </w:rPr>
              <w:t>5</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Evakuace, druhy a kapacity únikových cest</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_Toc157766875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9</w:t>
            </w:r>
            <w:r w:rsidR="00DC36EB" w:rsidRPr="00870772">
              <w:rPr>
                <w:rFonts w:asciiTheme="majorHAnsi" w:hAnsiTheme="majorHAnsi"/>
                <w:b w:val="0"/>
                <w:noProof/>
                <w:webHidden/>
              </w:rPr>
              <w:fldChar w:fldCharType="end"/>
            </w:r>
          </w:hyperlink>
        </w:p>
        <w:p w14:paraId="4F2D3542" w14:textId="5AE89076"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76" w:history="1">
            <w:r w:rsidR="00DC36EB" w:rsidRPr="00870772">
              <w:rPr>
                <w:rStyle w:val="Hypertextovodkaz"/>
                <w:rFonts w:asciiTheme="majorHAnsi" w:hAnsiTheme="majorHAnsi"/>
                <w:noProof/>
              </w:rPr>
              <w:t>5.1</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Vybavení únikových cest</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_Toc157766876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10</w:t>
            </w:r>
            <w:r w:rsidR="00DC36EB" w:rsidRPr="00870772">
              <w:rPr>
                <w:rFonts w:asciiTheme="majorHAnsi" w:hAnsiTheme="majorHAnsi"/>
                <w:noProof/>
                <w:webHidden/>
              </w:rPr>
              <w:fldChar w:fldCharType="end"/>
            </w:r>
          </w:hyperlink>
        </w:p>
        <w:p w14:paraId="1460FA53" w14:textId="0260B206"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77" w:history="1">
            <w:r w:rsidR="00DC36EB" w:rsidRPr="00870772">
              <w:rPr>
                <w:rStyle w:val="Hypertextovodkaz"/>
                <w:rFonts w:asciiTheme="majorHAnsi" w:hAnsiTheme="majorHAnsi"/>
                <w:b w:val="0"/>
                <w:noProof/>
              </w:rPr>
              <w:t>6</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Požárně nebezpečný prostor, odstupové vzdálenosti</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_Toc157766877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11</w:t>
            </w:r>
            <w:r w:rsidR="00DC36EB" w:rsidRPr="00870772">
              <w:rPr>
                <w:rFonts w:asciiTheme="majorHAnsi" w:hAnsiTheme="majorHAnsi"/>
                <w:b w:val="0"/>
                <w:noProof/>
                <w:webHidden/>
              </w:rPr>
              <w:fldChar w:fldCharType="end"/>
            </w:r>
          </w:hyperlink>
        </w:p>
        <w:p w14:paraId="676FF15B" w14:textId="008493D8"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78" w:history="1">
            <w:r w:rsidR="00DC36EB" w:rsidRPr="00870772">
              <w:rPr>
                <w:rStyle w:val="Hypertextovodkaz"/>
                <w:rFonts w:asciiTheme="majorHAnsi" w:hAnsiTheme="majorHAnsi"/>
                <w:b w:val="0"/>
                <w:noProof/>
              </w:rPr>
              <w:t>7</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Zabezpečení požární vodou nebo jinými hasebními látkami</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_Toc157766878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12</w:t>
            </w:r>
            <w:r w:rsidR="00DC36EB" w:rsidRPr="00870772">
              <w:rPr>
                <w:rFonts w:asciiTheme="majorHAnsi" w:hAnsiTheme="majorHAnsi"/>
                <w:b w:val="0"/>
                <w:noProof/>
                <w:webHidden/>
              </w:rPr>
              <w:fldChar w:fldCharType="end"/>
            </w:r>
          </w:hyperlink>
        </w:p>
        <w:p w14:paraId="4C8B1A88" w14:textId="1E8146F0"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79" w:history="1">
            <w:r w:rsidR="00DC36EB" w:rsidRPr="00870772">
              <w:rPr>
                <w:rStyle w:val="Hypertextovodkaz"/>
                <w:rFonts w:asciiTheme="majorHAnsi" w:hAnsiTheme="majorHAnsi"/>
                <w:noProof/>
              </w:rPr>
              <w:t>7.1</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Vnitřní odběrní místo požární vody</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_Toc157766879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12</w:t>
            </w:r>
            <w:r w:rsidR="00DC36EB" w:rsidRPr="00870772">
              <w:rPr>
                <w:rFonts w:asciiTheme="majorHAnsi" w:hAnsiTheme="majorHAnsi"/>
                <w:noProof/>
                <w:webHidden/>
              </w:rPr>
              <w:fldChar w:fldCharType="end"/>
            </w:r>
          </w:hyperlink>
        </w:p>
        <w:p w14:paraId="0F85B185" w14:textId="5537ECAB"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80" w:history="1">
            <w:r w:rsidR="00DC36EB" w:rsidRPr="00870772">
              <w:rPr>
                <w:rStyle w:val="Hypertextovodkaz"/>
                <w:rFonts w:asciiTheme="majorHAnsi" w:hAnsiTheme="majorHAnsi"/>
                <w:noProof/>
              </w:rPr>
              <w:t>7.2</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Vnější odběrní místo požární vody</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_Toc157766880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12</w:t>
            </w:r>
            <w:r w:rsidR="00DC36EB" w:rsidRPr="00870772">
              <w:rPr>
                <w:rFonts w:asciiTheme="majorHAnsi" w:hAnsiTheme="majorHAnsi"/>
                <w:noProof/>
                <w:webHidden/>
              </w:rPr>
              <w:fldChar w:fldCharType="end"/>
            </w:r>
          </w:hyperlink>
        </w:p>
        <w:p w14:paraId="16F7F431" w14:textId="74BEAA9B"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81" w:history="1">
            <w:r w:rsidR="00DC36EB" w:rsidRPr="00870772">
              <w:rPr>
                <w:rStyle w:val="Hypertextovodkaz"/>
                <w:rFonts w:asciiTheme="majorHAnsi" w:hAnsiTheme="majorHAnsi"/>
                <w:b w:val="0"/>
                <w:noProof/>
              </w:rPr>
              <w:t>8</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Počet, druh a rozmístění hasicích přístrojů</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_Toc157766881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13</w:t>
            </w:r>
            <w:r w:rsidR="00DC36EB" w:rsidRPr="00870772">
              <w:rPr>
                <w:rFonts w:asciiTheme="majorHAnsi" w:hAnsiTheme="majorHAnsi"/>
                <w:b w:val="0"/>
                <w:noProof/>
                <w:webHidden/>
              </w:rPr>
              <w:fldChar w:fldCharType="end"/>
            </w:r>
          </w:hyperlink>
        </w:p>
        <w:p w14:paraId="415FAA1B" w14:textId="1818A200"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82" w:history="1">
            <w:r w:rsidR="00DC36EB" w:rsidRPr="00870772">
              <w:rPr>
                <w:rStyle w:val="Hypertextovodkaz"/>
                <w:rFonts w:asciiTheme="majorHAnsi" w:hAnsiTheme="majorHAnsi"/>
                <w:b w:val="0"/>
                <w:noProof/>
              </w:rPr>
              <w:t>9</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Požadavky na požárně bezpečnostní zařízení a značení</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_Toc157766882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13</w:t>
            </w:r>
            <w:r w:rsidR="00DC36EB" w:rsidRPr="00870772">
              <w:rPr>
                <w:rFonts w:asciiTheme="majorHAnsi" w:hAnsiTheme="majorHAnsi"/>
                <w:b w:val="0"/>
                <w:noProof/>
                <w:webHidden/>
              </w:rPr>
              <w:fldChar w:fldCharType="end"/>
            </w:r>
          </w:hyperlink>
        </w:p>
        <w:p w14:paraId="0E0DB164" w14:textId="4A02F5B5"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83" w:history="1">
            <w:r w:rsidR="00DC36EB" w:rsidRPr="00870772">
              <w:rPr>
                <w:rStyle w:val="Hypertextovodkaz"/>
                <w:rFonts w:asciiTheme="majorHAnsi" w:hAnsiTheme="majorHAnsi"/>
                <w:noProof/>
              </w:rPr>
              <w:t>9.1</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EPS</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_Toc157766883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13</w:t>
            </w:r>
            <w:r w:rsidR="00DC36EB" w:rsidRPr="00870772">
              <w:rPr>
                <w:rFonts w:asciiTheme="majorHAnsi" w:hAnsiTheme="majorHAnsi"/>
                <w:noProof/>
                <w:webHidden/>
              </w:rPr>
              <w:fldChar w:fldCharType="end"/>
            </w:r>
          </w:hyperlink>
        </w:p>
        <w:p w14:paraId="3E5B0C2A" w14:textId="7F39BAB9"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84" w:history="1">
            <w:r w:rsidR="00DC36EB" w:rsidRPr="00870772">
              <w:rPr>
                <w:rStyle w:val="Hypertextovodkaz"/>
                <w:rFonts w:asciiTheme="majorHAnsi" w:hAnsiTheme="majorHAnsi"/>
                <w:noProof/>
              </w:rPr>
              <w:t>9.2</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Evakuační rozhlas</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_Toc157766884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17</w:t>
            </w:r>
            <w:r w:rsidR="00DC36EB" w:rsidRPr="00870772">
              <w:rPr>
                <w:rFonts w:asciiTheme="majorHAnsi" w:hAnsiTheme="majorHAnsi"/>
                <w:noProof/>
                <w:webHidden/>
              </w:rPr>
              <w:fldChar w:fldCharType="end"/>
            </w:r>
          </w:hyperlink>
        </w:p>
        <w:p w14:paraId="45EE81FF" w14:textId="4A7EE9DC"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85" w:history="1">
            <w:r w:rsidR="00DC36EB" w:rsidRPr="00870772">
              <w:rPr>
                <w:rStyle w:val="Hypertextovodkaz"/>
                <w:rFonts w:asciiTheme="majorHAnsi" w:hAnsiTheme="majorHAnsi"/>
                <w:b w:val="0"/>
                <w:noProof/>
              </w:rPr>
              <w:t>10</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Zhodnocení technických zařízení stavby</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_Toc157766885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18</w:t>
            </w:r>
            <w:r w:rsidR="00DC36EB" w:rsidRPr="00870772">
              <w:rPr>
                <w:rFonts w:asciiTheme="majorHAnsi" w:hAnsiTheme="majorHAnsi"/>
                <w:b w:val="0"/>
                <w:noProof/>
                <w:webHidden/>
              </w:rPr>
              <w:fldChar w:fldCharType="end"/>
            </w:r>
          </w:hyperlink>
        </w:p>
        <w:p w14:paraId="69FDEC33" w14:textId="4FD4F91F"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86" w:history="1">
            <w:r w:rsidR="00DC36EB" w:rsidRPr="00870772">
              <w:rPr>
                <w:rStyle w:val="Hypertextovodkaz"/>
                <w:rFonts w:asciiTheme="majorHAnsi" w:hAnsiTheme="majorHAnsi"/>
                <w:noProof/>
              </w:rPr>
              <w:t>10.1</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Prostupy rozvodů</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_Toc157766886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18</w:t>
            </w:r>
            <w:r w:rsidR="00DC36EB" w:rsidRPr="00870772">
              <w:rPr>
                <w:rFonts w:asciiTheme="majorHAnsi" w:hAnsiTheme="majorHAnsi"/>
                <w:noProof/>
                <w:webHidden/>
              </w:rPr>
              <w:fldChar w:fldCharType="end"/>
            </w:r>
          </w:hyperlink>
        </w:p>
        <w:p w14:paraId="4D5B5531" w14:textId="3B80448B"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87" w:history="1">
            <w:r w:rsidR="00DC36EB" w:rsidRPr="00870772">
              <w:rPr>
                <w:rStyle w:val="Hypertextovodkaz"/>
                <w:rFonts w:asciiTheme="majorHAnsi" w:hAnsiTheme="majorHAnsi"/>
                <w:noProof/>
              </w:rPr>
              <w:t>10.2</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Vytápění</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_Toc157766887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19</w:t>
            </w:r>
            <w:r w:rsidR="00DC36EB" w:rsidRPr="00870772">
              <w:rPr>
                <w:rFonts w:asciiTheme="majorHAnsi" w:hAnsiTheme="majorHAnsi"/>
                <w:noProof/>
                <w:webHidden/>
              </w:rPr>
              <w:fldChar w:fldCharType="end"/>
            </w:r>
          </w:hyperlink>
        </w:p>
        <w:p w14:paraId="43E00B86" w14:textId="190B31D6"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88" w:history="1">
            <w:r w:rsidR="00DC36EB" w:rsidRPr="00870772">
              <w:rPr>
                <w:rStyle w:val="Hypertextovodkaz"/>
                <w:rFonts w:asciiTheme="majorHAnsi" w:hAnsiTheme="majorHAnsi"/>
                <w:noProof/>
              </w:rPr>
              <w:t>10.3</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Větrání</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_Toc157766888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19</w:t>
            </w:r>
            <w:r w:rsidR="00DC36EB" w:rsidRPr="00870772">
              <w:rPr>
                <w:rFonts w:asciiTheme="majorHAnsi" w:hAnsiTheme="majorHAnsi"/>
                <w:noProof/>
                <w:webHidden/>
              </w:rPr>
              <w:fldChar w:fldCharType="end"/>
            </w:r>
          </w:hyperlink>
        </w:p>
        <w:p w14:paraId="0526DB8A" w14:textId="1B81C089"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89" w:history="1">
            <w:r w:rsidR="00DC36EB" w:rsidRPr="00870772">
              <w:rPr>
                <w:rStyle w:val="Hypertextovodkaz"/>
                <w:rFonts w:asciiTheme="majorHAnsi" w:hAnsiTheme="majorHAnsi"/>
                <w:noProof/>
              </w:rPr>
              <w:t>10.4</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Elektroinstalace</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_Toc157766889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19</w:t>
            </w:r>
            <w:r w:rsidR="00DC36EB" w:rsidRPr="00870772">
              <w:rPr>
                <w:rFonts w:asciiTheme="majorHAnsi" w:hAnsiTheme="majorHAnsi"/>
                <w:noProof/>
                <w:webHidden/>
              </w:rPr>
              <w:fldChar w:fldCharType="end"/>
            </w:r>
          </w:hyperlink>
        </w:p>
        <w:p w14:paraId="3EC0F807" w14:textId="0AF195E3"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90" w:history="1">
            <w:r w:rsidR="00DC36EB" w:rsidRPr="00870772">
              <w:rPr>
                <w:rStyle w:val="Hypertextovodkaz"/>
                <w:rFonts w:asciiTheme="majorHAnsi" w:hAnsiTheme="majorHAnsi"/>
                <w:b w:val="0"/>
                <w:noProof/>
              </w:rPr>
              <w:t>11</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 xml:space="preserve">  Požadavky pro hašení požáru a záchranné práce</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_Toc157766890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21</w:t>
            </w:r>
            <w:r w:rsidR="00DC36EB" w:rsidRPr="00870772">
              <w:rPr>
                <w:rFonts w:asciiTheme="majorHAnsi" w:hAnsiTheme="majorHAnsi"/>
                <w:b w:val="0"/>
                <w:noProof/>
                <w:webHidden/>
              </w:rPr>
              <w:fldChar w:fldCharType="end"/>
            </w:r>
          </w:hyperlink>
        </w:p>
        <w:p w14:paraId="0BF7F58B" w14:textId="0802673A"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91" w:history="1">
            <w:r w:rsidR="00DC36EB" w:rsidRPr="00870772">
              <w:rPr>
                <w:rStyle w:val="Hypertextovodkaz"/>
                <w:rFonts w:asciiTheme="majorHAnsi" w:hAnsiTheme="majorHAnsi"/>
                <w:noProof/>
              </w:rPr>
              <w:t>11.1</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Přístupové komunikace</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_Toc157766891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21</w:t>
            </w:r>
            <w:r w:rsidR="00DC36EB" w:rsidRPr="00870772">
              <w:rPr>
                <w:rFonts w:asciiTheme="majorHAnsi" w:hAnsiTheme="majorHAnsi"/>
                <w:noProof/>
                <w:webHidden/>
              </w:rPr>
              <w:fldChar w:fldCharType="end"/>
            </w:r>
          </w:hyperlink>
        </w:p>
        <w:p w14:paraId="42939689" w14:textId="07A1800D"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92" w:history="1">
            <w:r w:rsidR="00DC36EB" w:rsidRPr="00870772">
              <w:rPr>
                <w:rStyle w:val="Hypertextovodkaz"/>
                <w:rFonts w:asciiTheme="majorHAnsi" w:hAnsiTheme="majorHAnsi"/>
                <w:noProof/>
              </w:rPr>
              <w:t>11.2</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Nástupní plochy</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_Toc157766892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21</w:t>
            </w:r>
            <w:r w:rsidR="00DC36EB" w:rsidRPr="00870772">
              <w:rPr>
                <w:rFonts w:asciiTheme="majorHAnsi" w:hAnsiTheme="majorHAnsi"/>
                <w:noProof/>
                <w:webHidden/>
              </w:rPr>
              <w:fldChar w:fldCharType="end"/>
            </w:r>
          </w:hyperlink>
        </w:p>
        <w:p w14:paraId="3302D2B9" w14:textId="57BF6886"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93" w:history="1">
            <w:r w:rsidR="00DC36EB" w:rsidRPr="00870772">
              <w:rPr>
                <w:rStyle w:val="Hypertextovodkaz"/>
                <w:rFonts w:asciiTheme="majorHAnsi" w:hAnsiTheme="majorHAnsi"/>
                <w:noProof/>
              </w:rPr>
              <w:t>11.3</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Vnitřní zásahové cesty</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_Toc157766893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21</w:t>
            </w:r>
            <w:r w:rsidR="00DC36EB" w:rsidRPr="00870772">
              <w:rPr>
                <w:rFonts w:asciiTheme="majorHAnsi" w:hAnsiTheme="majorHAnsi"/>
                <w:noProof/>
                <w:webHidden/>
              </w:rPr>
              <w:fldChar w:fldCharType="end"/>
            </w:r>
          </w:hyperlink>
        </w:p>
        <w:p w14:paraId="0E5ACB97" w14:textId="267BDDFD"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94" w:history="1">
            <w:r w:rsidR="00DC36EB" w:rsidRPr="00870772">
              <w:rPr>
                <w:rStyle w:val="Hypertextovodkaz"/>
                <w:rFonts w:asciiTheme="majorHAnsi" w:hAnsiTheme="majorHAnsi"/>
                <w:noProof/>
              </w:rPr>
              <w:t>11.4</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Vnější zásahové cesty</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_Toc157766894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21</w:t>
            </w:r>
            <w:r w:rsidR="00DC36EB" w:rsidRPr="00870772">
              <w:rPr>
                <w:rFonts w:asciiTheme="majorHAnsi" w:hAnsiTheme="majorHAnsi"/>
                <w:noProof/>
                <w:webHidden/>
              </w:rPr>
              <w:fldChar w:fldCharType="end"/>
            </w:r>
          </w:hyperlink>
        </w:p>
        <w:p w14:paraId="4C41252A" w14:textId="11E4B433" w:rsidR="00DC36EB" w:rsidRPr="00870772" w:rsidRDefault="00000000" w:rsidP="00DC36EB">
          <w:pPr>
            <w:pStyle w:val="Obsah2"/>
            <w:tabs>
              <w:tab w:val="left" w:pos="720"/>
              <w:tab w:val="right" w:leader="dot" w:pos="9061"/>
            </w:tabs>
            <w:spacing w:beforeLines="40" w:before="96"/>
            <w:rPr>
              <w:rFonts w:asciiTheme="majorHAnsi" w:eastAsiaTheme="minorEastAsia" w:hAnsiTheme="majorHAnsi" w:cstheme="minorBidi"/>
              <w:b w:val="0"/>
              <w:noProof/>
              <w:sz w:val="24"/>
              <w:szCs w:val="24"/>
              <w:lang w:eastAsia="cs-CZ"/>
            </w:rPr>
          </w:pPr>
          <w:hyperlink w:anchor="_Toc157766895" w:history="1">
            <w:r w:rsidR="00DC36EB" w:rsidRPr="00870772">
              <w:rPr>
                <w:rStyle w:val="Hypertextovodkaz"/>
                <w:rFonts w:asciiTheme="majorHAnsi" w:hAnsiTheme="majorHAnsi"/>
                <w:b w:val="0"/>
                <w:noProof/>
              </w:rPr>
              <w:t>12</w:t>
            </w:r>
            <w:r w:rsidR="00DC36EB" w:rsidRPr="00870772">
              <w:rPr>
                <w:rFonts w:asciiTheme="majorHAnsi" w:eastAsiaTheme="minorEastAsia" w:hAnsiTheme="majorHAnsi" w:cstheme="minorBidi"/>
                <w:b w:val="0"/>
                <w:noProof/>
                <w:sz w:val="24"/>
                <w:szCs w:val="24"/>
                <w:lang w:eastAsia="cs-CZ"/>
              </w:rPr>
              <w:tab/>
            </w:r>
            <w:r w:rsidR="00DC36EB" w:rsidRPr="00870772">
              <w:rPr>
                <w:rStyle w:val="Hypertextovodkaz"/>
                <w:rFonts w:asciiTheme="majorHAnsi" w:hAnsiTheme="majorHAnsi"/>
                <w:b w:val="0"/>
                <w:noProof/>
              </w:rPr>
              <w:t>Řešení požární bezpečnosti – Stavebních úprav Expektace</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_Toc157766895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22</w:t>
            </w:r>
            <w:r w:rsidR="00DC36EB" w:rsidRPr="00870772">
              <w:rPr>
                <w:rFonts w:asciiTheme="majorHAnsi" w:hAnsiTheme="majorHAnsi"/>
                <w:b w:val="0"/>
                <w:noProof/>
                <w:webHidden/>
              </w:rPr>
              <w:fldChar w:fldCharType="end"/>
            </w:r>
          </w:hyperlink>
        </w:p>
        <w:p w14:paraId="7A3B96C5" w14:textId="2B999A23"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96" w:history="1">
            <w:r w:rsidR="00DC36EB" w:rsidRPr="00870772">
              <w:rPr>
                <w:rStyle w:val="Hypertextovodkaz"/>
                <w:rFonts w:asciiTheme="majorHAnsi" w:hAnsiTheme="majorHAnsi"/>
                <w:noProof/>
              </w:rPr>
              <w:t>12.1</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Zhodnocení stavebních úprav dle čl.3.2 ČSN 73 0834</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_Toc157766896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23</w:t>
            </w:r>
            <w:r w:rsidR="00DC36EB" w:rsidRPr="00870772">
              <w:rPr>
                <w:rFonts w:asciiTheme="majorHAnsi" w:hAnsiTheme="majorHAnsi"/>
                <w:noProof/>
                <w:webHidden/>
              </w:rPr>
              <w:fldChar w:fldCharType="end"/>
            </w:r>
          </w:hyperlink>
        </w:p>
        <w:p w14:paraId="5B13ED97" w14:textId="23DF3151" w:rsidR="00DC36EB" w:rsidRPr="00870772" w:rsidRDefault="00000000" w:rsidP="00DC36EB">
          <w:pPr>
            <w:pStyle w:val="Obsah3"/>
            <w:tabs>
              <w:tab w:val="left" w:pos="1200"/>
              <w:tab w:val="right" w:leader="dot" w:pos="9061"/>
            </w:tabs>
            <w:spacing w:beforeLines="40" w:before="96"/>
            <w:rPr>
              <w:rFonts w:asciiTheme="majorHAnsi" w:eastAsiaTheme="minorEastAsia" w:hAnsiTheme="majorHAnsi" w:cstheme="minorBidi"/>
              <w:noProof/>
              <w:sz w:val="24"/>
              <w:szCs w:val="24"/>
              <w:lang w:eastAsia="cs-CZ"/>
            </w:rPr>
          </w:pPr>
          <w:hyperlink w:anchor="_Toc157766897" w:history="1">
            <w:r w:rsidR="00DC36EB" w:rsidRPr="00870772">
              <w:rPr>
                <w:rStyle w:val="Hypertextovodkaz"/>
                <w:rFonts w:asciiTheme="majorHAnsi" w:hAnsiTheme="majorHAnsi"/>
                <w:noProof/>
              </w:rPr>
              <w:t>12.2</w:t>
            </w:r>
            <w:r w:rsidR="00DC36EB" w:rsidRPr="00870772">
              <w:rPr>
                <w:rFonts w:asciiTheme="majorHAnsi" w:eastAsiaTheme="minorEastAsia" w:hAnsiTheme="majorHAnsi" w:cstheme="minorBidi"/>
                <w:noProof/>
                <w:sz w:val="24"/>
                <w:szCs w:val="24"/>
                <w:lang w:eastAsia="cs-CZ"/>
              </w:rPr>
              <w:tab/>
            </w:r>
            <w:r w:rsidR="00DC36EB" w:rsidRPr="00870772">
              <w:rPr>
                <w:rStyle w:val="Hypertextovodkaz"/>
                <w:rFonts w:asciiTheme="majorHAnsi" w:hAnsiTheme="majorHAnsi"/>
                <w:noProof/>
              </w:rPr>
              <w:t xml:space="preserve">Posouzení technických požadavků na změny staveb skupiny I  dle kapitoly 4 </w:t>
            </w:r>
            <w:r w:rsidR="006D364B" w:rsidRPr="00870772">
              <w:rPr>
                <w:rStyle w:val="Hypertextovodkaz"/>
                <w:rFonts w:asciiTheme="majorHAnsi" w:hAnsiTheme="majorHAnsi"/>
                <w:noProof/>
              </w:rPr>
              <w:br/>
            </w:r>
            <w:r w:rsidR="00DC36EB" w:rsidRPr="00870772">
              <w:rPr>
                <w:rStyle w:val="Hypertextovodkaz"/>
                <w:rFonts w:asciiTheme="majorHAnsi" w:hAnsiTheme="majorHAnsi"/>
                <w:noProof/>
              </w:rPr>
              <w:t>ČSN 73 0834</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_Toc157766897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23</w:t>
            </w:r>
            <w:r w:rsidR="00DC36EB" w:rsidRPr="00870772">
              <w:rPr>
                <w:rFonts w:asciiTheme="majorHAnsi" w:hAnsiTheme="majorHAnsi"/>
                <w:noProof/>
                <w:webHidden/>
              </w:rPr>
              <w:fldChar w:fldCharType="end"/>
            </w:r>
          </w:hyperlink>
        </w:p>
        <w:p w14:paraId="268E9498" w14:textId="28826B9E" w:rsidR="00DC36EB" w:rsidRPr="00870772" w:rsidRDefault="00000000" w:rsidP="00DC36EB">
          <w:pPr>
            <w:pStyle w:val="Obsah3"/>
            <w:tabs>
              <w:tab w:val="right" w:leader="dot" w:pos="9061"/>
            </w:tabs>
            <w:spacing w:beforeLines="40" w:before="96"/>
            <w:rPr>
              <w:rFonts w:asciiTheme="majorHAnsi" w:eastAsiaTheme="minorEastAsia" w:hAnsiTheme="majorHAnsi" w:cstheme="minorBidi"/>
              <w:noProof/>
              <w:sz w:val="24"/>
              <w:szCs w:val="24"/>
              <w:lang w:eastAsia="cs-CZ"/>
            </w:rPr>
          </w:pPr>
          <w:hyperlink w:anchor="_Toc157766898" w:history="1">
            <w:r w:rsidR="00DC36EB" w:rsidRPr="00870772">
              <w:rPr>
                <w:rStyle w:val="Hypertextovodkaz"/>
                <w:rFonts w:asciiTheme="majorHAnsi" w:hAnsiTheme="majorHAnsi"/>
                <w:noProof/>
              </w:rPr>
              <w:t>12.3 Evakuace osob z prostoru Expektace</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_Toc157766898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25</w:t>
            </w:r>
            <w:r w:rsidR="00DC36EB" w:rsidRPr="00870772">
              <w:rPr>
                <w:rFonts w:asciiTheme="majorHAnsi" w:hAnsiTheme="majorHAnsi"/>
                <w:noProof/>
                <w:webHidden/>
              </w:rPr>
              <w:fldChar w:fldCharType="end"/>
            </w:r>
          </w:hyperlink>
        </w:p>
        <w:p w14:paraId="46E763C9" w14:textId="4FCFC393" w:rsidR="00DC36EB" w:rsidRPr="00870772" w:rsidRDefault="00000000" w:rsidP="00DC36EB">
          <w:pPr>
            <w:pStyle w:val="Obsah1"/>
            <w:tabs>
              <w:tab w:val="right" w:leader="dot" w:pos="9061"/>
            </w:tabs>
            <w:spacing w:beforeLines="40" w:before="96"/>
            <w:rPr>
              <w:rFonts w:asciiTheme="majorHAnsi" w:eastAsiaTheme="minorEastAsia" w:hAnsiTheme="majorHAnsi" w:cstheme="minorBidi"/>
              <w:b w:val="0"/>
              <w:noProof/>
              <w:szCs w:val="24"/>
              <w:lang w:eastAsia="cs-CZ"/>
            </w:rPr>
          </w:pPr>
          <w:hyperlink w:anchor="_Toc157766899" w:history="1">
            <w:r w:rsidR="00DC36EB" w:rsidRPr="00870772">
              <w:rPr>
                <w:rStyle w:val="Hypertextovodkaz"/>
                <w:rFonts w:asciiTheme="majorHAnsi" w:hAnsiTheme="majorHAnsi"/>
                <w:b w:val="0"/>
                <w:noProof/>
              </w:rPr>
              <w:t>Závěr</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_Toc157766899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26</w:t>
            </w:r>
            <w:r w:rsidR="00DC36EB" w:rsidRPr="00870772">
              <w:rPr>
                <w:rFonts w:asciiTheme="majorHAnsi" w:hAnsiTheme="majorHAnsi"/>
                <w:b w:val="0"/>
                <w:noProof/>
                <w:webHidden/>
              </w:rPr>
              <w:fldChar w:fldCharType="end"/>
            </w:r>
          </w:hyperlink>
        </w:p>
        <w:p w14:paraId="35EBE452" w14:textId="2CF18333" w:rsidR="00DC36EB" w:rsidRPr="00870772" w:rsidRDefault="00000000" w:rsidP="00DC36EB">
          <w:pPr>
            <w:pStyle w:val="Obsah1"/>
            <w:tabs>
              <w:tab w:val="right" w:leader="dot" w:pos="9061"/>
            </w:tabs>
            <w:spacing w:beforeLines="40" w:before="96"/>
            <w:rPr>
              <w:rFonts w:asciiTheme="majorHAnsi" w:eastAsiaTheme="minorEastAsia" w:hAnsiTheme="majorHAnsi" w:cstheme="minorBidi"/>
              <w:b w:val="0"/>
              <w:noProof/>
              <w:szCs w:val="24"/>
              <w:lang w:eastAsia="cs-CZ"/>
            </w:rPr>
          </w:pPr>
          <w:hyperlink w:anchor="_Toc157766900" w:history="1">
            <w:r w:rsidR="00DC36EB" w:rsidRPr="00870772">
              <w:rPr>
                <w:rStyle w:val="Hypertextovodkaz"/>
                <w:rFonts w:asciiTheme="majorHAnsi" w:hAnsiTheme="majorHAnsi"/>
                <w:b w:val="0"/>
                <w:noProof/>
              </w:rPr>
              <w:t>Seznam podkladů pro zpracování</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_Toc157766900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27</w:t>
            </w:r>
            <w:r w:rsidR="00DC36EB" w:rsidRPr="00870772">
              <w:rPr>
                <w:rFonts w:asciiTheme="majorHAnsi" w:hAnsiTheme="majorHAnsi"/>
                <w:b w:val="0"/>
                <w:noProof/>
                <w:webHidden/>
              </w:rPr>
              <w:fldChar w:fldCharType="end"/>
            </w:r>
          </w:hyperlink>
        </w:p>
        <w:p w14:paraId="35A2F083" w14:textId="4D72AD08" w:rsidR="00DC36EB" w:rsidRPr="00870772" w:rsidRDefault="00000000" w:rsidP="00DC36EB">
          <w:pPr>
            <w:pStyle w:val="Obsah1"/>
            <w:tabs>
              <w:tab w:val="right" w:leader="dot" w:pos="9061"/>
            </w:tabs>
            <w:spacing w:beforeLines="40" w:before="96"/>
            <w:rPr>
              <w:rFonts w:asciiTheme="majorHAnsi" w:eastAsiaTheme="minorEastAsia" w:hAnsiTheme="majorHAnsi" w:cstheme="minorBidi"/>
              <w:b w:val="0"/>
              <w:noProof/>
              <w:szCs w:val="24"/>
              <w:lang w:eastAsia="cs-CZ"/>
            </w:rPr>
          </w:pPr>
          <w:hyperlink w:anchor="_Toc157766901" w:history="1">
            <w:r w:rsidR="00DC36EB" w:rsidRPr="00870772">
              <w:rPr>
                <w:rStyle w:val="Hypertextovodkaz"/>
                <w:rFonts w:asciiTheme="majorHAnsi" w:hAnsiTheme="majorHAnsi"/>
                <w:b w:val="0"/>
                <w:noProof/>
              </w:rPr>
              <w:t>Výkresová část</w:t>
            </w:r>
            <w:r w:rsidR="00DC36EB" w:rsidRPr="00870772">
              <w:rPr>
                <w:rFonts w:asciiTheme="majorHAnsi" w:hAnsiTheme="majorHAnsi"/>
                <w:b w:val="0"/>
                <w:noProof/>
                <w:webHidden/>
              </w:rPr>
              <w:tab/>
            </w:r>
            <w:r w:rsidR="00DC36EB" w:rsidRPr="00870772">
              <w:rPr>
                <w:rFonts w:asciiTheme="majorHAnsi" w:hAnsiTheme="majorHAnsi"/>
                <w:b w:val="0"/>
                <w:noProof/>
                <w:webHidden/>
              </w:rPr>
              <w:fldChar w:fldCharType="begin"/>
            </w:r>
            <w:r w:rsidR="00DC36EB" w:rsidRPr="00870772">
              <w:rPr>
                <w:rFonts w:asciiTheme="majorHAnsi" w:hAnsiTheme="majorHAnsi"/>
                <w:b w:val="0"/>
                <w:noProof/>
                <w:webHidden/>
              </w:rPr>
              <w:instrText xml:space="preserve"> PAGEREF _Toc157766901 \h </w:instrText>
            </w:r>
            <w:r w:rsidR="00DC36EB" w:rsidRPr="00870772">
              <w:rPr>
                <w:rFonts w:asciiTheme="majorHAnsi" w:hAnsiTheme="majorHAnsi"/>
                <w:b w:val="0"/>
                <w:noProof/>
                <w:webHidden/>
              </w:rPr>
            </w:r>
            <w:r w:rsidR="00DC36EB" w:rsidRPr="00870772">
              <w:rPr>
                <w:rFonts w:asciiTheme="majorHAnsi" w:hAnsiTheme="majorHAnsi"/>
                <w:b w:val="0"/>
                <w:noProof/>
                <w:webHidden/>
              </w:rPr>
              <w:fldChar w:fldCharType="separate"/>
            </w:r>
            <w:r w:rsidR="00870772">
              <w:rPr>
                <w:rFonts w:asciiTheme="majorHAnsi" w:hAnsiTheme="majorHAnsi"/>
                <w:b w:val="0"/>
                <w:noProof/>
                <w:webHidden/>
              </w:rPr>
              <w:t>28</w:t>
            </w:r>
            <w:r w:rsidR="00DC36EB" w:rsidRPr="00870772">
              <w:rPr>
                <w:rFonts w:asciiTheme="majorHAnsi" w:hAnsiTheme="majorHAnsi"/>
                <w:b w:val="0"/>
                <w:noProof/>
                <w:webHidden/>
              </w:rPr>
              <w:fldChar w:fldCharType="end"/>
            </w:r>
          </w:hyperlink>
        </w:p>
        <w:p w14:paraId="46F19972" w14:textId="11305DAA" w:rsidR="00DC36EB" w:rsidRPr="00870772" w:rsidRDefault="00000000" w:rsidP="00DC36EB">
          <w:pPr>
            <w:pStyle w:val="Obsah3"/>
            <w:tabs>
              <w:tab w:val="right" w:leader="dot" w:pos="9061"/>
            </w:tabs>
            <w:spacing w:beforeLines="40" w:before="96"/>
            <w:rPr>
              <w:rFonts w:asciiTheme="majorHAnsi" w:eastAsiaTheme="minorEastAsia" w:hAnsiTheme="majorHAnsi" w:cstheme="minorBidi"/>
              <w:noProof/>
              <w:sz w:val="24"/>
              <w:szCs w:val="24"/>
              <w:lang w:eastAsia="cs-CZ"/>
            </w:rPr>
          </w:pPr>
          <w:hyperlink w:anchor="_Toc157766902" w:history="1">
            <w:r w:rsidR="00DC36EB" w:rsidRPr="00870772">
              <w:rPr>
                <w:rStyle w:val="Hypertextovodkaz"/>
                <w:rFonts w:asciiTheme="majorHAnsi" w:hAnsiTheme="majorHAnsi"/>
                <w:noProof/>
              </w:rPr>
              <w:t>Výkres č. 01: Situace – A4 - 1:500</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_Toc157766902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28</w:t>
            </w:r>
            <w:r w:rsidR="00DC36EB" w:rsidRPr="00870772">
              <w:rPr>
                <w:rFonts w:asciiTheme="majorHAnsi" w:hAnsiTheme="majorHAnsi"/>
                <w:noProof/>
                <w:webHidden/>
              </w:rPr>
              <w:fldChar w:fldCharType="end"/>
            </w:r>
          </w:hyperlink>
        </w:p>
        <w:p w14:paraId="3D988BAC" w14:textId="3B32973A" w:rsidR="00DC36EB" w:rsidRPr="00870772" w:rsidRDefault="00000000" w:rsidP="00DC36EB">
          <w:pPr>
            <w:pStyle w:val="Obsah3"/>
            <w:tabs>
              <w:tab w:val="right" w:leader="dot" w:pos="9061"/>
            </w:tabs>
            <w:spacing w:beforeLines="40" w:before="96"/>
            <w:rPr>
              <w:rFonts w:asciiTheme="majorHAnsi" w:eastAsiaTheme="minorEastAsia" w:hAnsiTheme="majorHAnsi" w:cstheme="minorBidi"/>
              <w:noProof/>
              <w:sz w:val="24"/>
              <w:szCs w:val="24"/>
              <w:lang w:eastAsia="cs-CZ"/>
            </w:rPr>
          </w:pPr>
          <w:hyperlink w:anchor="_Toc157766903" w:history="1">
            <w:r w:rsidR="00DC36EB" w:rsidRPr="00870772">
              <w:rPr>
                <w:rStyle w:val="Hypertextovodkaz"/>
                <w:rFonts w:asciiTheme="majorHAnsi" w:hAnsiTheme="majorHAnsi"/>
                <w:noProof/>
              </w:rPr>
              <w:t>Výkres č. 02: Půdorys 1.NP CUP – A3 - 1:100</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_Toc157766903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29</w:t>
            </w:r>
            <w:r w:rsidR="00DC36EB" w:rsidRPr="00870772">
              <w:rPr>
                <w:rFonts w:asciiTheme="majorHAnsi" w:hAnsiTheme="majorHAnsi"/>
                <w:noProof/>
                <w:webHidden/>
              </w:rPr>
              <w:fldChar w:fldCharType="end"/>
            </w:r>
          </w:hyperlink>
        </w:p>
        <w:p w14:paraId="2033167C" w14:textId="1EE3CDA6" w:rsidR="00DC36EB" w:rsidRPr="00870772" w:rsidRDefault="00000000" w:rsidP="00DC36EB">
          <w:pPr>
            <w:pStyle w:val="Obsah3"/>
            <w:tabs>
              <w:tab w:val="right" w:leader="dot" w:pos="9061"/>
            </w:tabs>
            <w:spacing w:beforeLines="40" w:before="96"/>
            <w:rPr>
              <w:rFonts w:asciiTheme="majorHAnsi" w:eastAsiaTheme="minorEastAsia" w:hAnsiTheme="majorHAnsi" w:cstheme="minorBidi"/>
              <w:noProof/>
              <w:sz w:val="24"/>
              <w:szCs w:val="24"/>
              <w:lang w:eastAsia="cs-CZ"/>
            </w:rPr>
          </w:pPr>
          <w:hyperlink w:anchor="_Toc157766904" w:history="1">
            <w:r w:rsidR="00DC36EB" w:rsidRPr="00870772">
              <w:rPr>
                <w:rStyle w:val="Hypertextovodkaz"/>
                <w:rFonts w:asciiTheme="majorHAnsi" w:hAnsiTheme="majorHAnsi"/>
                <w:noProof/>
              </w:rPr>
              <w:t>Výkres č. 03: Půdorys SÚ Expektace – A3 - 1:200</w:t>
            </w:r>
            <w:r w:rsidR="00DC36EB" w:rsidRPr="00870772">
              <w:rPr>
                <w:rFonts w:asciiTheme="majorHAnsi" w:hAnsiTheme="majorHAnsi"/>
                <w:noProof/>
                <w:webHidden/>
              </w:rPr>
              <w:tab/>
            </w:r>
            <w:r w:rsidR="00DC36EB" w:rsidRPr="00870772">
              <w:rPr>
                <w:rFonts w:asciiTheme="majorHAnsi" w:hAnsiTheme="majorHAnsi"/>
                <w:noProof/>
                <w:webHidden/>
              </w:rPr>
              <w:fldChar w:fldCharType="begin"/>
            </w:r>
            <w:r w:rsidR="00DC36EB" w:rsidRPr="00870772">
              <w:rPr>
                <w:rFonts w:asciiTheme="majorHAnsi" w:hAnsiTheme="majorHAnsi"/>
                <w:noProof/>
                <w:webHidden/>
              </w:rPr>
              <w:instrText xml:space="preserve"> PAGEREF _Toc157766904 \h </w:instrText>
            </w:r>
            <w:r w:rsidR="00DC36EB" w:rsidRPr="00870772">
              <w:rPr>
                <w:rFonts w:asciiTheme="majorHAnsi" w:hAnsiTheme="majorHAnsi"/>
                <w:noProof/>
                <w:webHidden/>
              </w:rPr>
            </w:r>
            <w:r w:rsidR="00DC36EB" w:rsidRPr="00870772">
              <w:rPr>
                <w:rFonts w:asciiTheme="majorHAnsi" w:hAnsiTheme="majorHAnsi"/>
                <w:noProof/>
                <w:webHidden/>
              </w:rPr>
              <w:fldChar w:fldCharType="separate"/>
            </w:r>
            <w:r w:rsidR="00870772">
              <w:rPr>
                <w:rFonts w:asciiTheme="majorHAnsi" w:hAnsiTheme="majorHAnsi"/>
                <w:noProof/>
                <w:webHidden/>
              </w:rPr>
              <w:t>30</w:t>
            </w:r>
            <w:r w:rsidR="00DC36EB" w:rsidRPr="00870772">
              <w:rPr>
                <w:rFonts w:asciiTheme="majorHAnsi" w:hAnsiTheme="majorHAnsi"/>
                <w:noProof/>
                <w:webHidden/>
              </w:rPr>
              <w:fldChar w:fldCharType="end"/>
            </w:r>
          </w:hyperlink>
        </w:p>
        <w:p w14:paraId="5FFADAE6" w14:textId="7C68B454" w:rsidR="00BF01D7" w:rsidRPr="00870772" w:rsidRDefault="00BF01D7" w:rsidP="00DC36EB">
          <w:pPr>
            <w:spacing w:beforeLines="40" w:before="96"/>
          </w:pPr>
          <w:r w:rsidRPr="00870772">
            <w:rPr>
              <w:rFonts w:cstheme="majorHAnsi"/>
              <w:bCs/>
              <w:szCs w:val="24"/>
            </w:rPr>
            <w:lastRenderedPageBreak/>
            <w:fldChar w:fldCharType="end"/>
          </w:r>
          <w:r w:rsidRPr="00870772">
            <w:rPr>
              <w:rFonts w:cstheme="majorHAnsi"/>
              <w:szCs w:val="24"/>
            </w:rPr>
            <w:t xml:space="preserve"> </w:t>
          </w:r>
        </w:p>
      </w:sdtContent>
    </w:sdt>
    <w:p w14:paraId="251FEE32" w14:textId="0F33B4B2" w:rsidR="00BF01D7" w:rsidRPr="00870772" w:rsidRDefault="00BF01D7" w:rsidP="00DC36EB">
      <w:pPr>
        <w:pStyle w:val="Nadpis1"/>
      </w:pPr>
      <w:bookmarkStart w:id="3" w:name="__RefHeading__4900_1946582872"/>
      <w:bookmarkStart w:id="4" w:name="_Toc118985419"/>
      <w:bookmarkStart w:id="5" w:name="_Toc140224148"/>
      <w:bookmarkStart w:id="6" w:name="_Toc157766867"/>
      <w:r w:rsidRPr="00870772">
        <w:t>Úvod</w:t>
      </w:r>
      <w:bookmarkEnd w:id="3"/>
      <w:bookmarkEnd w:id="4"/>
      <w:bookmarkEnd w:id="5"/>
      <w:bookmarkEnd w:id="6"/>
    </w:p>
    <w:p w14:paraId="36507F71" w14:textId="77777777" w:rsidR="00DC36EB" w:rsidRPr="00870772" w:rsidRDefault="00DC36EB" w:rsidP="00C04C35">
      <w:pPr>
        <w:pStyle w:val="Standard"/>
        <w:spacing w:before="0" w:after="120"/>
      </w:pPr>
    </w:p>
    <w:p w14:paraId="4A916F9C" w14:textId="4DA7B827" w:rsidR="004951D2" w:rsidRPr="00870772" w:rsidRDefault="00BF01D7" w:rsidP="00C04C35">
      <w:pPr>
        <w:pStyle w:val="Standard"/>
        <w:spacing w:before="0" w:after="120"/>
      </w:pPr>
      <w:r w:rsidRPr="00870772">
        <w:t xml:space="preserve">Předmětem projektu </w:t>
      </w:r>
      <w:r w:rsidR="00777682" w:rsidRPr="00870772">
        <w:t xml:space="preserve">je nová přístavba centrálního urgentního příjmu </w:t>
      </w:r>
      <w:r w:rsidR="004951D2" w:rsidRPr="00870772">
        <w:t xml:space="preserve">(dále i „CUP“) </w:t>
      </w:r>
      <w:r w:rsidR="00777682" w:rsidRPr="00870772">
        <w:t>k objektu nemocnice a stavební úpravy stávajícího prostoru Expektac</w:t>
      </w:r>
      <w:r w:rsidR="00E70AA2" w:rsidRPr="00870772">
        <w:t>e.</w:t>
      </w:r>
    </w:p>
    <w:p w14:paraId="58FBD9B5" w14:textId="7889EB3D" w:rsidR="004951D2" w:rsidRPr="00870772" w:rsidRDefault="004951D2" w:rsidP="00C04C35">
      <w:pPr>
        <w:pStyle w:val="Standard"/>
        <w:spacing w:before="0" w:after="120"/>
        <w:rPr>
          <w:rFonts w:cs="Calibri"/>
          <w:color w:val="1D1B11"/>
          <w:szCs w:val="24"/>
        </w:rPr>
      </w:pPr>
      <w:r w:rsidRPr="00870772">
        <w:t xml:space="preserve">Objekt nemocnice je situován v k. ú. Frýdek na parc. č. </w:t>
      </w:r>
      <w:r w:rsidRPr="00870772">
        <w:rPr>
          <w:rFonts w:cs="Calibri"/>
          <w:color w:val="1D1B11"/>
          <w:szCs w:val="24"/>
        </w:rPr>
        <w:t>650/38, 650/39, 650/40</w:t>
      </w:r>
      <w:r w:rsidRPr="00870772">
        <w:t xml:space="preserve"> na adrese </w:t>
      </w:r>
      <w:r w:rsidRPr="00870772">
        <w:rPr>
          <w:rFonts w:cs="Calibri"/>
          <w:color w:val="1D1B11"/>
          <w:szCs w:val="24"/>
        </w:rPr>
        <w:t xml:space="preserve">El. Krásnohorské 321, 738 01 Frýdek – Místek. </w:t>
      </w:r>
    </w:p>
    <w:p w14:paraId="50C1F0FF" w14:textId="77777777" w:rsidR="005F64D7" w:rsidRPr="00870772" w:rsidRDefault="005F64D7" w:rsidP="00C04C35">
      <w:pPr>
        <w:pStyle w:val="Standard"/>
        <w:spacing w:before="0" w:after="120"/>
        <w:rPr>
          <w:rFonts w:cs="Calibri"/>
          <w:color w:val="1D1B11"/>
          <w:szCs w:val="24"/>
          <w:u w:val="single"/>
        </w:rPr>
      </w:pPr>
    </w:p>
    <w:p w14:paraId="17D13480" w14:textId="781ECD96" w:rsidR="004951D2" w:rsidRPr="00870772" w:rsidRDefault="004951D2" w:rsidP="00C04C35">
      <w:pPr>
        <w:pStyle w:val="Standard"/>
        <w:spacing w:before="0" w:after="120"/>
        <w:rPr>
          <w:rFonts w:cs="Calibri"/>
          <w:color w:val="1D1B11"/>
          <w:szCs w:val="24"/>
          <w:u w:val="single"/>
        </w:rPr>
      </w:pPr>
      <w:r w:rsidRPr="00870772">
        <w:rPr>
          <w:rFonts w:cs="Calibri"/>
          <w:color w:val="1D1B11"/>
          <w:szCs w:val="24"/>
          <w:u w:val="single"/>
        </w:rPr>
        <w:t xml:space="preserve">Stavba je členěna na dvě etapy: </w:t>
      </w:r>
    </w:p>
    <w:p w14:paraId="3ACEC8BC" w14:textId="0C928F92" w:rsidR="004951D2" w:rsidRPr="00870772" w:rsidRDefault="004951D2" w:rsidP="00B95CE9">
      <w:pPr>
        <w:pStyle w:val="Standard"/>
        <w:numPr>
          <w:ilvl w:val="0"/>
          <w:numId w:val="44"/>
        </w:numPr>
        <w:spacing w:before="0" w:after="120"/>
        <w:rPr>
          <w:rFonts w:cs="Calibri"/>
          <w:color w:val="1D1B11"/>
          <w:szCs w:val="24"/>
        </w:rPr>
      </w:pPr>
      <w:r w:rsidRPr="00870772">
        <w:rPr>
          <w:rFonts w:cs="Calibri"/>
          <w:color w:val="1D1B11"/>
          <w:szCs w:val="24"/>
        </w:rPr>
        <w:t xml:space="preserve">SO 01 Přístavba CUP </w:t>
      </w:r>
    </w:p>
    <w:p w14:paraId="0DDE1ADE" w14:textId="7D712761" w:rsidR="004951D2" w:rsidRPr="00870772" w:rsidRDefault="004627F1" w:rsidP="00B95CE9">
      <w:pPr>
        <w:pStyle w:val="Standard"/>
        <w:numPr>
          <w:ilvl w:val="0"/>
          <w:numId w:val="44"/>
        </w:numPr>
        <w:spacing w:before="0" w:after="120"/>
      </w:pPr>
      <w:r w:rsidRPr="00870772">
        <w:rPr>
          <w:rFonts w:cs="Calibri"/>
          <w:color w:val="1D1B11"/>
          <w:szCs w:val="24"/>
        </w:rPr>
        <w:t xml:space="preserve">SO 02 Stavební úpravy </w:t>
      </w:r>
      <w:proofErr w:type="spellStart"/>
      <w:r w:rsidRPr="00870772">
        <w:rPr>
          <w:rFonts w:cs="Calibri"/>
          <w:color w:val="1D1B11"/>
          <w:szCs w:val="24"/>
        </w:rPr>
        <w:t>Expektací</w:t>
      </w:r>
      <w:proofErr w:type="spellEnd"/>
      <w:r w:rsidRPr="00870772">
        <w:rPr>
          <w:rFonts w:cs="Calibri"/>
          <w:color w:val="1D1B11"/>
          <w:szCs w:val="24"/>
        </w:rPr>
        <w:t xml:space="preserve"> </w:t>
      </w:r>
    </w:p>
    <w:p w14:paraId="75953194" w14:textId="6CF9B7C8" w:rsidR="00BF01D7" w:rsidRPr="00870772" w:rsidRDefault="00BF01D7" w:rsidP="00BF01D7">
      <w:pPr>
        <w:pStyle w:val="Standard"/>
      </w:pPr>
      <w:r w:rsidRPr="00870772">
        <w:t>Požární bezpečnost objekt</w:t>
      </w:r>
      <w:r w:rsidR="00B07ABB" w:rsidRPr="00870772">
        <w:t xml:space="preserve">ů </w:t>
      </w:r>
      <w:r w:rsidRPr="00870772">
        <w:t xml:space="preserve">je řešena dle vyhl.č. 23/2008 Sb. </w:t>
      </w:r>
      <w:r w:rsidRPr="00870772">
        <w:rPr>
          <w:rFonts w:cs="Tahoma"/>
          <w:szCs w:val="24"/>
        </w:rPr>
        <w:t xml:space="preserve">ve znění </w:t>
      </w:r>
      <w:r w:rsidR="00187568" w:rsidRPr="00870772">
        <w:rPr>
          <w:rFonts w:cs="Tahoma"/>
          <w:szCs w:val="24"/>
        </w:rPr>
        <w:t>pozdějších předpisů a</w:t>
      </w:r>
      <w:r w:rsidRPr="00870772">
        <w:rPr>
          <w:rFonts w:cs="Tahoma"/>
          <w:szCs w:val="24"/>
        </w:rPr>
        <w:t xml:space="preserve"> </w:t>
      </w:r>
      <w:r w:rsidRPr="00870772">
        <w:t>dle</w:t>
      </w:r>
      <w:r w:rsidR="00153E42" w:rsidRPr="00870772">
        <w:t xml:space="preserve"> </w:t>
      </w:r>
      <w:r w:rsidRPr="00870772">
        <w:t>ČSN 73 0835 a ČSN 73 0802 v návaznosti na související normy a předpisy (uvedené v seznamu podkladů pro zpracování).</w:t>
      </w:r>
    </w:p>
    <w:p w14:paraId="430C676C" w14:textId="4DE86623" w:rsidR="008216A5" w:rsidRPr="00870772" w:rsidRDefault="008216A5" w:rsidP="00BF01D7">
      <w:pPr>
        <w:pStyle w:val="Standard"/>
      </w:pPr>
    </w:p>
    <w:p w14:paraId="072E0528" w14:textId="77777777" w:rsidR="008216A5" w:rsidRPr="00870772" w:rsidRDefault="008216A5" w:rsidP="008216A5">
      <w:pPr>
        <w:pStyle w:val="Standard"/>
        <w:spacing w:before="0" w:after="120"/>
        <w:rPr>
          <w:rFonts w:cs="Calibri"/>
          <w:color w:val="1D1B11"/>
          <w:szCs w:val="24"/>
        </w:rPr>
      </w:pPr>
    </w:p>
    <w:p w14:paraId="67A326A0" w14:textId="7D1DBDE5" w:rsidR="008216A5" w:rsidRPr="00870772" w:rsidRDefault="008216A5" w:rsidP="008216A5">
      <w:pPr>
        <w:pStyle w:val="Standard"/>
        <w:spacing w:before="0" w:after="120"/>
        <w:rPr>
          <w:rFonts w:cs="Calibri"/>
          <w:b/>
          <w:color w:val="1D1B11"/>
          <w:szCs w:val="24"/>
        </w:rPr>
      </w:pPr>
      <w:r w:rsidRPr="00870772">
        <w:rPr>
          <w:rFonts w:cs="Calibri"/>
          <w:b/>
          <w:color w:val="1D1B11"/>
          <w:szCs w:val="24"/>
        </w:rPr>
        <w:t xml:space="preserve">Přístavba CUP </w:t>
      </w:r>
    </w:p>
    <w:p w14:paraId="31AECAF0" w14:textId="43083399" w:rsidR="00824266" w:rsidRPr="00870772" w:rsidRDefault="007E5220" w:rsidP="00824266">
      <w:pPr>
        <w:pStyle w:val="Standard"/>
      </w:pPr>
      <w:r w:rsidRPr="00870772">
        <w:t xml:space="preserve">Požární bezpečnost </w:t>
      </w:r>
      <w:r w:rsidR="005F64D7" w:rsidRPr="00870772">
        <w:t xml:space="preserve">objektu SO 01 </w:t>
      </w:r>
      <w:r w:rsidRPr="00870772">
        <w:t>bude řešena v souladu s kap. 6 ČSN 73 0835 jako objekt skupiny AZ 2. V objektu jsou situován</w:t>
      </w:r>
      <w:r w:rsidR="00E92121" w:rsidRPr="00870772">
        <w:t xml:space="preserve"> centrální urgentní příjem se </w:t>
      </w:r>
      <w:proofErr w:type="gramStart"/>
      <w:r w:rsidR="00E92121" w:rsidRPr="00870772">
        <w:t>dvěma  ambulancemi</w:t>
      </w:r>
      <w:proofErr w:type="gramEnd"/>
      <w:r w:rsidR="00E92121" w:rsidRPr="00870772">
        <w:t xml:space="preserve"> a vyšetřovnou CT. </w:t>
      </w:r>
      <w:r w:rsidR="00F35A72" w:rsidRPr="00870772">
        <w:t xml:space="preserve"> </w:t>
      </w:r>
      <w:r w:rsidR="009E2385" w:rsidRPr="00870772">
        <w:t xml:space="preserve">Jedná se o jednopodlažní nepodsklepený objekt, který bude komunikačně napojen v úrovni 1.NP na </w:t>
      </w:r>
      <w:r w:rsidR="001A71D2" w:rsidRPr="00870772">
        <w:t xml:space="preserve">blok PCHO. </w:t>
      </w:r>
      <w:r w:rsidR="009E2385" w:rsidRPr="00870772">
        <w:t xml:space="preserve"> </w:t>
      </w:r>
    </w:p>
    <w:p w14:paraId="219D3944" w14:textId="77777777" w:rsidR="00824266" w:rsidRPr="00870772" w:rsidRDefault="00824266" w:rsidP="00824266">
      <w:pPr>
        <w:pStyle w:val="Standard"/>
      </w:pPr>
    </w:p>
    <w:p w14:paraId="471175D0" w14:textId="790B0841" w:rsidR="00824266" w:rsidRPr="00870772" w:rsidRDefault="00824266" w:rsidP="00824266">
      <w:pPr>
        <w:pStyle w:val="Standard"/>
        <w:rPr>
          <w:b/>
        </w:rPr>
      </w:pPr>
      <w:r w:rsidRPr="00870772">
        <w:rPr>
          <w:rFonts w:cs="Calibri"/>
          <w:b/>
          <w:color w:val="1D1B11"/>
          <w:szCs w:val="24"/>
        </w:rPr>
        <w:t xml:space="preserve">Stavební úpravy </w:t>
      </w:r>
      <w:proofErr w:type="spellStart"/>
      <w:r w:rsidRPr="00870772">
        <w:rPr>
          <w:rFonts w:cs="Calibri"/>
          <w:b/>
          <w:color w:val="1D1B11"/>
          <w:szCs w:val="24"/>
        </w:rPr>
        <w:t>Expektací</w:t>
      </w:r>
      <w:proofErr w:type="spellEnd"/>
      <w:r w:rsidRPr="00870772">
        <w:rPr>
          <w:rFonts w:cs="Calibri"/>
          <w:b/>
          <w:color w:val="1D1B11"/>
          <w:szCs w:val="24"/>
        </w:rPr>
        <w:t xml:space="preserve"> </w:t>
      </w:r>
    </w:p>
    <w:p w14:paraId="23858907" w14:textId="2820164A" w:rsidR="00850DC5" w:rsidRPr="00870772" w:rsidRDefault="00C02EDA" w:rsidP="00850DC5">
      <w:pPr>
        <w:rPr>
          <w:color w:val="000000" w:themeColor="text1"/>
        </w:rPr>
      </w:pPr>
      <w:r w:rsidRPr="00870772">
        <w:t xml:space="preserve">Jedná se o stavební </w:t>
      </w:r>
      <w:r w:rsidRPr="00870772">
        <w:rPr>
          <w:color w:val="000000" w:themeColor="text1"/>
        </w:rPr>
        <w:t>úpravy stávajícího prostoru Expektace, který je situován v</w:t>
      </w:r>
      <w:r w:rsidR="00D113A1" w:rsidRPr="00870772">
        <w:rPr>
          <w:color w:val="000000" w:themeColor="text1"/>
        </w:rPr>
        <w:t> 1.</w:t>
      </w:r>
      <w:r w:rsidRPr="00870772">
        <w:rPr>
          <w:color w:val="000000" w:themeColor="text1"/>
        </w:rPr>
        <w:t xml:space="preserve"> NP nemocnice v </w:t>
      </w:r>
      <w:r w:rsidR="000964B1" w:rsidRPr="00870772">
        <w:t xml:space="preserve">bloku PCHO. </w:t>
      </w:r>
      <w:r w:rsidR="00FC45C0" w:rsidRPr="00870772">
        <w:rPr>
          <w:color w:val="000000" w:themeColor="text1"/>
        </w:rPr>
        <w:t xml:space="preserve">Stavební úpravy budou řešeny </w:t>
      </w:r>
      <w:r w:rsidR="009C2512" w:rsidRPr="00870772">
        <w:rPr>
          <w:color w:val="000000" w:themeColor="text1"/>
        </w:rPr>
        <w:t xml:space="preserve">dle ČSN 73 0834 </w:t>
      </w:r>
      <w:r w:rsidR="00FC45C0" w:rsidRPr="00870772">
        <w:rPr>
          <w:color w:val="000000" w:themeColor="text1"/>
        </w:rPr>
        <w:t>v rámci ZS sk</w:t>
      </w:r>
      <w:r w:rsidR="009C2512" w:rsidRPr="00870772">
        <w:rPr>
          <w:color w:val="000000" w:themeColor="text1"/>
        </w:rPr>
        <w:t>upiny</w:t>
      </w:r>
      <w:r w:rsidR="00FC45C0" w:rsidRPr="00870772">
        <w:rPr>
          <w:color w:val="000000" w:themeColor="text1"/>
        </w:rPr>
        <w:t xml:space="preserve"> I</w:t>
      </w:r>
      <w:r w:rsidR="009C2512" w:rsidRPr="00870772">
        <w:rPr>
          <w:color w:val="000000" w:themeColor="text1"/>
        </w:rPr>
        <w:t xml:space="preserve"> v návaznosti na ČSN 73 </w:t>
      </w:r>
      <w:r w:rsidR="00DC63EF" w:rsidRPr="00870772">
        <w:rPr>
          <w:color w:val="000000" w:themeColor="text1"/>
        </w:rPr>
        <w:t>08</w:t>
      </w:r>
      <w:r w:rsidR="009C2512" w:rsidRPr="00870772">
        <w:rPr>
          <w:color w:val="000000" w:themeColor="text1"/>
        </w:rPr>
        <w:t xml:space="preserve">35 </w:t>
      </w:r>
      <w:r w:rsidR="00FC45C0" w:rsidRPr="00870772">
        <w:rPr>
          <w:color w:val="000000" w:themeColor="text1"/>
        </w:rPr>
        <w:t>v bodě 1</w:t>
      </w:r>
      <w:r w:rsidR="00CE73D6" w:rsidRPr="00870772">
        <w:rPr>
          <w:color w:val="000000" w:themeColor="text1"/>
        </w:rPr>
        <w:t>2</w:t>
      </w:r>
      <w:r w:rsidR="00FC45C0" w:rsidRPr="00870772">
        <w:rPr>
          <w:color w:val="000000" w:themeColor="text1"/>
        </w:rPr>
        <w:t xml:space="preserve"> tohoto PBŘ. </w:t>
      </w:r>
      <w:r w:rsidR="00850DC5" w:rsidRPr="00870772">
        <w:rPr>
          <w:color w:val="000000" w:themeColor="text1"/>
        </w:rPr>
        <w:t xml:space="preserve">Stavební úpravy probíhají v rámci stávajícího PÚ </w:t>
      </w:r>
      <w:r w:rsidR="00850DC5" w:rsidRPr="00870772">
        <w:rPr>
          <w:b/>
          <w:color w:val="000000" w:themeColor="text1"/>
        </w:rPr>
        <w:t>N1.04:</w:t>
      </w:r>
      <w:r w:rsidR="00850DC5" w:rsidRPr="00870772">
        <w:rPr>
          <w:color w:val="000000" w:themeColor="text1"/>
        </w:rPr>
        <w:t xml:space="preserve"> Vyšetřovny a </w:t>
      </w:r>
      <w:proofErr w:type="spellStart"/>
      <w:r w:rsidR="00850DC5" w:rsidRPr="00870772">
        <w:rPr>
          <w:color w:val="000000" w:themeColor="text1"/>
        </w:rPr>
        <w:t>emergency</w:t>
      </w:r>
      <w:proofErr w:type="spellEnd"/>
      <w:r w:rsidR="00850DC5" w:rsidRPr="00870772">
        <w:rPr>
          <w:color w:val="000000" w:themeColor="text1"/>
        </w:rPr>
        <w:t xml:space="preserve"> - </w:t>
      </w:r>
      <w:r w:rsidR="00850DC5" w:rsidRPr="00870772">
        <w:rPr>
          <w:i/>
          <w:color w:val="000000" w:themeColor="text1"/>
        </w:rPr>
        <w:t>IV. SPB – LZ</w:t>
      </w:r>
      <w:proofErr w:type="gramStart"/>
      <w:r w:rsidR="00850DC5" w:rsidRPr="00870772">
        <w:rPr>
          <w:i/>
          <w:color w:val="000000" w:themeColor="text1"/>
        </w:rPr>
        <w:t>2</w:t>
      </w:r>
      <w:r w:rsidR="00850DC5" w:rsidRPr="00870772">
        <w:rPr>
          <w:color w:val="000000" w:themeColor="text1"/>
        </w:rPr>
        <w:t xml:space="preserve"> .</w:t>
      </w:r>
      <w:proofErr w:type="gramEnd"/>
      <w:r w:rsidR="00850DC5" w:rsidRPr="00870772">
        <w:rPr>
          <w:color w:val="000000" w:themeColor="text1"/>
        </w:rPr>
        <w:t xml:space="preserve"> V rámci stavebních úprav není zasahováno do požárně dělících ani nosných konstrukcí objektu. </w:t>
      </w:r>
    </w:p>
    <w:p w14:paraId="2ED089B8" w14:textId="77777777" w:rsidR="00C02EDA" w:rsidRPr="00870772" w:rsidRDefault="00C02EDA" w:rsidP="00BF01D7">
      <w:pPr>
        <w:pStyle w:val="Standard"/>
      </w:pPr>
    </w:p>
    <w:p w14:paraId="1F96D688" w14:textId="25401FC5" w:rsidR="001230F5" w:rsidRPr="00870772" w:rsidRDefault="001230F5" w:rsidP="00BF01D7">
      <w:pPr>
        <w:pStyle w:val="Standard"/>
        <w:rPr>
          <w:b/>
        </w:rPr>
      </w:pPr>
      <w:r w:rsidRPr="00870772">
        <w:rPr>
          <w:b/>
        </w:rPr>
        <w:t>Katego</w:t>
      </w:r>
      <w:r w:rsidR="00E01228" w:rsidRPr="00870772">
        <w:rPr>
          <w:b/>
        </w:rPr>
        <w:t>rizace</w:t>
      </w:r>
      <w:r w:rsidRPr="00870772">
        <w:rPr>
          <w:b/>
        </w:rPr>
        <w:t xml:space="preserve"> stavby: </w:t>
      </w:r>
    </w:p>
    <w:p w14:paraId="36C9A453" w14:textId="3722EC33" w:rsidR="00BF01D7" w:rsidRPr="00870772" w:rsidRDefault="00BF01D7" w:rsidP="00BF01D7">
      <w:pPr>
        <w:pStyle w:val="Standard"/>
      </w:pPr>
      <w:r w:rsidRPr="00870772">
        <w:t xml:space="preserve">V souladu § </w:t>
      </w:r>
      <w:r w:rsidR="006F0E21" w:rsidRPr="00870772">
        <w:t>9</w:t>
      </w:r>
      <w:r w:rsidRPr="00870772">
        <w:t xml:space="preserve"> vyhlášky č. 460/2021 Sb., o kategorizaci staveb z hlediska požární bezpečnosti a ochrany obyvatelstva se řešená stavba </w:t>
      </w:r>
      <w:r w:rsidR="00600E5C" w:rsidRPr="00870772">
        <w:t xml:space="preserve">nemocnice </w:t>
      </w:r>
      <w:r w:rsidRPr="00870772">
        <w:t>považuje za stavbu kategorie I</w:t>
      </w:r>
      <w:r w:rsidR="00451155" w:rsidRPr="00870772">
        <w:t>I</w:t>
      </w:r>
      <w:r w:rsidRPr="00870772">
        <w:t>I, u níž se dle § 40 odst. 1 zákona o požární ochraně </w:t>
      </w:r>
      <w:r w:rsidRPr="00870772">
        <w:rPr>
          <w:b/>
          <w:bCs/>
        </w:rPr>
        <w:t>státní požární dozor</w:t>
      </w:r>
      <w:r w:rsidRPr="00870772">
        <w:t xml:space="preserve"> v rozsahu podle § 31 </w:t>
      </w:r>
      <w:r w:rsidRPr="00870772">
        <w:rPr>
          <w:b/>
          <w:bCs/>
        </w:rPr>
        <w:t>vykonává</w:t>
      </w:r>
      <w:r w:rsidRPr="00870772">
        <w:t>.</w:t>
      </w:r>
    </w:p>
    <w:p w14:paraId="70B1E3AF" w14:textId="77777777" w:rsidR="00BF01D7" w:rsidRPr="00870772" w:rsidRDefault="00BF01D7" w:rsidP="00BF01D7">
      <w:pPr>
        <w:pStyle w:val="Standard"/>
      </w:pPr>
    </w:p>
    <w:p w14:paraId="75C9CF24" w14:textId="77777777" w:rsidR="00BF01D7" w:rsidRPr="00870772" w:rsidRDefault="00BF01D7" w:rsidP="00BF01D7">
      <w:pPr>
        <w:pStyle w:val="Standard"/>
      </w:pPr>
      <w:r w:rsidRPr="00870772">
        <w:br w:type="page"/>
      </w:r>
    </w:p>
    <w:p w14:paraId="14EB60D7" w14:textId="0A4234E9" w:rsidR="00BF01D7" w:rsidRPr="00870772" w:rsidRDefault="00BF01D7" w:rsidP="00BF01D7">
      <w:pPr>
        <w:pStyle w:val="Nadpis2"/>
        <w:numPr>
          <w:ilvl w:val="0"/>
          <w:numId w:val="42"/>
        </w:numPr>
        <w:suppressAutoHyphens/>
        <w:autoSpaceDN w:val="0"/>
        <w:textAlignment w:val="baseline"/>
      </w:pPr>
      <w:bookmarkStart w:id="7" w:name="_Toc118985420"/>
      <w:bookmarkStart w:id="8" w:name="_Toc140224149"/>
      <w:bookmarkStart w:id="9" w:name="_Toc157766868"/>
      <w:r w:rsidRPr="00870772">
        <w:lastRenderedPageBreak/>
        <w:t>Popis stavby</w:t>
      </w:r>
      <w:bookmarkEnd w:id="7"/>
      <w:bookmarkEnd w:id="8"/>
      <w:r w:rsidR="00B867FD" w:rsidRPr="00870772">
        <w:t xml:space="preserve"> –</w:t>
      </w:r>
      <w:r w:rsidR="00231B38" w:rsidRPr="00870772">
        <w:t xml:space="preserve"> </w:t>
      </w:r>
      <w:r w:rsidR="00B867FD" w:rsidRPr="00870772">
        <w:t>Přístavba CUP</w:t>
      </w:r>
      <w:bookmarkEnd w:id="9"/>
      <w:r w:rsidR="00B867FD" w:rsidRPr="00870772">
        <w:t xml:space="preserve"> </w:t>
      </w:r>
    </w:p>
    <w:p w14:paraId="24EEC836" w14:textId="10E7A79C" w:rsidR="00BF01D7" w:rsidRPr="00870772" w:rsidRDefault="00BF01D7" w:rsidP="00BB11BC">
      <w:pPr>
        <w:pStyle w:val="Nadpis3"/>
        <w:numPr>
          <w:ilvl w:val="1"/>
          <w:numId w:val="41"/>
        </w:numPr>
        <w:suppressAutoHyphens/>
        <w:autoSpaceDN w:val="0"/>
        <w:textAlignment w:val="baseline"/>
      </w:pPr>
      <w:bookmarkStart w:id="10" w:name="_Toc118985421"/>
      <w:bookmarkStart w:id="11" w:name="_Toc75716646"/>
      <w:bookmarkStart w:id="12" w:name="_Toc140224150"/>
      <w:bookmarkStart w:id="13" w:name="_Toc157766869"/>
      <w:r w:rsidRPr="00870772">
        <w:t>Umístění stavby</w:t>
      </w:r>
      <w:bookmarkEnd w:id="10"/>
      <w:bookmarkEnd w:id="11"/>
      <w:bookmarkEnd w:id="12"/>
      <w:bookmarkEnd w:id="13"/>
    </w:p>
    <w:p w14:paraId="4FE89ECA" w14:textId="63BE2AF0" w:rsidR="0043487D" w:rsidRPr="00870772" w:rsidRDefault="00BF01D7" w:rsidP="00BF01D7">
      <w:pPr>
        <w:pStyle w:val="Standard"/>
      </w:pPr>
      <w:r w:rsidRPr="00870772">
        <w:t xml:space="preserve">Jedná se o </w:t>
      </w:r>
      <w:r w:rsidR="0001531B" w:rsidRPr="00870772">
        <w:t>nepodsklepený objekt</w:t>
      </w:r>
      <w:r w:rsidRPr="00870772">
        <w:t xml:space="preserve"> o</w:t>
      </w:r>
      <w:r w:rsidR="0043487D" w:rsidRPr="00870772">
        <w:t xml:space="preserve"> jednom</w:t>
      </w:r>
      <w:r w:rsidR="0001531B" w:rsidRPr="00870772">
        <w:t xml:space="preserve"> </w:t>
      </w:r>
      <w:r w:rsidRPr="00870772">
        <w:t>nadzemí</w:t>
      </w:r>
      <w:r w:rsidR="0043487D" w:rsidRPr="00870772">
        <w:t xml:space="preserve">m </w:t>
      </w:r>
      <w:r w:rsidRPr="00870772">
        <w:t>podlaž</w:t>
      </w:r>
      <w:r w:rsidR="0043487D" w:rsidRPr="00870772">
        <w:t xml:space="preserve">í. </w:t>
      </w:r>
    </w:p>
    <w:p w14:paraId="11822FCD" w14:textId="6670BE55" w:rsidR="0034485C" w:rsidRPr="00870772" w:rsidRDefault="0034485C" w:rsidP="00BF01D7">
      <w:pPr>
        <w:pStyle w:val="Standard"/>
      </w:pPr>
      <w:r w:rsidRPr="00870772">
        <w:t xml:space="preserve">Objekt je situován v k. ú. Frýdek na parc. č. </w:t>
      </w:r>
      <w:r w:rsidRPr="00870772">
        <w:rPr>
          <w:rFonts w:cs="Calibri"/>
          <w:color w:val="1D1B11"/>
          <w:szCs w:val="24"/>
        </w:rPr>
        <w:t>650/38, 650/39, 650/40</w:t>
      </w:r>
      <w:r w:rsidRPr="00870772">
        <w:t xml:space="preserve"> na adrese </w:t>
      </w:r>
      <w:r w:rsidRPr="00870772">
        <w:br/>
      </w:r>
      <w:r w:rsidRPr="00870772">
        <w:rPr>
          <w:rFonts w:cs="Calibri"/>
          <w:color w:val="1D1B11"/>
          <w:szCs w:val="24"/>
        </w:rPr>
        <w:t>El. Krásnohorské 321, 738 01 Frýdek – Místek.</w:t>
      </w:r>
    </w:p>
    <w:p w14:paraId="6D583895" w14:textId="772B9FD5" w:rsidR="00410E83" w:rsidRPr="00870772" w:rsidRDefault="00BF01D7" w:rsidP="00BF01D7">
      <w:pPr>
        <w:pStyle w:val="Standard"/>
        <w:rPr>
          <w:color w:val="000000"/>
        </w:rPr>
      </w:pPr>
      <w:r w:rsidRPr="00870772">
        <w:rPr>
          <w:color w:val="000000"/>
        </w:rPr>
        <w:t>Objekt není situován v památkově chráněném území ani sám není kulturní památkou.</w:t>
      </w:r>
    </w:p>
    <w:p w14:paraId="5F9FA67D" w14:textId="6C928E32" w:rsidR="00410E83" w:rsidRPr="00870772" w:rsidRDefault="00410E83" w:rsidP="00BF01D7">
      <w:pPr>
        <w:pStyle w:val="Standard"/>
        <w:rPr>
          <w:color w:val="000000"/>
        </w:rPr>
      </w:pPr>
      <w:r w:rsidRPr="00870772">
        <w:rPr>
          <w:color w:val="000000"/>
        </w:rPr>
        <w:t xml:space="preserve">Řešený objekt </w:t>
      </w:r>
      <w:r w:rsidR="009D018D" w:rsidRPr="00870772">
        <w:rPr>
          <w:color w:val="000000"/>
        </w:rPr>
        <w:t>CUP</w:t>
      </w:r>
      <w:r w:rsidRPr="00870772">
        <w:rPr>
          <w:color w:val="000000"/>
        </w:rPr>
        <w:t xml:space="preserve"> je v úrovni 1.NP svou jižní stranou napojen na stávající </w:t>
      </w:r>
      <w:r w:rsidR="000964B1" w:rsidRPr="00870772">
        <w:t xml:space="preserve">blok </w:t>
      </w:r>
      <w:proofErr w:type="gramStart"/>
      <w:r w:rsidR="000964B1" w:rsidRPr="00870772">
        <w:t xml:space="preserve">PCHO </w:t>
      </w:r>
      <w:r w:rsidRPr="00870772">
        <w:rPr>
          <w:color w:val="000000"/>
        </w:rPr>
        <w:t xml:space="preserve"> nemocnice</w:t>
      </w:r>
      <w:proofErr w:type="gramEnd"/>
      <w:r w:rsidRPr="00870772">
        <w:rPr>
          <w:color w:val="000000"/>
        </w:rPr>
        <w:t xml:space="preserve">. </w:t>
      </w:r>
    </w:p>
    <w:p w14:paraId="3B756817" w14:textId="170E529C" w:rsidR="000758DD" w:rsidRPr="00870772" w:rsidRDefault="000758DD" w:rsidP="00BF01D7">
      <w:pPr>
        <w:pStyle w:val="Standard"/>
        <w:rPr>
          <w:color w:val="000000"/>
        </w:rPr>
      </w:pPr>
      <w:r w:rsidRPr="00870772">
        <w:rPr>
          <w:color w:val="000000"/>
        </w:rPr>
        <w:t xml:space="preserve">Blok H má 1.PP a 7.NP (přičemž 6 a 7.NP nejsou užitnými podlažími – technologie a zázemí heliportu). </w:t>
      </w:r>
    </w:p>
    <w:p w14:paraId="51488463" w14:textId="77777777" w:rsidR="00BF01D7" w:rsidRPr="00870772" w:rsidRDefault="00BF01D7" w:rsidP="00BF01D7">
      <w:pPr>
        <w:pStyle w:val="Standard"/>
        <w:rPr>
          <w:color w:val="000000"/>
        </w:rPr>
      </w:pPr>
      <w:r w:rsidRPr="00870772">
        <w:rPr>
          <w:color w:val="000000"/>
        </w:rPr>
        <w:t>V blízkém okolí řešeného objektu jsou situovány následující objekty:</w:t>
      </w:r>
    </w:p>
    <w:p w14:paraId="2D77203B" w14:textId="34A26526" w:rsidR="00BF01D7" w:rsidRPr="00870772" w:rsidRDefault="00F2394B" w:rsidP="00F2394B">
      <w:pPr>
        <w:pStyle w:val="Odstavecseseznamem"/>
        <w:numPr>
          <w:ilvl w:val="0"/>
          <w:numId w:val="14"/>
        </w:numPr>
        <w:suppressAutoHyphens/>
        <w:autoSpaceDN w:val="0"/>
        <w:ind w:left="714" w:hanging="357"/>
        <w:contextualSpacing w:val="0"/>
        <w:textAlignment w:val="baseline"/>
        <w:rPr>
          <w:color w:val="000000"/>
        </w:rPr>
      </w:pPr>
      <w:bookmarkStart w:id="14" w:name="OLE_LINK68"/>
      <w:bookmarkStart w:id="15" w:name="OLE_LINK67"/>
      <w:r w:rsidRPr="00870772">
        <w:rPr>
          <w:color w:val="000000"/>
        </w:rPr>
        <w:t xml:space="preserve">10,5 </w:t>
      </w:r>
      <w:r w:rsidR="00BF01D7" w:rsidRPr="00870772">
        <w:rPr>
          <w:color w:val="000000"/>
        </w:rPr>
        <w:t xml:space="preserve">m </w:t>
      </w:r>
      <w:r w:rsidRPr="00870772">
        <w:rPr>
          <w:color w:val="000000"/>
        </w:rPr>
        <w:t>severním směrem</w:t>
      </w:r>
      <w:r w:rsidR="00BF01D7" w:rsidRPr="00870772">
        <w:rPr>
          <w:color w:val="000000"/>
        </w:rPr>
        <w:t xml:space="preserve"> je na parc. č. </w:t>
      </w:r>
      <w:r w:rsidRPr="00870772">
        <w:rPr>
          <w:color w:val="000000"/>
        </w:rPr>
        <w:t>650/6</w:t>
      </w:r>
      <w:r w:rsidR="00BF01D7" w:rsidRPr="00870772">
        <w:rPr>
          <w:color w:val="000000"/>
        </w:rPr>
        <w:t xml:space="preserve"> situován</w:t>
      </w:r>
      <w:r w:rsidRPr="00870772">
        <w:rPr>
          <w:color w:val="000000"/>
        </w:rPr>
        <w:t>a</w:t>
      </w:r>
      <w:r w:rsidR="00BF01D7" w:rsidRPr="00870772">
        <w:rPr>
          <w:color w:val="000000"/>
        </w:rPr>
        <w:t xml:space="preserve"> </w:t>
      </w:r>
      <w:r w:rsidRPr="00870772">
        <w:rPr>
          <w:color w:val="000000"/>
        </w:rPr>
        <w:t xml:space="preserve">jednopodlažní zděná kyslíková stanice </w:t>
      </w:r>
      <w:r w:rsidR="00525B39" w:rsidRPr="00870772">
        <w:rPr>
          <w:color w:val="000000"/>
        </w:rPr>
        <w:t xml:space="preserve"> </w:t>
      </w:r>
      <w:bookmarkEnd w:id="14"/>
      <w:bookmarkEnd w:id="15"/>
    </w:p>
    <w:p w14:paraId="4A74025F" w14:textId="0B2687F5" w:rsidR="001E3391" w:rsidRPr="00870772" w:rsidRDefault="00926640" w:rsidP="001E3391">
      <w:pPr>
        <w:pStyle w:val="Odstavecseseznamem"/>
        <w:numPr>
          <w:ilvl w:val="0"/>
          <w:numId w:val="14"/>
        </w:numPr>
        <w:suppressAutoHyphens/>
        <w:autoSpaceDN w:val="0"/>
        <w:ind w:left="714" w:hanging="357"/>
        <w:contextualSpacing w:val="0"/>
        <w:textAlignment w:val="baseline"/>
        <w:rPr>
          <w:color w:val="000000"/>
        </w:rPr>
      </w:pPr>
      <w:r w:rsidRPr="00870772">
        <w:rPr>
          <w:color w:val="000000"/>
        </w:rPr>
        <w:t>28,7</w:t>
      </w:r>
      <w:r w:rsidR="001E3391" w:rsidRPr="00870772">
        <w:rPr>
          <w:color w:val="000000"/>
        </w:rPr>
        <w:t xml:space="preserve"> m </w:t>
      </w:r>
      <w:r w:rsidRPr="00870772">
        <w:rPr>
          <w:color w:val="000000"/>
        </w:rPr>
        <w:t>severním</w:t>
      </w:r>
      <w:r w:rsidR="001E3391" w:rsidRPr="00870772">
        <w:rPr>
          <w:color w:val="000000"/>
        </w:rPr>
        <w:t xml:space="preserve"> směrem je na parc. č. </w:t>
      </w:r>
      <w:r w:rsidRPr="00870772">
        <w:rPr>
          <w:color w:val="000000"/>
        </w:rPr>
        <w:t>7695</w:t>
      </w:r>
      <w:r w:rsidR="001E3391" w:rsidRPr="00870772">
        <w:rPr>
          <w:color w:val="000000"/>
        </w:rPr>
        <w:t xml:space="preserve"> situován </w:t>
      </w:r>
      <w:r w:rsidRPr="00870772">
        <w:rPr>
          <w:color w:val="000000"/>
        </w:rPr>
        <w:t>čtyřpodlažní zd</w:t>
      </w:r>
      <w:r w:rsidR="00C47587" w:rsidRPr="00870772">
        <w:rPr>
          <w:color w:val="000000"/>
        </w:rPr>
        <w:t xml:space="preserve">ěný </w:t>
      </w:r>
      <w:r w:rsidRPr="00870772">
        <w:rPr>
          <w:color w:val="000000"/>
        </w:rPr>
        <w:t xml:space="preserve">BD o třech vchodech </w:t>
      </w:r>
      <w:r w:rsidR="001E3391" w:rsidRPr="00870772">
        <w:rPr>
          <w:color w:val="000000"/>
        </w:rPr>
        <w:t xml:space="preserve"> </w:t>
      </w:r>
    </w:p>
    <w:p w14:paraId="47DFC945" w14:textId="310B5496" w:rsidR="00FF5CCB" w:rsidRPr="00870772" w:rsidRDefault="00C47587" w:rsidP="00C47587">
      <w:pPr>
        <w:suppressAutoHyphens/>
        <w:autoSpaceDN w:val="0"/>
        <w:ind w:left="357"/>
        <w:textAlignment w:val="baseline"/>
        <w:rPr>
          <w:color w:val="000000"/>
        </w:rPr>
      </w:pPr>
      <w:r w:rsidRPr="00870772">
        <w:rPr>
          <w:color w:val="000000"/>
        </w:rPr>
        <w:t xml:space="preserve"> </w:t>
      </w:r>
    </w:p>
    <w:p w14:paraId="4E1C4309" w14:textId="77777777" w:rsidR="00BF01D7" w:rsidRPr="00870772" w:rsidRDefault="00BF01D7" w:rsidP="00BB11BC">
      <w:pPr>
        <w:pStyle w:val="Nadpis3"/>
        <w:numPr>
          <w:ilvl w:val="1"/>
          <w:numId w:val="41"/>
        </w:numPr>
        <w:suppressAutoHyphens/>
        <w:autoSpaceDN w:val="0"/>
        <w:textAlignment w:val="baseline"/>
      </w:pPr>
      <w:bookmarkStart w:id="16" w:name="_Toc118985422"/>
      <w:bookmarkStart w:id="17" w:name="_Toc140224151"/>
      <w:bookmarkStart w:id="18" w:name="_Toc157766870"/>
      <w:r w:rsidRPr="00870772">
        <w:t>Dispoziční řešení</w:t>
      </w:r>
      <w:bookmarkEnd w:id="16"/>
      <w:bookmarkEnd w:id="17"/>
      <w:bookmarkEnd w:id="18"/>
    </w:p>
    <w:p w14:paraId="2D4494AD" w14:textId="3367356C" w:rsidR="00BF01D7" w:rsidRPr="00870772" w:rsidRDefault="00BF01D7" w:rsidP="00BF01D7">
      <w:pPr>
        <w:pStyle w:val="Standard"/>
      </w:pPr>
      <w:r w:rsidRPr="00870772">
        <w:rPr>
          <w:rFonts w:cs="Tahoma"/>
        </w:rPr>
        <w:t>Objekt</w:t>
      </w:r>
      <w:r w:rsidR="00901C59" w:rsidRPr="00870772">
        <w:rPr>
          <w:rFonts w:cs="Tahoma"/>
        </w:rPr>
        <w:t xml:space="preserve"> </w:t>
      </w:r>
      <w:r w:rsidR="000964B1" w:rsidRPr="00870772">
        <w:rPr>
          <w:rFonts w:cs="Tahoma"/>
        </w:rPr>
        <w:t>CUP</w:t>
      </w:r>
      <w:r w:rsidR="009370C1" w:rsidRPr="00870772">
        <w:rPr>
          <w:rFonts w:cs="Tahoma"/>
        </w:rPr>
        <w:t xml:space="preserve"> </w:t>
      </w:r>
      <w:r w:rsidR="00901C59" w:rsidRPr="00870772">
        <w:rPr>
          <w:rFonts w:cs="Tahoma"/>
        </w:rPr>
        <w:t xml:space="preserve">není podsklepený </w:t>
      </w:r>
      <w:r w:rsidRPr="00870772">
        <w:rPr>
          <w:rFonts w:cs="Tahoma"/>
        </w:rPr>
        <w:t xml:space="preserve">a má </w:t>
      </w:r>
      <w:r w:rsidR="00BE5C60" w:rsidRPr="00870772">
        <w:rPr>
          <w:rFonts w:cs="Tahoma"/>
          <w:b/>
        </w:rPr>
        <w:t>1</w:t>
      </w:r>
      <w:r w:rsidRPr="00870772">
        <w:rPr>
          <w:rFonts w:cs="Tahoma"/>
          <w:b/>
        </w:rPr>
        <w:t xml:space="preserve"> nadzemní podlaží</w:t>
      </w:r>
      <w:r w:rsidRPr="00870772">
        <w:rPr>
          <w:rFonts w:cs="Tahoma"/>
        </w:rPr>
        <w:t>.</w:t>
      </w:r>
    </w:p>
    <w:p w14:paraId="3B08739C" w14:textId="073A6616" w:rsidR="00BF01D7" w:rsidRPr="00870772" w:rsidRDefault="00BF01D7" w:rsidP="00BF01D7">
      <w:pPr>
        <w:pStyle w:val="Standard"/>
      </w:pPr>
      <w:r w:rsidRPr="00870772">
        <w:rPr>
          <w:rFonts w:cs="Tahoma"/>
        </w:rPr>
        <w:t xml:space="preserve">Požární </w:t>
      </w:r>
      <w:r w:rsidRPr="00870772">
        <w:rPr>
          <w:rFonts w:cs="Tahoma"/>
          <w:color w:val="000000"/>
        </w:rPr>
        <w:t xml:space="preserve">výška objektu </w:t>
      </w:r>
      <w:r w:rsidR="0062467B" w:rsidRPr="00870772">
        <w:rPr>
          <w:rFonts w:cs="Tahoma"/>
          <w:color w:val="000000"/>
        </w:rPr>
        <w:t>CUP</w:t>
      </w:r>
      <w:r w:rsidR="009370C1" w:rsidRPr="00870772">
        <w:rPr>
          <w:rFonts w:cs="Tahoma"/>
          <w:color w:val="000000"/>
        </w:rPr>
        <w:t xml:space="preserve"> </w:t>
      </w:r>
      <w:r w:rsidRPr="00870772">
        <w:rPr>
          <w:rFonts w:cs="Tahoma"/>
          <w:b/>
          <w:color w:val="000000"/>
        </w:rPr>
        <w:t xml:space="preserve">h = </w:t>
      </w:r>
      <w:r w:rsidR="009370C1" w:rsidRPr="00870772">
        <w:rPr>
          <w:rFonts w:cs="Tahoma"/>
          <w:b/>
          <w:color w:val="000000"/>
        </w:rPr>
        <w:t>0,0</w:t>
      </w:r>
      <w:r w:rsidRPr="00870772">
        <w:rPr>
          <w:rFonts w:cs="Tahoma"/>
          <w:b/>
          <w:color w:val="000000"/>
        </w:rPr>
        <w:t xml:space="preserve"> m.</w:t>
      </w:r>
    </w:p>
    <w:p w14:paraId="4E47FB71" w14:textId="7EB1303F" w:rsidR="00BF01D7" w:rsidRPr="00870772" w:rsidRDefault="00BF01D7" w:rsidP="00BF01D7">
      <w:pPr>
        <w:pStyle w:val="Standard"/>
        <w:rPr>
          <w:rFonts w:cs="Tahoma"/>
          <w:color w:val="000000"/>
        </w:rPr>
      </w:pPr>
      <w:r w:rsidRPr="00870772">
        <w:rPr>
          <w:rFonts w:cs="Tahoma"/>
        </w:rPr>
        <w:t xml:space="preserve">Zastavěná plocha objektu </w:t>
      </w:r>
      <w:r w:rsidR="0062467B" w:rsidRPr="00870772">
        <w:rPr>
          <w:rFonts w:cs="Tahoma"/>
        </w:rPr>
        <w:t>CUP</w:t>
      </w:r>
      <w:r w:rsidR="009370C1" w:rsidRPr="00870772">
        <w:rPr>
          <w:rFonts w:cs="Tahoma"/>
        </w:rPr>
        <w:t xml:space="preserve"> </w:t>
      </w:r>
      <w:r w:rsidRPr="00870772">
        <w:rPr>
          <w:rFonts w:cs="Tahoma"/>
        </w:rPr>
        <w:t xml:space="preserve">je </w:t>
      </w:r>
      <w:r w:rsidR="00AF6E85" w:rsidRPr="00870772">
        <w:rPr>
          <w:rFonts w:cs="Tahoma"/>
          <w:b/>
        </w:rPr>
        <w:t>276,3</w:t>
      </w:r>
      <w:r w:rsidRPr="00870772">
        <w:rPr>
          <w:rFonts w:cs="Tahoma"/>
          <w:b/>
        </w:rPr>
        <w:t xml:space="preserve"> </w:t>
      </w:r>
      <w:r w:rsidRPr="00870772">
        <w:rPr>
          <w:rFonts w:cs="Tahoma"/>
          <w:b/>
          <w:color w:val="000000"/>
        </w:rPr>
        <w:t>m</w:t>
      </w:r>
      <w:r w:rsidRPr="00870772">
        <w:rPr>
          <w:rFonts w:cs="Tahoma"/>
          <w:b/>
          <w:color w:val="000000"/>
          <w:vertAlign w:val="superscript"/>
        </w:rPr>
        <w:t>2</w:t>
      </w:r>
      <w:r w:rsidRPr="00870772">
        <w:rPr>
          <w:rFonts w:cs="Tahoma"/>
          <w:color w:val="000000"/>
        </w:rPr>
        <w:t>.</w:t>
      </w:r>
    </w:p>
    <w:p w14:paraId="627C91A1" w14:textId="146DCF49" w:rsidR="00AF6E85" w:rsidRPr="00870772" w:rsidRDefault="00AF6E85" w:rsidP="00BF01D7">
      <w:pPr>
        <w:pStyle w:val="Standard"/>
      </w:pPr>
      <w:r w:rsidRPr="00870772">
        <w:t xml:space="preserve">Užitná plocha </w:t>
      </w:r>
      <w:r w:rsidRPr="00870772">
        <w:rPr>
          <w:rFonts w:cs="Tahoma"/>
        </w:rPr>
        <w:t xml:space="preserve">objektu </w:t>
      </w:r>
      <w:r w:rsidR="0062467B" w:rsidRPr="00870772">
        <w:rPr>
          <w:rFonts w:cs="Tahoma"/>
        </w:rPr>
        <w:t xml:space="preserve">CUP </w:t>
      </w:r>
      <w:r w:rsidRPr="00870772">
        <w:rPr>
          <w:rFonts w:cs="Tahoma"/>
        </w:rPr>
        <w:t xml:space="preserve">je </w:t>
      </w:r>
      <w:r w:rsidRPr="00870772">
        <w:rPr>
          <w:rFonts w:cs="Tahoma"/>
          <w:b/>
        </w:rPr>
        <w:t>2</w:t>
      </w:r>
      <w:r w:rsidR="00555F77" w:rsidRPr="00870772">
        <w:rPr>
          <w:rFonts w:cs="Tahoma"/>
          <w:b/>
        </w:rPr>
        <w:t>29,3</w:t>
      </w:r>
      <w:r w:rsidRPr="00870772">
        <w:rPr>
          <w:rFonts w:cs="Tahoma"/>
          <w:b/>
        </w:rPr>
        <w:t xml:space="preserve"> </w:t>
      </w:r>
      <w:r w:rsidRPr="00870772">
        <w:rPr>
          <w:rFonts w:cs="Tahoma"/>
          <w:b/>
          <w:color w:val="000000"/>
        </w:rPr>
        <w:t>m</w:t>
      </w:r>
      <w:r w:rsidRPr="00870772">
        <w:rPr>
          <w:rFonts w:cs="Tahoma"/>
          <w:b/>
          <w:color w:val="000000"/>
          <w:vertAlign w:val="superscript"/>
        </w:rPr>
        <w:t>2</w:t>
      </w:r>
      <w:r w:rsidRPr="00870772">
        <w:rPr>
          <w:rFonts w:cs="Tahoma"/>
          <w:color w:val="000000"/>
        </w:rPr>
        <w:t>.</w:t>
      </w:r>
    </w:p>
    <w:p w14:paraId="508FF269" w14:textId="50755848" w:rsidR="00D24FFA" w:rsidRPr="00870772" w:rsidRDefault="00AD7F1C" w:rsidP="00BF01D7">
      <w:pPr>
        <w:pStyle w:val="Standard"/>
        <w:rPr>
          <w:color w:val="000000"/>
        </w:rPr>
      </w:pPr>
      <w:r w:rsidRPr="00870772">
        <w:rPr>
          <w:color w:val="000000"/>
        </w:rPr>
        <w:t xml:space="preserve">V objektu </w:t>
      </w:r>
      <w:r w:rsidR="000034A0" w:rsidRPr="00870772">
        <w:rPr>
          <w:color w:val="000000"/>
        </w:rPr>
        <w:t>CUP</w:t>
      </w:r>
      <w:r w:rsidRPr="00870772">
        <w:rPr>
          <w:color w:val="000000"/>
        </w:rPr>
        <w:t xml:space="preserve"> je situován centrální urgentní příjem. Za hlavním vstupem od objektu ze západní strany je umístěna hala s</w:t>
      </w:r>
      <w:r w:rsidR="00093411" w:rsidRPr="00870772">
        <w:rPr>
          <w:color w:val="000000"/>
        </w:rPr>
        <w:t> </w:t>
      </w:r>
      <w:r w:rsidRPr="00870772">
        <w:rPr>
          <w:color w:val="000000"/>
        </w:rPr>
        <w:t>čekárnou</w:t>
      </w:r>
      <w:r w:rsidR="00093411" w:rsidRPr="00870772">
        <w:rPr>
          <w:color w:val="000000"/>
        </w:rPr>
        <w:t xml:space="preserve">, </w:t>
      </w:r>
      <w:r w:rsidRPr="00870772">
        <w:rPr>
          <w:color w:val="000000"/>
        </w:rPr>
        <w:t>dvě ambulance</w:t>
      </w:r>
      <w:r w:rsidR="00093411" w:rsidRPr="00870772">
        <w:rPr>
          <w:color w:val="000000"/>
        </w:rPr>
        <w:t xml:space="preserve"> a hlavní sesterna</w:t>
      </w:r>
      <w:r w:rsidRPr="00870772">
        <w:rPr>
          <w:color w:val="000000"/>
        </w:rPr>
        <w:t>.</w:t>
      </w:r>
      <w:r w:rsidR="00093411" w:rsidRPr="00870772">
        <w:rPr>
          <w:color w:val="000000"/>
        </w:rPr>
        <w:br/>
      </w:r>
      <w:r w:rsidRPr="00870772">
        <w:rPr>
          <w:color w:val="000000"/>
        </w:rPr>
        <w:t>Ve východní polovině objektu je umístěna vyšetřovna CT s </w:t>
      </w:r>
      <w:proofErr w:type="spellStart"/>
      <w:r w:rsidRPr="00870772">
        <w:rPr>
          <w:color w:val="000000"/>
        </w:rPr>
        <w:t>popisovnou</w:t>
      </w:r>
      <w:proofErr w:type="spellEnd"/>
      <w:r w:rsidRPr="00870772">
        <w:rPr>
          <w:color w:val="000000"/>
        </w:rPr>
        <w:t xml:space="preserve"> a zázemím. </w:t>
      </w:r>
      <w:r w:rsidR="00093411" w:rsidRPr="00870772">
        <w:rPr>
          <w:color w:val="000000"/>
        </w:rPr>
        <w:br/>
      </w:r>
      <w:r w:rsidRPr="00870772">
        <w:rPr>
          <w:color w:val="000000"/>
        </w:rPr>
        <w:t>Dále jsou v obje</w:t>
      </w:r>
      <w:r w:rsidR="00E83F3D" w:rsidRPr="00870772">
        <w:rPr>
          <w:color w:val="000000"/>
        </w:rPr>
        <w:t>k</w:t>
      </w:r>
      <w:r w:rsidRPr="00870772">
        <w:rPr>
          <w:color w:val="000000"/>
        </w:rPr>
        <w:t xml:space="preserve">tu situována hygienická zázemí, technické zázemí a </w:t>
      </w:r>
      <w:r w:rsidR="00D023E9" w:rsidRPr="00870772">
        <w:rPr>
          <w:color w:val="000000"/>
        </w:rPr>
        <w:t xml:space="preserve">další doprovodné prostory. </w:t>
      </w:r>
    </w:p>
    <w:p w14:paraId="0B945AFE" w14:textId="328D5AD3" w:rsidR="00C15FD4" w:rsidRPr="00870772" w:rsidRDefault="00C15FD4" w:rsidP="00BF01D7">
      <w:pPr>
        <w:pStyle w:val="Standard"/>
        <w:rPr>
          <w:color w:val="000000"/>
        </w:rPr>
      </w:pPr>
      <w:r w:rsidRPr="00870772">
        <w:rPr>
          <w:color w:val="000000"/>
        </w:rPr>
        <w:t xml:space="preserve">Svou jižní stranou je objekt </w:t>
      </w:r>
      <w:r w:rsidR="002C07F4" w:rsidRPr="00870772">
        <w:rPr>
          <w:color w:val="000000"/>
        </w:rPr>
        <w:t>CUP</w:t>
      </w:r>
      <w:r w:rsidRPr="00870772">
        <w:rPr>
          <w:color w:val="000000"/>
        </w:rPr>
        <w:t xml:space="preserve"> pomocí nového spojovacího krčku napojen na stávající objekt </w:t>
      </w:r>
      <w:proofErr w:type="gramStart"/>
      <w:r w:rsidRPr="00870772">
        <w:rPr>
          <w:color w:val="000000"/>
        </w:rPr>
        <w:t>nemocnice</w:t>
      </w:r>
      <w:proofErr w:type="gramEnd"/>
      <w:r w:rsidRPr="00870772">
        <w:rPr>
          <w:color w:val="000000"/>
        </w:rPr>
        <w:t xml:space="preserve"> a to na blok </w:t>
      </w:r>
      <w:r w:rsidR="000034A0" w:rsidRPr="00870772">
        <w:t>PCHO</w:t>
      </w:r>
      <w:r w:rsidRPr="00870772">
        <w:rPr>
          <w:color w:val="000000"/>
        </w:rPr>
        <w:t xml:space="preserve"> v úrovni denní místnosti v 1.NP. Denní místnost bude nově zmenšena a nový spo</w:t>
      </w:r>
      <w:r w:rsidR="00812CAF" w:rsidRPr="00870772">
        <w:rPr>
          <w:color w:val="000000"/>
        </w:rPr>
        <w:t xml:space="preserve">jovací </w:t>
      </w:r>
      <w:r w:rsidRPr="00870772">
        <w:rPr>
          <w:color w:val="000000"/>
        </w:rPr>
        <w:t xml:space="preserve">krček bude v bloku </w:t>
      </w:r>
      <w:r w:rsidR="000034A0" w:rsidRPr="00870772">
        <w:t>PCHO</w:t>
      </w:r>
      <w:r w:rsidRPr="00870772">
        <w:rPr>
          <w:color w:val="000000"/>
        </w:rPr>
        <w:t xml:space="preserve"> napojen na stávající chodbu. </w:t>
      </w:r>
    </w:p>
    <w:p w14:paraId="263A0131" w14:textId="50343ED5" w:rsidR="00AD7F1C" w:rsidRPr="00870772" w:rsidRDefault="0043763D" w:rsidP="00BF01D7">
      <w:pPr>
        <w:pStyle w:val="Standard"/>
        <w:rPr>
          <w:color w:val="000000"/>
        </w:rPr>
      </w:pPr>
      <w:r w:rsidRPr="00870772">
        <w:rPr>
          <w:color w:val="000000"/>
        </w:rPr>
        <w:t xml:space="preserve">Objekty budou vzájemně požárně odděleny v úrovni vstupních dveří z haly (B102) do </w:t>
      </w:r>
      <w:r w:rsidRPr="00870772">
        <w:rPr>
          <w:color w:val="000000" w:themeColor="text1"/>
        </w:rPr>
        <w:t>spojovacího krčku (A101)</w:t>
      </w:r>
      <w:r w:rsidR="00843D74" w:rsidRPr="00870772">
        <w:rPr>
          <w:color w:val="000000" w:themeColor="text1"/>
        </w:rPr>
        <w:t xml:space="preserve">. </w:t>
      </w:r>
      <w:r w:rsidR="00B65EF3" w:rsidRPr="00870772">
        <w:rPr>
          <w:color w:val="000000" w:themeColor="text1"/>
        </w:rPr>
        <w:t>Spojovací krček bude požárně přičleněn k</w:t>
      </w:r>
      <w:r w:rsidR="001A71D2" w:rsidRPr="00870772">
        <w:rPr>
          <w:color w:val="000000" w:themeColor="text1"/>
        </w:rPr>
        <w:t xml:space="preserve">e stávajícímu </w:t>
      </w:r>
      <w:r w:rsidR="001A71D2" w:rsidRPr="00870772">
        <w:rPr>
          <w:color w:val="000000" w:themeColor="text1"/>
        </w:rPr>
        <w:br/>
      </w:r>
      <w:r w:rsidR="00B65EF3" w:rsidRPr="00870772">
        <w:rPr>
          <w:color w:val="000000" w:themeColor="text1"/>
        </w:rPr>
        <w:t xml:space="preserve">PÚ </w:t>
      </w:r>
      <w:r w:rsidR="001A71D2" w:rsidRPr="00870772">
        <w:rPr>
          <w:color w:val="000000" w:themeColor="text1"/>
        </w:rPr>
        <w:t>N1.04</w:t>
      </w:r>
      <w:r w:rsidR="00B65EF3" w:rsidRPr="00870772">
        <w:rPr>
          <w:color w:val="000000" w:themeColor="text1"/>
        </w:rPr>
        <w:t xml:space="preserve"> v bloku </w:t>
      </w:r>
      <w:r w:rsidR="000034A0" w:rsidRPr="00870772">
        <w:t>PCHO</w:t>
      </w:r>
      <w:r w:rsidR="00B65EF3" w:rsidRPr="00870772">
        <w:rPr>
          <w:color w:val="000000" w:themeColor="text1"/>
        </w:rPr>
        <w:t xml:space="preserve">. </w:t>
      </w:r>
    </w:p>
    <w:p w14:paraId="0D999146" w14:textId="63946A54" w:rsidR="00BF01D7" w:rsidRPr="00870772" w:rsidRDefault="00BF01D7" w:rsidP="00BF01D7">
      <w:pPr>
        <w:pStyle w:val="Standard"/>
      </w:pPr>
      <w:r w:rsidRPr="00870772">
        <w:t>V souladu s čl. 4.</w:t>
      </w:r>
      <w:proofErr w:type="gramStart"/>
      <w:r w:rsidRPr="00870772">
        <w:t>2b</w:t>
      </w:r>
      <w:proofErr w:type="gramEnd"/>
      <w:r w:rsidRPr="00870772">
        <w:t>) ČSN 73 0835 je objek</w:t>
      </w:r>
      <w:r w:rsidR="00D40891" w:rsidRPr="00870772">
        <w:t xml:space="preserve">t </w:t>
      </w:r>
      <w:r w:rsidR="00E22E73" w:rsidRPr="00870772">
        <w:t>CUP</w:t>
      </w:r>
      <w:r w:rsidR="00D40891" w:rsidRPr="00870772">
        <w:t xml:space="preserve"> </w:t>
      </w:r>
      <w:r w:rsidRPr="00870772">
        <w:t xml:space="preserve">posuzován dle kap. 6 ČSN 73 0835 </w:t>
      </w:r>
      <w:r w:rsidR="00955A93" w:rsidRPr="00870772">
        <w:br/>
      </w:r>
      <w:r w:rsidRPr="00870772">
        <w:t>jako zdravotnické zařízení skupiny AZ2.</w:t>
      </w:r>
    </w:p>
    <w:p w14:paraId="1EA1FFAD" w14:textId="2358337C" w:rsidR="005F611B" w:rsidRPr="00870772" w:rsidRDefault="004A2711" w:rsidP="008C3210">
      <w:pPr>
        <w:spacing w:line="240" w:lineRule="atLeast"/>
        <w:rPr>
          <w:color w:val="000000" w:themeColor="text1"/>
        </w:rPr>
      </w:pPr>
      <w:r w:rsidRPr="00870772">
        <w:rPr>
          <w:color w:val="000000" w:themeColor="text1"/>
        </w:rPr>
        <w:t xml:space="preserve">Objekt </w:t>
      </w:r>
      <w:r w:rsidR="000034A0" w:rsidRPr="00870772">
        <w:rPr>
          <w:color w:val="000000" w:themeColor="text1"/>
        </w:rPr>
        <w:t>CUP</w:t>
      </w:r>
      <w:r w:rsidRPr="00870772">
        <w:rPr>
          <w:color w:val="000000" w:themeColor="text1"/>
        </w:rPr>
        <w:t xml:space="preserve"> bude vybaven systémem EPS, který bude napojen stávající </w:t>
      </w:r>
      <w:r w:rsidR="000034A0" w:rsidRPr="00870772">
        <w:rPr>
          <w:color w:val="000000" w:themeColor="text1"/>
        </w:rPr>
        <w:t xml:space="preserve">ústřednu </w:t>
      </w:r>
      <w:r w:rsidRPr="00870772">
        <w:rPr>
          <w:color w:val="000000" w:themeColor="text1"/>
        </w:rPr>
        <w:t xml:space="preserve">EPS </w:t>
      </w:r>
      <w:r w:rsidR="00D10CC2" w:rsidRPr="00870772">
        <w:rPr>
          <w:color w:val="000000" w:themeColor="text1"/>
        </w:rPr>
        <w:t>situ</w:t>
      </w:r>
      <w:r w:rsidR="000034A0" w:rsidRPr="00870772">
        <w:rPr>
          <w:color w:val="000000" w:themeColor="text1"/>
        </w:rPr>
        <w:t>ovanou v místnosti (0.13d)</w:t>
      </w:r>
      <w:r w:rsidR="00D10CC2" w:rsidRPr="00870772">
        <w:rPr>
          <w:color w:val="000000" w:themeColor="text1"/>
        </w:rPr>
        <w:t xml:space="preserve"> v 1.PP obj</w:t>
      </w:r>
      <w:r w:rsidR="000034A0" w:rsidRPr="00870772">
        <w:rPr>
          <w:color w:val="000000" w:themeColor="text1"/>
        </w:rPr>
        <w:t xml:space="preserve">ektu PCHO. </w:t>
      </w:r>
      <w:r w:rsidR="005F611B" w:rsidRPr="00870772">
        <w:rPr>
          <w:rFonts w:cs="Tahoma"/>
          <w:color w:val="000000" w:themeColor="text1"/>
        </w:rPr>
        <w:t xml:space="preserve">Výstup ústředny EPS je vyveden na externí tablo umístěné v informacích (1.49) v 1.NP bloku PCHO (objekt F), </w:t>
      </w:r>
      <w:r w:rsidR="005F611B" w:rsidRPr="00870772">
        <w:rPr>
          <w:color w:val="000000" w:themeColor="text1"/>
        </w:rPr>
        <w:t xml:space="preserve">kde je tablo obsluhována trvalou obsluhou. </w:t>
      </w:r>
    </w:p>
    <w:p w14:paraId="00D307B9" w14:textId="4A39B01E" w:rsidR="00200FBE" w:rsidRPr="00870772" w:rsidRDefault="001B4C7F" w:rsidP="001B4C7F">
      <w:r w:rsidRPr="00870772">
        <w:t xml:space="preserve">Do přístavby bude zaveden rozvod </w:t>
      </w:r>
      <w:proofErr w:type="spellStart"/>
      <w:r w:rsidRPr="00870772">
        <w:t>mediciálních</w:t>
      </w:r>
      <w:proofErr w:type="spellEnd"/>
      <w:r w:rsidRPr="00870772">
        <w:t xml:space="preserve"> plynů (bez umístění zdroje). </w:t>
      </w:r>
    </w:p>
    <w:p w14:paraId="1F592A98" w14:textId="6C248DA7" w:rsidR="00BF01D7" w:rsidRPr="00870772" w:rsidRDefault="00BF01D7" w:rsidP="00BF01D7">
      <w:pPr>
        <w:pStyle w:val="Nadpis3"/>
      </w:pPr>
      <w:r w:rsidRPr="00870772">
        <w:br w:type="page"/>
      </w:r>
      <w:bookmarkStart w:id="19" w:name="_Toc118985423"/>
      <w:bookmarkStart w:id="20" w:name="_Toc140224152"/>
      <w:bookmarkStart w:id="21" w:name="_Toc157766871"/>
      <w:r w:rsidRPr="00870772">
        <w:lastRenderedPageBreak/>
        <w:t>1.3</w:t>
      </w:r>
      <w:r w:rsidRPr="00870772">
        <w:tab/>
        <w:t>Konstrukční řešení</w:t>
      </w:r>
      <w:bookmarkEnd w:id="19"/>
      <w:bookmarkEnd w:id="20"/>
      <w:bookmarkEnd w:id="21"/>
    </w:p>
    <w:p w14:paraId="3AC3D5DF" w14:textId="77777777" w:rsidR="00BF01D7" w:rsidRPr="00870772" w:rsidRDefault="00BF01D7" w:rsidP="00BF01D7">
      <w:pPr>
        <w:pStyle w:val="Standard"/>
        <w:spacing w:line="240" w:lineRule="atLeast"/>
      </w:pPr>
      <w:r w:rsidRPr="00870772">
        <w:rPr>
          <w:rFonts w:cs="Tahoma"/>
        </w:rPr>
        <w:t xml:space="preserve">Konstrukční systém objektu je v souladu s čl. 7.2.8.a) ČSN 73 0802 </w:t>
      </w:r>
      <w:r w:rsidRPr="00870772">
        <w:rPr>
          <w:rFonts w:cs="Tahoma"/>
          <w:b/>
        </w:rPr>
        <w:t>nehořlavý</w:t>
      </w:r>
      <w:r w:rsidRPr="00870772">
        <w:rPr>
          <w:rFonts w:cs="Tahoma"/>
        </w:rPr>
        <w:t>.</w:t>
      </w:r>
      <w:r w:rsidRPr="00870772">
        <w:rPr>
          <w:rFonts w:cs="Tahoma"/>
          <w:b/>
        </w:rPr>
        <w:t xml:space="preserve">  </w:t>
      </w:r>
    </w:p>
    <w:p w14:paraId="05F09EE3" w14:textId="77777777" w:rsidR="00BF01D7" w:rsidRPr="00870772" w:rsidRDefault="00BF01D7" w:rsidP="00BF01D7">
      <w:pPr>
        <w:pStyle w:val="Standard"/>
        <w:spacing w:line="240" w:lineRule="atLeast"/>
        <w:rPr>
          <w:rFonts w:cs="Tahoma"/>
          <w:b/>
          <w:color w:val="000000"/>
        </w:rPr>
      </w:pPr>
    </w:p>
    <w:p w14:paraId="7B0C19E4" w14:textId="77777777" w:rsidR="00BF01D7" w:rsidRPr="00870772" w:rsidRDefault="00BF01D7" w:rsidP="00BF01D7">
      <w:pPr>
        <w:pStyle w:val="Standard"/>
        <w:spacing w:line="240" w:lineRule="atLeast"/>
        <w:rPr>
          <w:rFonts w:cs="Tahoma"/>
          <w:b/>
          <w:color w:val="000000"/>
        </w:rPr>
      </w:pPr>
      <w:r w:rsidRPr="00870772">
        <w:rPr>
          <w:rFonts w:cs="Tahoma"/>
          <w:b/>
          <w:color w:val="000000"/>
        </w:rPr>
        <w:t>Svislé nosné konstrukce objektu:</w:t>
      </w:r>
    </w:p>
    <w:p w14:paraId="2D67A601" w14:textId="7E793F03" w:rsidR="00BF01D7" w:rsidRPr="00870772" w:rsidRDefault="001C1B99" w:rsidP="00BF01D7">
      <w:pPr>
        <w:pStyle w:val="Standard"/>
        <w:spacing w:line="240" w:lineRule="atLeast"/>
      </w:pPr>
      <w:r w:rsidRPr="00870772">
        <w:rPr>
          <w:rFonts w:cs="Tahoma"/>
          <w:color w:val="000000"/>
        </w:rPr>
        <w:t>O</w:t>
      </w:r>
      <w:r w:rsidR="00BF01D7" w:rsidRPr="00870772">
        <w:rPr>
          <w:rFonts w:cs="Tahoma"/>
          <w:color w:val="000000"/>
        </w:rPr>
        <w:t xml:space="preserve">bvodové a vnitřní nosné konstrukce tvoří </w:t>
      </w:r>
      <w:r w:rsidR="00E9344B" w:rsidRPr="00870772">
        <w:rPr>
          <w:rFonts w:cs="Tahoma"/>
          <w:color w:val="000000"/>
        </w:rPr>
        <w:t>stěny z</w:t>
      </w:r>
      <w:r w:rsidRPr="00870772">
        <w:rPr>
          <w:rFonts w:cs="Tahoma"/>
          <w:color w:val="000000"/>
        </w:rPr>
        <w:t xml:space="preserve"> keramických tvárnic </w:t>
      </w:r>
      <w:r w:rsidR="00BF01D7" w:rsidRPr="00870772">
        <w:rPr>
          <w:rFonts w:cs="Tahoma"/>
          <w:color w:val="000000"/>
        </w:rPr>
        <w:t xml:space="preserve">tl. </w:t>
      </w:r>
      <w:r w:rsidRPr="00870772">
        <w:rPr>
          <w:rFonts w:cs="Tahoma"/>
          <w:color w:val="000000"/>
        </w:rPr>
        <w:t>300</w:t>
      </w:r>
      <w:r w:rsidR="00392B96" w:rsidRPr="00870772">
        <w:rPr>
          <w:rFonts w:cs="Tahoma"/>
          <w:color w:val="000000"/>
        </w:rPr>
        <w:t xml:space="preserve"> mm</w:t>
      </w:r>
      <w:r w:rsidR="000876B3" w:rsidRPr="00870772">
        <w:rPr>
          <w:rFonts w:cs="Tahoma"/>
          <w:color w:val="000000"/>
        </w:rPr>
        <w:t xml:space="preserve">. </w:t>
      </w:r>
    </w:p>
    <w:p w14:paraId="2C2D1C50" w14:textId="77777777" w:rsidR="00BF01D7" w:rsidRPr="00870772" w:rsidRDefault="00BF01D7" w:rsidP="00BF01D7">
      <w:pPr>
        <w:pStyle w:val="Standard"/>
        <w:spacing w:line="240" w:lineRule="atLeast"/>
        <w:rPr>
          <w:rFonts w:cs="Tahoma"/>
          <w:color w:val="000000"/>
        </w:rPr>
      </w:pPr>
    </w:p>
    <w:p w14:paraId="59A3F138" w14:textId="77777777" w:rsidR="00BF01D7" w:rsidRPr="00870772" w:rsidRDefault="00BF01D7" w:rsidP="00BF01D7">
      <w:pPr>
        <w:pStyle w:val="Standard"/>
        <w:spacing w:line="240" w:lineRule="atLeast"/>
        <w:rPr>
          <w:rFonts w:cs="Tahoma"/>
          <w:b/>
          <w:color w:val="000000"/>
        </w:rPr>
      </w:pPr>
      <w:r w:rsidRPr="00870772">
        <w:rPr>
          <w:rFonts w:cs="Tahoma"/>
          <w:b/>
          <w:color w:val="000000"/>
        </w:rPr>
        <w:t>Zateplení obvodových stěn:</w:t>
      </w:r>
    </w:p>
    <w:p w14:paraId="0169C81D" w14:textId="77777777" w:rsidR="00BF01D7" w:rsidRPr="00870772" w:rsidRDefault="00BF01D7" w:rsidP="00BF01D7">
      <w:pPr>
        <w:pStyle w:val="Standard"/>
        <w:spacing w:after="120"/>
      </w:pPr>
      <w:r w:rsidRPr="00870772">
        <w:rPr>
          <w:rFonts w:cs="Tahoma"/>
        </w:rPr>
        <w:t xml:space="preserve">Zateplení obvodových stěn objektu bude provedeno ucelenou sestavou ETICS v souladu </w:t>
      </w:r>
      <w:r w:rsidRPr="00870772">
        <w:rPr>
          <w:rFonts w:cs="Tahoma"/>
        </w:rPr>
        <w:br/>
        <w:t>s čl. 3.1.</w:t>
      </w:r>
      <w:proofErr w:type="gramStart"/>
      <w:r w:rsidRPr="00870772">
        <w:rPr>
          <w:rFonts w:cs="Tahoma"/>
        </w:rPr>
        <w:t>3b</w:t>
      </w:r>
      <w:proofErr w:type="gramEnd"/>
      <w:r w:rsidRPr="00870772">
        <w:rPr>
          <w:rFonts w:cs="Tahoma"/>
        </w:rPr>
        <w:t xml:space="preserve">) dle čl. 3.1.3.4 ČSN 73 0810, která je kontaktně spojena se zateplovanou konstrukcí a bude </w:t>
      </w:r>
      <w:r w:rsidRPr="00870772">
        <w:rPr>
          <w:color w:val="000000"/>
        </w:rPr>
        <w:t>vykazovat index šíření plamene po povrchu i</w:t>
      </w:r>
      <w:r w:rsidRPr="00870772">
        <w:rPr>
          <w:color w:val="000000"/>
          <w:vertAlign w:val="subscript"/>
        </w:rPr>
        <w:t>s</w:t>
      </w:r>
      <w:r w:rsidRPr="00870772">
        <w:rPr>
          <w:color w:val="000000"/>
        </w:rPr>
        <w:t xml:space="preserve"> = 0 mm/min.</w:t>
      </w:r>
    </w:p>
    <w:p w14:paraId="522EC10C" w14:textId="77777777" w:rsidR="00BF01D7" w:rsidRPr="00870772" w:rsidRDefault="00BF01D7" w:rsidP="00BF01D7">
      <w:pPr>
        <w:pStyle w:val="Standard"/>
        <w:spacing w:after="120"/>
        <w:rPr>
          <w:color w:val="000000"/>
        </w:rPr>
      </w:pPr>
    </w:p>
    <w:p w14:paraId="66B0D242" w14:textId="77777777" w:rsidR="00BF01D7" w:rsidRPr="00870772" w:rsidRDefault="00BF01D7" w:rsidP="00BB11BC">
      <w:pPr>
        <w:pStyle w:val="Odstavecseseznamem"/>
        <w:numPr>
          <w:ilvl w:val="0"/>
          <w:numId w:val="29"/>
        </w:numPr>
        <w:suppressAutoHyphens/>
        <w:autoSpaceDN w:val="0"/>
        <w:contextualSpacing w:val="0"/>
        <w:textAlignment w:val="baseline"/>
      </w:pPr>
      <w:bookmarkStart w:id="22" w:name="_Toc1472631"/>
      <w:bookmarkStart w:id="23" w:name="_Toc41303797"/>
      <w:bookmarkStart w:id="24" w:name="_Toc56075448"/>
      <w:r w:rsidRPr="00870772">
        <w:rPr>
          <w:color w:val="000000"/>
          <w:u w:val="single"/>
        </w:rPr>
        <w:t xml:space="preserve">Vnější zateplení </w:t>
      </w:r>
      <w:bookmarkEnd w:id="22"/>
      <w:r w:rsidRPr="00870772">
        <w:rPr>
          <w:color w:val="000000"/>
          <w:u w:val="single"/>
        </w:rPr>
        <w:t>soklu založeného min. 300 mm pod terénem do výšky max. 1000 mm nad terénem</w:t>
      </w:r>
      <w:bookmarkEnd w:id="23"/>
      <w:bookmarkEnd w:id="24"/>
    </w:p>
    <w:p w14:paraId="287F1EAC" w14:textId="59829D34" w:rsidR="00BF01D7" w:rsidRPr="00870772" w:rsidRDefault="00BF01D7" w:rsidP="00BF01D7">
      <w:pPr>
        <w:pStyle w:val="Odstavecseseznamem"/>
        <w:spacing w:after="120"/>
        <w:ind w:left="360"/>
        <w:rPr>
          <w:color w:val="000000"/>
        </w:rPr>
      </w:pPr>
      <w:r w:rsidRPr="00870772">
        <w:rPr>
          <w:color w:val="000000"/>
        </w:rPr>
        <w:t xml:space="preserve">Zateplení obvodových stěn bude začínat min. 300 mm pod upraveným terénem a do výšky max. 1000 mm nad terénem bude provedeno v souladu s čl. 3.1.3.2 </w:t>
      </w:r>
      <w:r w:rsidRPr="00870772">
        <w:rPr>
          <w:color w:val="000000"/>
        </w:rPr>
        <w:br/>
        <w:t xml:space="preserve">ČSN 73 0810 z polystyrenu XPS tl. </w:t>
      </w:r>
      <w:r w:rsidR="00D17FAC" w:rsidRPr="00870772">
        <w:rPr>
          <w:color w:val="000000"/>
        </w:rPr>
        <w:t>200</w:t>
      </w:r>
      <w:r w:rsidRPr="00870772">
        <w:rPr>
          <w:color w:val="000000"/>
        </w:rPr>
        <w:t xml:space="preserve"> mm pod i nad terénem s konečnou úpravou omítkou.</w:t>
      </w:r>
    </w:p>
    <w:p w14:paraId="2FC86728" w14:textId="74E407A5" w:rsidR="00BF01D7" w:rsidRPr="00870772" w:rsidRDefault="00BF01D7" w:rsidP="00BF01D7">
      <w:pPr>
        <w:pStyle w:val="Standard"/>
        <w:ind w:left="360"/>
      </w:pPr>
      <w:r w:rsidRPr="00870772">
        <w:rPr>
          <w:color w:val="000000"/>
        </w:rPr>
        <w:t xml:space="preserve">Zateplovací systém ETICS bude jako celek vykazovat třídu reakce na oheň B, přičemž vlastní polystyren bude vykazovat třídu reakce na oheň E a povrchová vrstva zateplovacího systému bude vykazovat index šíření plamene po povrchu </w:t>
      </w:r>
      <w:r w:rsidR="00DF588D" w:rsidRPr="00870772">
        <w:rPr>
          <w:color w:val="000000"/>
        </w:rPr>
        <w:br/>
      </w:r>
      <w:r w:rsidRPr="00870772">
        <w:rPr>
          <w:color w:val="000000"/>
        </w:rPr>
        <w:t>i</w:t>
      </w:r>
      <w:r w:rsidRPr="00870772">
        <w:rPr>
          <w:color w:val="000000"/>
          <w:vertAlign w:val="subscript"/>
        </w:rPr>
        <w:t>s</w:t>
      </w:r>
      <w:r w:rsidRPr="00870772">
        <w:rPr>
          <w:color w:val="000000"/>
        </w:rPr>
        <w:t xml:space="preserve"> = 0 mm/min.</w:t>
      </w:r>
    </w:p>
    <w:p w14:paraId="362A25A0" w14:textId="77777777" w:rsidR="00BF01D7" w:rsidRPr="00870772" w:rsidRDefault="00BF01D7" w:rsidP="00BF01D7">
      <w:pPr>
        <w:pStyle w:val="Standard"/>
        <w:ind w:left="360"/>
        <w:rPr>
          <w:color w:val="000000"/>
        </w:rPr>
      </w:pPr>
    </w:p>
    <w:p w14:paraId="09F23888" w14:textId="77777777" w:rsidR="00BF01D7" w:rsidRPr="00870772" w:rsidRDefault="00BF01D7" w:rsidP="00BB11BC">
      <w:pPr>
        <w:pStyle w:val="Odstavecseseznamem"/>
        <w:numPr>
          <w:ilvl w:val="0"/>
          <w:numId w:val="29"/>
        </w:numPr>
        <w:suppressAutoHyphens/>
        <w:autoSpaceDN w:val="0"/>
        <w:contextualSpacing w:val="0"/>
        <w:textAlignment w:val="baseline"/>
      </w:pPr>
      <w:bookmarkStart w:id="25" w:name="_Toc56075450"/>
      <w:bookmarkStart w:id="26" w:name="_Toc41303802"/>
      <w:r w:rsidRPr="00870772">
        <w:rPr>
          <w:color w:val="000000"/>
          <w:u w:val="single"/>
        </w:rPr>
        <w:t>Zateplení v ploše fasády</w:t>
      </w:r>
      <w:bookmarkEnd w:id="25"/>
      <w:bookmarkEnd w:id="26"/>
    </w:p>
    <w:p w14:paraId="2C6F5EDF" w14:textId="7CC8408F" w:rsidR="00BF01D7" w:rsidRPr="00870772" w:rsidRDefault="00BF01D7" w:rsidP="00BF01D7">
      <w:pPr>
        <w:pStyle w:val="Standard"/>
        <w:ind w:left="360"/>
        <w:rPr>
          <w:color w:val="000000"/>
        </w:rPr>
      </w:pPr>
      <w:r w:rsidRPr="00870772">
        <w:rPr>
          <w:color w:val="000000"/>
        </w:rPr>
        <w:t xml:space="preserve">Zateplení v ploše fasády bude v souladu s čl. 3.1.3.4 ČSN 73 0810 </w:t>
      </w:r>
      <w:r w:rsidR="00DF588D" w:rsidRPr="00870772">
        <w:rPr>
          <w:color w:val="000000"/>
        </w:rPr>
        <w:br/>
      </w:r>
      <w:r w:rsidR="00991E71" w:rsidRPr="00870772">
        <w:rPr>
          <w:color w:val="000000"/>
        </w:rPr>
        <w:t xml:space="preserve">a čl. 6.3.3 ČSN 73 0835 </w:t>
      </w:r>
      <w:r w:rsidRPr="00870772">
        <w:rPr>
          <w:color w:val="000000"/>
        </w:rPr>
        <w:t>provedeno z minerální izolace tl. 200 mm s konečnou úpravou omítkou</w:t>
      </w:r>
      <w:r w:rsidR="00FC385E" w:rsidRPr="00870772">
        <w:rPr>
          <w:color w:val="000000"/>
        </w:rPr>
        <w:t xml:space="preserve"> nebo oplechováním. </w:t>
      </w:r>
    </w:p>
    <w:p w14:paraId="479763F5" w14:textId="2CDEA81C" w:rsidR="00BF01D7" w:rsidRPr="00870772" w:rsidRDefault="00BF01D7" w:rsidP="00BF01D7">
      <w:pPr>
        <w:pStyle w:val="Standard"/>
        <w:ind w:left="360"/>
      </w:pPr>
      <w:r w:rsidRPr="00870772">
        <w:rPr>
          <w:color w:val="000000"/>
        </w:rPr>
        <w:t>Zateplovací systém ETICS bude jako celek vykazovat třídu reakce na oheň A</w:t>
      </w:r>
      <w:r w:rsidRPr="00870772">
        <w:rPr>
          <w:color w:val="000000"/>
          <w:vertAlign w:val="subscript"/>
        </w:rPr>
        <w:t>2</w:t>
      </w:r>
      <w:r w:rsidRPr="00870772">
        <w:rPr>
          <w:color w:val="000000"/>
        </w:rPr>
        <w:t xml:space="preserve"> </w:t>
      </w:r>
      <w:r w:rsidR="00DF588D" w:rsidRPr="00870772">
        <w:rPr>
          <w:color w:val="000000"/>
        </w:rPr>
        <w:br/>
      </w:r>
      <w:r w:rsidRPr="00870772">
        <w:rPr>
          <w:color w:val="000000"/>
        </w:rPr>
        <w:t>a povrchová vrstva zateplovacího systému bude vykazovat index šíření plamene po povrchu i</w:t>
      </w:r>
      <w:r w:rsidRPr="00870772">
        <w:rPr>
          <w:color w:val="000000"/>
          <w:vertAlign w:val="subscript"/>
        </w:rPr>
        <w:t>s</w:t>
      </w:r>
      <w:r w:rsidRPr="00870772">
        <w:rPr>
          <w:color w:val="000000"/>
        </w:rPr>
        <w:t xml:space="preserve"> = 0 mm/min.</w:t>
      </w:r>
    </w:p>
    <w:p w14:paraId="4C6DED6F" w14:textId="77777777" w:rsidR="00BF01D7" w:rsidRPr="00870772" w:rsidRDefault="00BF01D7" w:rsidP="00BF01D7">
      <w:pPr>
        <w:pStyle w:val="Standard"/>
      </w:pPr>
    </w:p>
    <w:p w14:paraId="303A8953" w14:textId="77777777" w:rsidR="00BF01D7" w:rsidRPr="00870772" w:rsidRDefault="00BF01D7" w:rsidP="00BF01D7">
      <w:pPr>
        <w:pStyle w:val="Standard"/>
        <w:spacing w:line="240" w:lineRule="atLeast"/>
        <w:rPr>
          <w:rFonts w:cs="Tahoma"/>
          <w:b/>
          <w:color w:val="000000"/>
        </w:rPr>
      </w:pPr>
      <w:r w:rsidRPr="00870772">
        <w:rPr>
          <w:rFonts w:cs="Tahoma"/>
          <w:b/>
          <w:color w:val="000000"/>
        </w:rPr>
        <w:t>Svislé nenosné konstrukce:</w:t>
      </w:r>
    </w:p>
    <w:p w14:paraId="50B3125D" w14:textId="3ADBE4CD" w:rsidR="00BF01D7" w:rsidRPr="00870772" w:rsidRDefault="00BF01D7" w:rsidP="00BF01D7">
      <w:pPr>
        <w:pStyle w:val="Standard"/>
        <w:spacing w:line="240" w:lineRule="atLeast"/>
        <w:rPr>
          <w:rFonts w:cs="Tahoma"/>
          <w:color w:val="000000"/>
        </w:rPr>
      </w:pPr>
      <w:r w:rsidRPr="00870772">
        <w:rPr>
          <w:rFonts w:cs="Tahoma"/>
          <w:color w:val="000000"/>
        </w:rPr>
        <w:t xml:space="preserve">Svislé nenosné příčky jsou tvořeny stěnami </w:t>
      </w:r>
      <w:r w:rsidR="004363D0" w:rsidRPr="00870772">
        <w:rPr>
          <w:rFonts w:cs="Tahoma"/>
          <w:color w:val="000000"/>
        </w:rPr>
        <w:t>z</w:t>
      </w:r>
      <w:r w:rsidR="00B51903" w:rsidRPr="00870772">
        <w:rPr>
          <w:rFonts w:cs="Tahoma"/>
          <w:color w:val="000000"/>
        </w:rPr>
        <w:t> keramických příčkovek</w:t>
      </w:r>
      <w:r w:rsidR="004363D0" w:rsidRPr="00870772">
        <w:rPr>
          <w:rFonts w:cs="Tahoma"/>
          <w:color w:val="000000"/>
        </w:rPr>
        <w:t xml:space="preserve"> tl. 100 mm. </w:t>
      </w:r>
    </w:p>
    <w:p w14:paraId="20E566D7" w14:textId="3F818E25" w:rsidR="00200FBE" w:rsidRPr="00870772" w:rsidRDefault="00200FBE" w:rsidP="00BF01D7">
      <w:pPr>
        <w:pStyle w:val="Standard"/>
        <w:spacing w:line="240" w:lineRule="atLeast"/>
        <w:rPr>
          <w:rFonts w:cs="Tahoma"/>
          <w:color w:val="000000"/>
        </w:rPr>
      </w:pPr>
      <w:r w:rsidRPr="00870772">
        <w:rPr>
          <w:rFonts w:cs="Tahoma"/>
          <w:color w:val="000000"/>
        </w:rPr>
        <w:t>Obvodov</w:t>
      </w:r>
      <w:r w:rsidR="00E83F3D" w:rsidRPr="00870772">
        <w:rPr>
          <w:rFonts w:cs="Tahoma"/>
          <w:color w:val="000000"/>
        </w:rPr>
        <w:t>é</w:t>
      </w:r>
      <w:r w:rsidRPr="00870772">
        <w:rPr>
          <w:rFonts w:cs="Tahoma"/>
          <w:color w:val="000000"/>
        </w:rPr>
        <w:t xml:space="preserve"> stěny spojovacího krčku jsou tvořeny bezpečnostním sklem, v některých místech s prosklením s požární odolností EI60/DP1. </w:t>
      </w:r>
    </w:p>
    <w:p w14:paraId="00D45221" w14:textId="77777777" w:rsidR="00BF01D7" w:rsidRPr="00870772" w:rsidRDefault="00BF01D7" w:rsidP="00BF01D7">
      <w:pPr>
        <w:pStyle w:val="Standard"/>
        <w:spacing w:line="240" w:lineRule="atLeast"/>
        <w:rPr>
          <w:rFonts w:cs="Tahoma"/>
          <w:color w:val="000000"/>
        </w:rPr>
      </w:pPr>
    </w:p>
    <w:p w14:paraId="6C5F7562" w14:textId="672910B9" w:rsidR="00BF01D7" w:rsidRPr="00870772" w:rsidRDefault="00BF01D7" w:rsidP="00BF01D7">
      <w:pPr>
        <w:pStyle w:val="Standard"/>
        <w:spacing w:line="240" w:lineRule="atLeast"/>
        <w:rPr>
          <w:rFonts w:cs="Tahoma"/>
          <w:b/>
          <w:color w:val="000000"/>
        </w:rPr>
      </w:pPr>
      <w:r w:rsidRPr="00870772">
        <w:rPr>
          <w:rFonts w:cs="Tahoma"/>
          <w:b/>
          <w:color w:val="000000"/>
        </w:rPr>
        <w:t xml:space="preserve">Vodorovné nosné </w:t>
      </w:r>
      <w:r w:rsidR="00927A57" w:rsidRPr="00870772">
        <w:rPr>
          <w:rFonts w:cs="Tahoma"/>
          <w:b/>
          <w:color w:val="000000"/>
        </w:rPr>
        <w:t xml:space="preserve">a nenosné </w:t>
      </w:r>
      <w:r w:rsidRPr="00870772">
        <w:rPr>
          <w:rFonts w:cs="Tahoma"/>
          <w:b/>
          <w:color w:val="000000"/>
        </w:rPr>
        <w:t>konstrukce:</w:t>
      </w:r>
    </w:p>
    <w:p w14:paraId="264EAD08" w14:textId="195EA928" w:rsidR="009E57A4" w:rsidRPr="00870772" w:rsidRDefault="007D0D7F" w:rsidP="00BF01D7">
      <w:pPr>
        <w:pStyle w:val="Standard"/>
        <w:spacing w:line="240" w:lineRule="atLeast"/>
        <w:rPr>
          <w:rFonts w:cs="Tahoma"/>
          <w:color w:val="000000"/>
        </w:rPr>
      </w:pPr>
      <w:r w:rsidRPr="00870772">
        <w:rPr>
          <w:rFonts w:cs="Tahoma"/>
          <w:color w:val="000000"/>
        </w:rPr>
        <w:t xml:space="preserve">Strop nad 1.NP je tvořen ŽB deskou tl. 250 mm. </w:t>
      </w:r>
    </w:p>
    <w:p w14:paraId="5F8C3308" w14:textId="3264321B" w:rsidR="007D0D7F" w:rsidRPr="00870772" w:rsidRDefault="007D0D7F" w:rsidP="00BF01D7">
      <w:pPr>
        <w:pStyle w:val="Standard"/>
        <w:spacing w:line="240" w:lineRule="atLeast"/>
        <w:rPr>
          <w:rFonts w:cs="Tahoma"/>
          <w:color w:val="000000"/>
        </w:rPr>
      </w:pPr>
      <w:r w:rsidRPr="00870772">
        <w:rPr>
          <w:rFonts w:cs="Tahoma"/>
          <w:color w:val="000000"/>
        </w:rPr>
        <w:t>Pohledová část stropu nad 1.N</w:t>
      </w:r>
      <w:r w:rsidR="007A5719" w:rsidRPr="00870772">
        <w:rPr>
          <w:rFonts w:cs="Tahoma"/>
          <w:color w:val="000000"/>
        </w:rPr>
        <w:t>P</w:t>
      </w:r>
      <w:r w:rsidRPr="00870772">
        <w:rPr>
          <w:rFonts w:cs="Tahoma"/>
          <w:color w:val="000000"/>
        </w:rPr>
        <w:t xml:space="preserve"> je tvořena minerálními kazetami a SDK podhledy</w:t>
      </w:r>
      <w:r w:rsidR="001775CB" w:rsidRPr="00870772">
        <w:rPr>
          <w:rFonts w:cs="Tahoma"/>
          <w:color w:val="000000"/>
        </w:rPr>
        <w:t xml:space="preserve"> bez požární odolnosti. </w:t>
      </w:r>
    </w:p>
    <w:p w14:paraId="1836BF4A" w14:textId="0BC1B4DA" w:rsidR="00BF01D7" w:rsidRPr="00870772" w:rsidRDefault="00BF01D7" w:rsidP="00BF01D7">
      <w:pPr>
        <w:pStyle w:val="Standard"/>
        <w:spacing w:line="240" w:lineRule="atLeast"/>
        <w:rPr>
          <w:rFonts w:cs="Tahoma"/>
          <w:b/>
          <w:color w:val="000000"/>
        </w:rPr>
      </w:pPr>
    </w:p>
    <w:p w14:paraId="381869E2" w14:textId="77777777" w:rsidR="009D47F3" w:rsidRPr="00870772" w:rsidRDefault="009D47F3" w:rsidP="00BF01D7">
      <w:pPr>
        <w:pStyle w:val="Standard"/>
        <w:spacing w:line="240" w:lineRule="atLeast"/>
        <w:rPr>
          <w:rFonts w:cs="Tahoma"/>
          <w:b/>
          <w:color w:val="000000"/>
        </w:rPr>
      </w:pPr>
    </w:p>
    <w:p w14:paraId="07552D23" w14:textId="77777777" w:rsidR="00BF01D7" w:rsidRPr="00870772" w:rsidRDefault="00BF01D7" w:rsidP="00BF01D7">
      <w:pPr>
        <w:pStyle w:val="Standard"/>
        <w:spacing w:line="240" w:lineRule="atLeast"/>
        <w:rPr>
          <w:rFonts w:cs="Tahoma"/>
          <w:b/>
          <w:color w:val="000000"/>
        </w:rPr>
      </w:pPr>
      <w:r w:rsidRPr="00870772">
        <w:rPr>
          <w:rFonts w:cs="Tahoma"/>
          <w:b/>
          <w:color w:val="000000"/>
        </w:rPr>
        <w:lastRenderedPageBreak/>
        <w:t>Střešní konstrukce:</w:t>
      </w:r>
    </w:p>
    <w:p w14:paraId="5302D86F" w14:textId="5DD7B040" w:rsidR="00BF01D7" w:rsidRPr="00870772" w:rsidRDefault="00BF01D7" w:rsidP="00D4400E">
      <w:pPr>
        <w:pStyle w:val="Standard"/>
        <w:spacing w:line="240" w:lineRule="atLeast"/>
        <w:rPr>
          <w:rFonts w:cs="Tahoma"/>
          <w:color w:val="000000"/>
        </w:rPr>
      </w:pPr>
      <w:r w:rsidRPr="00870772">
        <w:rPr>
          <w:rFonts w:cs="Tahoma"/>
          <w:color w:val="000000"/>
        </w:rPr>
        <w:t>Střecha objektu je plochá. Nosná konstrukce střechy je tvořena</w:t>
      </w:r>
      <w:r w:rsidR="00B8022F" w:rsidRPr="00870772">
        <w:rPr>
          <w:rFonts w:cs="Tahoma"/>
          <w:color w:val="000000"/>
        </w:rPr>
        <w:t xml:space="preserve"> ŽB </w:t>
      </w:r>
      <w:r w:rsidR="009D47F3" w:rsidRPr="00870772">
        <w:rPr>
          <w:rFonts w:cs="Tahoma"/>
          <w:color w:val="000000"/>
        </w:rPr>
        <w:t xml:space="preserve">stropem nad 1.NP. </w:t>
      </w:r>
      <w:r w:rsidR="00B8022F" w:rsidRPr="00870772">
        <w:rPr>
          <w:rFonts w:cs="Tahoma"/>
          <w:color w:val="000000"/>
        </w:rPr>
        <w:t xml:space="preserve"> </w:t>
      </w:r>
    </w:p>
    <w:p w14:paraId="5C526CAF" w14:textId="77777777" w:rsidR="006C6DAB" w:rsidRPr="00870772" w:rsidRDefault="00BF01D7" w:rsidP="00BF01D7">
      <w:pPr>
        <w:spacing w:line="240" w:lineRule="atLeast"/>
        <w:rPr>
          <w:rFonts w:cs="Tahoma"/>
          <w:color w:val="000000"/>
        </w:rPr>
      </w:pPr>
      <w:r w:rsidRPr="00870772">
        <w:rPr>
          <w:rFonts w:cs="Tahoma"/>
          <w:color w:val="000000"/>
        </w:rPr>
        <w:t xml:space="preserve">Střešní krytina je tvořena </w:t>
      </w:r>
      <w:r w:rsidR="002D5A0C" w:rsidRPr="00870772">
        <w:rPr>
          <w:rFonts w:cs="Tahoma"/>
          <w:color w:val="000000"/>
        </w:rPr>
        <w:t xml:space="preserve">zateplením, </w:t>
      </w:r>
      <w:r w:rsidRPr="00870772">
        <w:rPr>
          <w:rFonts w:cs="Tahoma"/>
          <w:color w:val="000000"/>
        </w:rPr>
        <w:t xml:space="preserve">hydroizolační </w:t>
      </w:r>
      <w:r w:rsidR="002D5A0C" w:rsidRPr="00870772">
        <w:rPr>
          <w:rFonts w:cs="Tahoma"/>
          <w:color w:val="000000"/>
        </w:rPr>
        <w:t xml:space="preserve">a ochranou </w:t>
      </w:r>
      <w:r w:rsidRPr="00870772">
        <w:rPr>
          <w:rFonts w:cs="Tahoma"/>
          <w:color w:val="000000"/>
        </w:rPr>
        <w:t xml:space="preserve">fólií. </w:t>
      </w:r>
    </w:p>
    <w:p w14:paraId="037A42A5" w14:textId="10E209A5" w:rsidR="006C6DAB" w:rsidRPr="00870772" w:rsidRDefault="00BF01D7" w:rsidP="00BF01D7">
      <w:pPr>
        <w:spacing w:line="240" w:lineRule="atLeast"/>
        <w:rPr>
          <w:rFonts w:cs="Tahoma"/>
          <w:color w:val="000000"/>
        </w:rPr>
      </w:pPr>
      <w:r w:rsidRPr="00870772">
        <w:rPr>
          <w:rFonts w:cs="Tahoma"/>
          <w:color w:val="000000"/>
        </w:rPr>
        <w:t>Střešní plášť objektu má klasifikaci B</w:t>
      </w:r>
      <w:r w:rsidRPr="00870772">
        <w:rPr>
          <w:rFonts w:cs="Tahoma"/>
          <w:color w:val="000000"/>
          <w:vertAlign w:val="subscript"/>
        </w:rPr>
        <w:t>ROOF</w:t>
      </w:r>
      <w:r w:rsidRPr="00870772">
        <w:rPr>
          <w:rFonts w:cs="Tahoma"/>
          <w:color w:val="000000"/>
        </w:rPr>
        <w:t xml:space="preserve">(t3). </w:t>
      </w:r>
      <w:r w:rsidR="00DD4A3F" w:rsidRPr="00870772">
        <w:rPr>
          <w:rFonts w:cs="Tahoma"/>
          <w:color w:val="000000"/>
        </w:rPr>
        <w:t xml:space="preserve">Na střeše objektu nebudou instalovány FV panely. </w:t>
      </w:r>
    </w:p>
    <w:p w14:paraId="58D2CD19" w14:textId="77777777" w:rsidR="00D4400E" w:rsidRPr="00870772" w:rsidRDefault="00D4400E" w:rsidP="00BF01D7">
      <w:pPr>
        <w:pStyle w:val="Standard"/>
        <w:spacing w:line="240" w:lineRule="atLeast"/>
        <w:rPr>
          <w:rFonts w:cs="Tahoma"/>
          <w:color w:val="000000"/>
        </w:rPr>
      </w:pPr>
    </w:p>
    <w:p w14:paraId="2D137D91" w14:textId="77777777" w:rsidR="00BF01D7" w:rsidRPr="00870772" w:rsidRDefault="00BF01D7" w:rsidP="00BF01D7">
      <w:pPr>
        <w:pStyle w:val="Standard"/>
        <w:spacing w:line="240" w:lineRule="atLeast"/>
        <w:rPr>
          <w:rFonts w:cs="Tahoma"/>
          <w:b/>
          <w:color w:val="000000"/>
        </w:rPr>
      </w:pPr>
      <w:r w:rsidRPr="00870772">
        <w:rPr>
          <w:rFonts w:cs="Tahoma"/>
          <w:b/>
          <w:color w:val="000000"/>
        </w:rPr>
        <w:t>Obecné:</w:t>
      </w:r>
    </w:p>
    <w:p w14:paraId="5FC4F7BE" w14:textId="0E02934F" w:rsidR="00BF01D7" w:rsidRPr="00870772" w:rsidRDefault="00BF01D7" w:rsidP="00BF01D7">
      <w:pPr>
        <w:pStyle w:val="Standard"/>
      </w:pPr>
      <w:r w:rsidRPr="00870772">
        <w:rPr>
          <w:rFonts w:cs="Tahoma"/>
          <w:color w:val="000000"/>
        </w:rPr>
        <w:t xml:space="preserve">Podlahové krytiny jsou dle účelů jednotlivých místností – </w:t>
      </w:r>
      <w:r w:rsidR="00127F35" w:rsidRPr="00870772">
        <w:rPr>
          <w:rFonts w:cs="Tahoma"/>
          <w:color w:val="000000"/>
        </w:rPr>
        <w:t>vinyl</w:t>
      </w:r>
      <w:r w:rsidRPr="00870772">
        <w:rPr>
          <w:rFonts w:cs="Tahoma"/>
          <w:color w:val="000000"/>
        </w:rPr>
        <w:t xml:space="preserve">, keramická dlažba, </w:t>
      </w:r>
      <w:r w:rsidR="00B54889" w:rsidRPr="00870772">
        <w:rPr>
          <w:rFonts w:cs="Tahoma"/>
          <w:color w:val="000000"/>
        </w:rPr>
        <w:t xml:space="preserve">PVC, </w:t>
      </w:r>
      <w:proofErr w:type="gramStart"/>
      <w:r w:rsidRPr="00870772">
        <w:rPr>
          <w:rFonts w:cs="Tahoma"/>
          <w:color w:val="000000"/>
        </w:rPr>
        <w:t>apod.</w:t>
      </w:r>
      <w:r w:rsidR="00127F35" w:rsidRPr="00870772">
        <w:rPr>
          <w:rFonts w:cs="Tahoma"/>
          <w:color w:val="000000"/>
        </w:rPr>
        <w:t>.</w:t>
      </w:r>
      <w:proofErr w:type="gramEnd"/>
      <w:r w:rsidR="00127F35" w:rsidRPr="00870772">
        <w:rPr>
          <w:rFonts w:cs="Tahoma"/>
          <w:color w:val="000000"/>
        </w:rPr>
        <w:t xml:space="preserve"> </w:t>
      </w:r>
      <w:r w:rsidRPr="00870772">
        <w:rPr>
          <w:color w:val="000000"/>
          <w:szCs w:val="24"/>
        </w:rPr>
        <w:t>Pro podlahové krytiny lze použít pouze materiály klasifikované podle ČSN EN 13501-1 do tříd reakce na oheň A1</w:t>
      </w:r>
      <w:r w:rsidRPr="00870772">
        <w:rPr>
          <w:color w:val="000000"/>
          <w:szCs w:val="24"/>
          <w:vertAlign w:val="subscript"/>
        </w:rPr>
        <w:t xml:space="preserve">fl </w:t>
      </w:r>
      <w:r w:rsidRPr="00870772">
        <w:rPr>
          <w:color w:val="000000"/>
          <w:szCs w:val="24"/>
        </w:rPr>
        <w:t>až C</w:t>
      </w:r>
      <w:r w:rsidRPr="00870772">
        <w:rPr>
          <w:color w:val="000000"/>
          <w:szCs w:val="24"/>
          <w:vertAlign w:val="subscript"/>
        </w:rPr>
        <w:t>fl-</w:t>
      </w:r>
      <w:r w:rsidRPr="00870772">
        <w:rPr>
          <w:color w:val="000000"/>
          <w:szCs w:val="24"/>
        </w:rPr>
        <w:t>s</w:t>
      </w:r>
      <w:r w:rsidRPr="00870772">
        <w:rPr>
          <w:color w:val="000000"/>
          <w:szCs w:val="24"/>
          <w:vertAlign w:val="subscript"/>
        </w:rPr>
        <w:t>1</w:t>
      </w:r>
      <w:r w:rsidRPr="00870772">
        <w:rPr>
          <w:color w:val="000000"/>
          <w:szCs w:val="24"/>
        </w:rPr>
        <w:t>.</w:t>
      </w:r>
    </w:p>
    <w:p w14:paraId="22612C96" w14:textId="77777777" w:rsidR="00BF01D7" w:rsidRPr="00870772" w:rsidRDefault="00BF01D7" w:rsidP="00BF01D7">
      <w:pPr>
        <w:pStyle w:val="Standard"/>
        <w:spacing w:line="240" w:lineRule="atLeast"/>
      </w:pPr>
      <w:r w:rsidRPr="00870772">
        <w:rPr>
          <w:color w:val="000000"/>
          <w:szCs w:val="24"/>
        </w:rPr>
        <w:t>Na povrchové úpravy stavebních konstrukcí nesmí být použito hmot s indexem šíření plamene i</w:t>
      </w:r>
      <w:r w:rsidRPr="00870772">
        <w:rPr>
          <w:color w:val="000000"/>
          <w:szCs w:val="24"/>
          <w:vertAlign w:val="subscript"/>
        </w:rPr>
        <w:t>s</w:t>
      </w:r>
      <w:r w:rsidRPr="00870772">
        <w:rPr>
          <w:color w:val="000000"/>
          <w:szCs w:val="24"/>
        </w:rPr>
        <w:t xml:space="preserve"> větším než 100 mm/min. u stěn a 75 mm/min. u podhledů. Nezávisle na indexu šíření plamene nesmí být u povrchových úprav konstrukcí mimo nášlapných vrstev podlah nebo lemovacích lišt keramických obkladů či podlahových krytin použito plastických hmot.</w:t>
      </w:r>
    </w:p>
    <w:p w14:paraId="04F833F0" w14:textId="48934AF4" w:rsidR="00BF01D7" w:rsidRPr="00870772" w:rsidRDefault="00BF01D7" w:rsidP="00BF01D7">
      <w:pPr>
        <w:pStyle w:val="Standard"/>
        <w:spacing w:line="240" w:lineRule="atLeast"/>
        <w:rPr>
          <w:rFonts w:cs="Tahoma"/>
          <w:color w:val="000000"/>
        </w:rPr>
      </w:pPr>
      <w:r w:rsidRPr="00870772">
        <w:rPr>
          <w:rFonts w:cs="Tahoma"/>
          <w:color w:val="000000"/>
        </w:rPr>
        <w:t>Vnější okna jsou plastové s izolačním trojsklem</w:t>
      </w:r>
      <w:r w:rsidR="00BE69E2" w:rsidRPr="00870772">
        <w:rPr>
          <w:rFonts w:cs="Tahoma"/>
          <w:color w:val="000000"/>
        </w:rPr>
        <w:t xml:space="preserve">. Vnější dveře jsou plastové. </w:t>
      </w:r>
    </w:p>
    <w:p w14:paraId="40ED2F91" w14:textId="057E387E" w:rsidR="00BF01D7" w:rsidRPr="00870772" w:rsidRDefault="00BF01D7" w:rsidP="00BF01D7">
      <w:pPr>
        <w:pStyle w:val="Standard"/>
        <w:spacing w:line="240" w:lineRule="atLeast"/>
        <w:rPr>
          <w:rFonts w:cs="Tahoma"/>
          <w:color w:val="000000"/>
        </w:rPr>
      </w:pPr>
      <w:r w:rsidRPr="00870772">
        <w:rPr>
          <w:rFonts w:cs="Tahoma"/>
          <w:color w:val="000000"/>
        </w:rPr>
        <w:t>Vnitřní dveře jsou dřevěné</w:t>
      </w:r>
      <w:r w:rsidR="00BB4485" w:rsidRPr="00870772">
        <w:rPr>
          <w:rFonts w:cs="Tahoma"/>
          <w:color w:val="000000"/>
        </w:rPr>
        <w:t xml:space="preserve"> nebo hliníkové, </w:t>
      </w:r>
      <w:r w:rsidRPr="00870772">
        <w:rPr>
          <w:rFonts w:cs="Tahoma"/>
          <w:color w:val="000000"/>
        </w:rPr>
        <w:t>některé s požární odolností.</w:t>
      </w:r>
    </w:p>
    <w:p w14:paraId="43044FF6" w14:textId="77777777" w:rsidR="00D84BC4" w:rsidRPr="00870772" w:rsidRDefault="00D84BC4" w:rsidP="00D84BC4">
      <w:pPr>
        <w:rPr>
          <w:rFonts w:cs="Arial"/>
          <w:color w:val="000000" w:themeColor="text1"/>
        </w:rPr>
      </w:pPr>
      <w:r w:rsidRPr="00870772">
        <w:rPr>
          <w:rFonts w:cs="Arial"/>
          <w:color w:val="000000" w:themeColor="text1"/>
        </w:rPr>
        <w:t xml:space="preserve">Zařízení a kabelové rozvody budou provedeny v souladu s čl. 4 ČSN 73 0848. </w:t>
      </w:r>
    </w:p>
    <w:p w14:paraId="177C6B68" w14:textId="77777777" w:rsidR="00D84BC4" w:rsidRPr="00870772" w:rsidRDefault="00D84BC4" w:rsidP="00D84BC4">
      <w:pPr>
        <w:rPr>
          <w:rFonts w:cs="Arial"/>
          <w:color w:val="000000" w:themeColor="text1"/>
        </w:rPr>
      </w:pPr>
      <w:r w:rsidRPr="00870772">
        <w:rPr>
          <w:rFonts w:cs="Arial"/>
          <w:color w:val="000000" w:themeColor="text1"/>
        </w:rPr>
        <w:t xml:space="preserve">Všechny volně vedené kabely (tzn. kabely které nejsou vedeny pod omítkou </w:t>
      </w:r>
      <w:r w:rsidRPr="00870772">
        <w:rPr>
          <w:rFonts w:cs="Arial"/>
          <w:color w:val="000000" w:themeColor="text1"/>
        </w:rPr>
        <w:br/>
        <w:t>tl. min 15 mm) musí vykazovat třídu reakce na oheň</w:t>
      </w:r>
      <w:r w:rsidRPr="00870772">
        <w:rPr>
          <w:rFonts w:ascii="Courier New" w:hAnsi="Courier New" w:cs="Courier New"/>
          <w:color w:val="000000" w:themeColor="text1"/>
        </w:rPr>
        <w:t xml:space="preserve">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 xml:space="preserve">1,a1. </w:t>
      </w:r>
      <w:r w:rsidRPr="00870772">
        <w:rPr>
          <w:rFonts w:cs="Tahoma"/>
        </w:rPr>
        <w:t>V případě, krytí volně vedených kabelů, musí být toto krytí provedeno z nehořlavých materiálů (třída reakce na oheň A1, A2).</w:t>
      </w:r>
    </w:p>
    <w:p w14:paraId="515E6492" w14:textId="77777777" w:rsidR="00C064D2" w:rsidRPr="00870772" w:rsidRDefault="00C064D2" w:rsidP="00BF01D7">
      <w:pPr>
        <w:pStyle w:val="Standard"/>
        <w:rPr>
          <w:color w:val="000000"/>
        </w:rPr>
      </w:pPr>
    </w:p>
    <w:p w14:paraId="3DDD786A" w14:textId="4AD33248" w:rsidR="00BF01D7" w:rsidRPr="00870772" w:rsidRDefault="00BF01D7" w:rsidP="00BB11BC">
      <w:pPr>
        <w:pStyle w:val="Nadpis2"/>
        <w:numPr>
          <w:ilvl w:val="0"/>
          <w:numId w:val="42"/>
        </w:numPr>
        <w:suppressAutoHyphens/>
        <w:autoSpaceDN w:val="0"/>
        <w:textAlignment w:val="baseline"/>
      </w:pPr>
      <w:bookmarkStart w:id="27" w:name="_Toc499670928"/>
      <w:bookmarkStart w:id="28" w:name="_Toc499648639"/>
      <w:bookmarkStart w:id="29" w:name="_Toc118985424"/>
      <w:bookmarkStart w:id="30" w:name="_Toc140224153"/>
      <w:bookmarkStart w:id="31" w:name="_Toc157766872"/>
      <w:r w:rsidRPr="00870772">
        <w:t>Rozdělení do požárních úse</w:t>
      </w:r>
      <w:bookmarkEnd w:id="27"/>
      <w:bookmarkEnd w:id="28"/>
      <w:r w:rsidRPr="00870772">
        <w:t>ků</w:t>
      </w:r>
      <w:bookmarkEnd w:id="29"/>
      <w:bookmarkEnd w:id="30"/>
      <w:bookmarkEnd w:id="31"/>
    </w:p>
    <w:p w14:paraId="061CFB27" w14:textId="4B85D05A" w:rsidR="001B242A" w:rsidRPr="00870772" w:rsidRDefault="001B242A" w:rsidP="00B70851">
      <w:pPr>
        <w:rPr>
          <w:b/>
          <w:color w:val="000000" w:themeColor="text1"/>
        </w:rPr>
      </w:pPr>
      <w:bookmarkStart w:id="32" w:name="_Toc499670929"/>
      <w:bookmarkStart w:id="33" w:name="_Toc499648640"/>
      <w:r w:rsidRPr="00870772">
        <w:rPr>
          <w:b/>
          <w:color w:val="000000" w:themeColor="text1"/>
        </w:rPr>
        <w:t xml:space="preserve">V rámci PBŘ jsou řešeny pouze PÚ, které jsou dotčeny přístavbou CUP. </w:t>
      </w:r>
    </w:p>
    <w:p w14:paraId="6796EFE6" w14:textId="6836E925" w:rsidR="001B242A" w:rsidRPr="00870772" w:rsidRDefault="001B242A" w:rsidP="009F0A69">
      <w:pPr>
        <w:pStyle w:val="Normlnweb"/>
        <w:rPr>
          <w:rFonts w:asciiTheme="majorHAnsi" w:hAnsiTheme="majorHAnsi"/>
          <w:color w:val="000000" w:themeColor="text1"/>
        </w:rPr>
      </w:pPr>
      <w:r w:rsidRPr="00870772">
        <w:rPr>
          <w:rFonts w:asciiTheme="majorHAnsi" w:hAnsiTheme="majorHAnsi"/>
          <w:color w:val="000000" w:themeColor="text1"/>
        </w:rPr>
        <w:t>Ostatní PÚ v obje</w:t>
      </w:r>
      <w:r w:rsidR="00E83F3D" w:rsidRPr="00870772">
        <w:rPr>
          <w:rFonts w:asciiTheme="majorHAnsi" w:hAnsiTheme="majorHAnsi"/>
          <w:color w:val="000000" w:themeColor="text1"/>
        </w:rPr>
        <w:t>k</w:t>
      </w:r>
      <w:r w:rsidRPr="00870772">
        <w:rPr>
          <w:rFonts w:asciiTheme="majorHAnsi" w:hAnsiTheme="majorHAnsi"/>
          <w:color w:val="000000" w:themeColor="text1"/>
        </w:rPr>
        <w:t xml:space="preserve">tu jsou stávající dle PBŘ z května 2015 – Ing. </w:t>
      </w:r>
      <w:proofErr w:type="gramStart"/>
      <w:r w:rsidRPr="00870772">
        <w:rPr>
          <w:rFonts w:asciiTheme="majorHAnsi" w:hAnsiTheme="majorHAnsi"/>
          <w:color w:val="000000" w:themeColor="text1"/>
        </w:rPr>
        <w:t xml:space="preserve">Polický - </w:t>
      </w:r>
      <w:r w:rsidR="002209EB" w:rsidRPr="00870772">
        <w:rPr>
          <w:rFonts w:asciiTheme="majorHAnsi" w:hAnsiTheme="majorHAnsi"/>
          <w:color w:val="000000" w:themeColor="text1"/>
        </w:rPr>
        <w:t>F1</w:t>
      </w:r>
      <w:proofErr w:type="gramEnd"/>
      <w:r w:rsidR="002209EB" w:rsidRPr="00870772">
        <w:rPr>
          <w:rFonts w:asciiTheme="majorHAnsi" w:hAnsiTheme="majorHAnsi"/>
          <w:color w:val="000000" w:themeColor="text1"/>
        </w:rPr>
        <w:t xml:space="preserve">.1 SO 01 Chirurgický pavilon. </w:t>
      </w:r>
    </w:p>
    <w:p w14:paraId="60185D9A" w14:textId="4BD094C6" w:rsidR="00B70851" w:rsidRPr="00870772" w:rsidRDefault="00B70851" w:rsidP="00B70851">
      <w:pPr>
        <w:rPr>
          <w:color w:val="000000" w:themeColor="text1"/>
        </w:rPr>
      </w:pPr>
      <w:r w:rsidRPr="00870772">
        <w:rPr>
          <w:b/>
          <w:color w:val="000000" w:themeColor="text1"/>
        </w:rPr>
        <w:t>N1.0</w:t>
      </w:r>
      <w:r w:rsidR="002F6602" w:rsidRPr="00870772">
        <w:rPr>
          <w:b/>
          <w:color w:val="000000" w:themeColor="text1"/>
        </w:rPr>
        <w:t>4</w:t>
      </w:r>
      <w:r w:rsidRPr="00870772">
        <w:rPr>
          <w:b/>
          <w:color w:val="000000" w:themeColor="text1"/>
        </w:rPr>
        <w:t>:</w:t>
      </w:r>
      <w:r w:rsidRPr="00870772">
        <w:rPr>
          <w:color w:val="000000" w:themeColor="text1"/>
        </w:rPr>
        <w:t xml:space="preserve"> </w:t>
      </w:r>
      <w:r w:rsidR="0015583C" w:rsidRPr="00870772">
        <w:rPr>
          <w:color w:val="000000" w:themeColor="text1"/>
        </w:rPr>
        <w:t xml:space="preserve">Vyšetřovny a </w:t>
      </w:r>
      <w:proofErr w:type="spellStart"/>
      <w:r w:rsidR="0015583C" w:rsidRPr="00870772">
        <w:rPr>
          <w:color w:val="000000" w:themeColor="text1"/>
        </w:rPr>
        <w:t>emergency</w:t>
      </w:r>
      <w:proofErr w:type="spellEnd"/>
      <w:r w:rsidR="0015583C" w:rsidRPr="00870772">
        <w:rPr>
          <w:color w:val="000000" w:themeColor="text1"/>
        </w:rPr>
        <w:t xml:space="preserve"> </w:t>
      </w:r>
      <w:r w:rsidR="0015583C" w:rsidRPr="00870772">
        <w:rPr>
          <w:i/>
          <w:color w:val="000000" w:themeColor="text1"/>
        </w:rPr>
        <w:t>– Stávající PÚ</w:t>
      </w:r>
      <w:proofErr w:type="gramStart"/>
      <w:r w:rsidR="009676DE" w:rsidRPr="00870772">
        <w:rPr>
          <w:i/>
          <w:color w:val="000000" w:themeColor="text1"/>
        </w:rPr>
        <w:t xml:space="preserve">- </w:t>
      </w:r>
      <w:r w:rsidR="0015583C" w:rsidRPr="00870772">
        <w:rPr>
          <w:i/>
          <w:color w:val="000000" w:themeColor="text1"/>
        </w:rPr>
        <w:t xml:space="preserve"> I</w:t>
      </w:r>
      <w:r w:rsidR="00322160" w:rsidRPr="00870772">
        <w:rPr>
          <w:i/>
          <w:color w:val="000000" w:themeColor="text1"/>
        </w:rPr>
        <w:t>V.</w:t>
      </w:r>
      <w:proofErr w:type="gramEnd"/>
      <w:r w:rsidR="00322160" w:rsidRPr="00870772">
        <w:rPr>
          <w:i/>
          <w:color w:val="000000" w:themeColor="text1"/>
        </w:rPr>
        <w:t xml:space="preserve"> </w:t>
      </w:r>
      <w:r w:rsidR="0015583C" w:rsidRPr="00870772">
        <w:rPr>
          <w:i/>
          <w:color w:val="000000" w:themeColor="text1"/>
        </w:rPr>
        <w:t>SPB – LZ2</w:t>
      </w:r>
      <w:r w:rsidR="0015583C" w:rsidRPr="00870772">
        <w:rPr>
          <w:color w:val="000000" w:themeColor="text1"/>
        </w:rPr>
        <w:t xml:space="preserve"> </w:t>
      </w:r>
      <w:r w:rsidR="0017399D" w:rsidRPr="00870772">
        <w:rPr>
          <w:color w:val="000000" w:themeColor="text1"/>
        </w:rPr>
        <w:t xml:space="preserve"> </w:t>
      </w:r>
    </w:p>
    <w:p w14:paraId="1A7D5505" w14:textId="16052D26" w:rsidR="0015583C" w:rsidRPr="00870772" w:rsidRDefault="0015583C" w:rsidP="002D6C6B">
      <w:pPr>
        <w:pStyle w:val="Standard"/>
        <w:rPr>
          <w:color w:val="000000"/>
        </w:rPr>
      </w:pPr>
      <w:r w:rsidRPr="00870772">
        <w:rPr>
          <w:b/>
          <w:color w:val="000000"/>
        </w:rPr>
        <w:t xml:space="preserve">N1.06: </w:t>
      </w:r>
      <w:r w:rsidRPr="00870772">
        <w:rPr>
          <w:color w:val="000000"/>
        </w:rPr>
        <w:t xml:space="preserve">Přístavba CUP </w:t>
      </w:r>
      <w:r w:rsidR="005A21CB" w:rsidRPr="00870772">
        <w:rPr>
          <w:i/>
          <w:color w:val="000000"/>
        </w:rPr>
        <w:t>– nový PÚ</w:t>
      </w:r>
      <w:r w:rsidR="005A21CB" w:rsidRPr="00870772">
        <w:rPr>
          <w:b/>
          <w:color w:val="000000"/>
        </w:rPr>
        <w:t xml:space="preserve"> </w:t>
      </w:r>
      <w:r w:rsidR="00C20F36" w:rsidRPr="00870772">
        <w:rPr>
          <w:i/>
          <w:color w:val="000000"/>
        </w:rPr>
        <w:t>– AZ2</w:t>
      </w:r>
      <w:r w:rsidR="00C20F36" w:rsidRPr="00870772">
        <w:rPr>
          <w:b/>
          <w:color w:val="000000"/>
        </w:rPr>
        <w:t xml:space="preserve"> </w:t>
      </w:r>
    </w:p>
    <w:p w14:paraId="1918F35A" w14:textId="61F5EDFD" w:rsidR="00C064D2" w:rsidRPr="00870772" w:rsidRDefault="00C064D2" w:rsidP="00BF01D7">
      <w:pPr>
        <w:pStyle w:val="Standard"/>
        <w:rPr>
          <w:color w:val="000000"/>
        </w:rPr>
      </w:pPr>
    </w:p>
    <w:p w14:paraId="32B80044" w14:textId="05C70B77" w:rsidR="00D92F5E" w:rsidRPr="00870772" w:rsidRDefault="00D92F5E" w:rsidP="00BF01D7">
      <w:pPr>
        <w:pStyle w:val="Standard"/>
        <w:rPr>
          <w:color w:val="000000"/>
        </w:rPr>
      </w:pPr>
    </w:p>
    <w:p w14:paraId="400F8C5A" w14:textId="5B2AB6B5" w:rsidR="00D92F5E" w:rsidRPr="00870772" w:rsidRDefault="00D92F5E" w:rsidP="00BF01D7">
      <w:pPr>
        <w:pStyle w:val="Standard"/>
        <w:rPr>
          <w:color w:val="000000"/>
        </w:rPr>
      </w:pPr>
    </w:p>
    <w:p w14:paraId="10B01559" w14:textId="6B630B7C" w:rsidR="00D92F5E" w:rsidRPr="00870772" w:rsidRDefault="00D92F5E" w:rsidP="00BF01D7">
      <w:pPr>
        <w:pStyle w:val="Standard"/>
        <w:rPr>
          <w:color w:val="000000"/>
        </w:rPr>
      </w:pPr>
    </w:p>
    <w:p w14:paraId="51BC7CB9" w14:textId="561A2B12" w:rsidR="00D92F5E" w:rsidRPr="00870772" w:rsidRDefault="00D92F5E" w:rsidP="00BF01D7">
      <w:pPr>
        <w:pStyle w:val="Standard"/>
        <w:rPr>
          <w:color w:val="000000"/>
        </w:rPr>
      </w:pPr>
    </w:p>
    <w:p w14:paraId="44F33D49" w14:textId="0A02BCF6" w:rsidR="00D92F5E" w:rsidRPr="00870772" w:rsidRDefault="00D92F5E" w:rsidP="00BF01D7">
      <w:pPr>
        <w:pStyle w:val="Standard"/>
        <w:rPr>
          <w:color w:val="000000"/>
        </w:rPr>
      </w:pPr>
    </w:p>
    <w:p w14:paraId="2617D115" w14:textId="59681BFC" w:rsidR="00D92F5E" w:rsidRPr="00870772" w:rsidRDefault="00D92F5E" w:rsidP="00BF01D7">
      <w:pPr>
        <w:pStyle w:val="Standard"/>
        <w:rPr>
          <w:color w:val="000000"/>
        </w:rPr>
      </w:pPr>
    </w:p>
    <w:p w14:paraId="0A066E1D" w14:textId="526EE632" w:rsidR="00D92F5E" w:rsidRPr="00870772" w:rsidRDefault="00D92F5E" w:rsidP="00BF01D7">
      <w:pPr>
        <w:pStyle w:val="Standard"/>
        <w:rPr>
          <w:color w:val="000000"/>
        </w:rPr>
      </w:pPr>
    </w:p>
    <w:p w14:paraId="0381FA03" w14:textId="77777777" w:rsidR="00D92F5E" w:rsidRPr="00870772" w:rsidRDefault="00D92F5E" w:rsidP="00BF01D7">
      <w:pPr>
        <w:pStyle w:val="Standard"/>
        <w:rPr>
          <w:color w:val="000000"/>
        </w:rPr>
      </w:pPr>
    </w:p>
    <w:p w14:paraId="7BC47787" w14:textId="32447CF2" w:rsidR="00A455C3" w:rsidRPr="00870772" w:rsidRDefault="00BF01D7" w:rsidP="00A455C3">
      <w:pPr>
        <w:pStyle w:val="Nadpis2"/>
        <w:numPr>
          <w:ilvl w:val="0"/>
          <w:numId w:val="42"/>
        </w:numPr>
        <w:suppressAutoHyphens/>
        <w:autoSpaceDN w:val="0"/>
        <w:textAlignment w:val="baseline"/>
      </w:pPr>
      <w:bookmarkStart w:id="34" w:name="_Toc118985425"/>
      <w:bookmarkStart w:id="35" w:name="_Toc140224154"/>
      <w:bookmarkStart w:id="36" w:name="_Toc157766873"/>
      <w:r w:rsidRPr="00870772">
        <w:lastRenderedPageBreak/>
        <w:t>Požární riziko a stupeň požární bezpečnosti</w:t>
      </w:r>
      <w:bookmarkEnd w:id="32"/>
      <w:bookmarkEnd w:id="33"/>
      <w:bookmarkEnd w:id="34"/>
      <w:bookmarkEnd w:id="35"/>
      <w:bookmarkEnd w:id="36"/>
    </w:p>
    <w:p w14:paraId="263A938F" w14:textId="4E625BF3" w:rsidR="00A455C3" w:rsidRPr="00870772" w:rsidRDefault="00A455C3" w:rsidP="00A455C3">
      <w:pPr>
        <w:pStyle w:val="Standard"/>
        <w:rPr>
          <w:color w:val="000000"/>
        </w:rPr>
      </w:pPr>
      <w:r w:rsidRPr="00870772">
        <w:rPr>
          <w:b/>
          <w:color w:val="000000"/>
        </w:rPr>
        <w:t>N1.0</w:t>
      </w:r>
      <w:r w:rsidR="00555F77" w:rsidRPr="00870772">
        <w:rPr>
          <w:b/>
          <w:color w:val="000000"/>
        </w:rPr>
        <w:t>6</w:t>
      </w:r>
      <w:r w:rsidRPr="00870772">
        <w:rPr>
          <w:b/>
          <w:color w:val="000000"/>
        </w:rPr>
        <w:t xml:space="preserve">: Přístavba CUP </w:t>
      </w:r>
    </w:p>
    <w:p w14:paraId="3EE886D6" w14:textId="00722F81" w:rsidR="00BF01D7" w:rsidRPr="00870772" w:rsidRDefault="00BF01D7" w:rsidP="00BF01D7">
      <w:pPr>
        <w:pStyle w:val="Standard"/>
      </w:pPr>
      <w:r w:rsidRPr="00870772">
        <w:rPr>
          <w:rFonts w:cs="Tahoma"/>
          <w:color w:val="000000"/>
        </w:rPr>
        <w:t xml:space="preserve">Požární riziko v řešeném PÚ je určeno dle čl. 6.2.1 ČSN 73 0835 </w:t>
      </w:r>
      <w:r w:rsidRPr="00870772">
        <w:rPr>
          <w:rFonts w:ascii="Symbol" w:hAnsi="Symbol" w:cs="Tahoma"/>
          <w:color w:val="000000"/>
        </w:rPr>
        <w:t></w:t>
      </w:r>
      <w:r w:rsidRPr="00870772">
        <w:rPr>
          <w:rFonts w:cs="Tahoma"/>
          <w:color w:val="000000"/>
        </w:rPr>
        <w:t xml:space="preserve"> </w:t>
      </w:r>
      <w:r w:rsidRPr="00870772">
        <w:rPr>
          <w:rFonts w:cs="Tahoma"/>
          <w:i/>
          <w:color w:val="000000"/>
        </w:rPr>
        <w:t>p</w:t>
      </w:r>
      <w:r w:rsidRPr="00870772">
        <w:rPr>
          <w:rFonts w:cs="Tahoma"/>
          <w:color w:val="000000"/>
          <w:vertAlign w:val="subscript"/>
        </w:rPr>
        <w:t>v</w:t>
      </w:r>
      <w:r w:rsidRPr="00870772">
        <w:rPr>
          <w:rFonts w:cs="Tahoma"/>
          <w:color w:val="000000"/>
        </w:rPr>
        <w:t xml:space="preserve"> = 35 kg/m</w:t>
      </w:r>
      <w:r w:rsidRPr="00870772">
        <w:rPr>
          <w:rFonts w:cs="Tahoma"/>
          <w:color w:val="000000"/>
          <w:vertAlign w:val="superscript"/>
        </w:rPr>
        <w:t>2</w:t>
      </w:r>
      <w:r w:rsidRPr="00870772">
        <w:rPr>
          <w:rFonts w:cs="Tahoma"/>
          <w:color w:val="000000"/>
        </w:rPr>
        <w:t xml:space="preserve"> </w:t>
      </w:r>
      <w:r w:rsidR="00665FF8" w:rsidRPr="00870772">
        <w:rPr>
          <w:rFonts w:cs="Tahoma"/>
          <w:color w:val="000000"/>
        </w:rPr>
        <w:br/>
      </w:r>
      <w:r w:rsidRPr="00870772">
        <w:t>při součiniteli a = 0,9.</w:t>
      </w:r>
    </w:p>
    <w:p w14:paraId="798987F8" w14:textId="5BF95D46" w:rsidR="00BF01D7" w:rsidRPr="00870772" w:rsidRDefault="00BF01D7" w:rsidP="00BF01D7">
      <w:pPr>
        <w:pStyle w:val="Standard"/>
      </w:pPr>
      <w:r w:rsidRPr="00870772">
        <w:t xml:space="preserve">Mezní plocha požárního úseku dle čl. 6.1.3 ČSN 73 0835 není překročena </w:t>
      </w:r>
      <w:r w:rsidR="00665FF8" w:rsidRPr="00870772">
        <w:br/>
      </w:r>
      <w:r w:rsidR="00A455C3" w:rsidRPr="00870772">
        <w:rPr>
          <w:color w:val="000000"/>
        </w:rPr>
        <w:t>2</w:t>
      </w:r>
      <w:r w:rsidR="00555F77" w:rsidRPr="00870772">
        <w:rPr>
          <w:color w:val="000000"/>
        </w:rPr>
        <w:t xml:space="preserve">29,3 </w:t>
      </w:r>
      <w:r w:rsidRPr="00870772">
        <w:rPr>
          <w:color w:val="000000"/>
        </w:rPr>
        <w:t>m</w:t>
      </w:r>
      <w:r w:rsidRPr="00870772">
        <w:rPr>
          <w:color w:val="000000"/>
          <w:vertAlign w:val="superscript"/>
        </w:rPr>
        <w:t>2</w:t>
      </w:r>
      <w:r w:rsidRPr="00870772">
        <w:rPr>
          <w:color w:val="000000"/>
        </w:rPr>
        <w:t xml:space="preserve"> </w:t>
      </w:r>
      <w:proofErr w:type="gramStart"/>
      <w:r w:rsidRPr="00870772">
        <w:rPr>
          <w:color w:val="000000"/>
        </w:rPr>
        <w:t>&lt; 1000</w:t>
      </w:r>
      <w:proofErr w:type="gramEnd"/>
      <w:r w:rsidRPr="00870772">
        <w:rPr>
          <w:color w:val="000000"/>
        </w:rPr>
        <w:t xml:space="preserve"> m</w:t>
      </w:r>
      <w:r w:rsidRPr="00870772">
        <w:rPr>
          <w:color w:val="000000"/>
          <w:vertAlign w:val="superscript"/>
        </w:rPr>
        <w:t>2</w:t>
      </w:r>
      <w:r w:rsidRPr="00870772">
        <w:rPr>
          <w:color w:val="000000"/>
        </w:rPr>
        <w:t>.</w:t>
      </w:r>
    </w:p>
    <w:p w14:paraId="2C323932" w14:textId="77777777" w:rsidR="00BF01D7" w:rsidRPr="00870772" w:rsidRDefault="00BF01D7" w:rsidP="00BF01D7">
      <w:pPr>
        <w:pStyle w:val="Standard"/>
        <w:spacing w:line="240" w:lineRule="atLeast"/>
        <w:rPr>
          <w:color w:val="000000"/>
        </w:rPr>
      </w:pPr>
      <w:r w:rsidRPr="00870772">
        <w:rPr>
          <w:color w:val="000000"/>
        </w:rPr>
        <w:t>Vyšší požární zatížení se v PÚ nevyskytuje.</w:t>
      </w:r>
    </w:p>
    <w:p w14:paraId="1DC8EFA2" w14:textId="77777777" w:rsidR="00BF01D7" w:rsidRPr="00870772" w:rsidRDefault="00BF01D7" w:rsidP="00BF01D7">
      <w:pPr>
        <w:pStyle w:val="Standard"/>
        <w:spacing w:line="240" w:lineRule="atLeast"/>
      </w:pPr>
      <w:r w:rsidRPr="00870772">
        <w:rPr>
          <w:rFonts w:cs="Tahoma"/>
          <w:bCs/>
          <w:iCs/>
          <w:color w:val="000000"/>
        </w:rPr>
        <w:t>Konstrukční systém objektu je nehořlavý.</w:t>
      </w:r>
    </w:p>
    <w:p w14:paraId="409DE3BB" w14:textId="24D1A1CC" w:rsidR="00BF01D7" w:rsidRPr="00870772" w:rsidRDefault="00BF01D7" w:rsidP="00BF01D7">
      <w:pPr>
        <w:pStyle w:val="Standard"/>
        <w:spacing w:line="240" w:lineRule="atLeast"/>
        <w:rPr>
          <w:rFonts w:cs="Tahoma"/>
          <w:color w:val="000000"/>
        </w:rPr>
      </w:pPr>
      <w:r w:rsidRPr="00870772">
        <w:rPr>
          <w:rFonts w:cs="Tahoma"/>
          <w:color w:val="000000"/>
        </w:rPr>
        <w:t xml:space="preserve">Požární výška objektu h = </w:t>
      </w:r>
      <w:r w:rsidR="00A455C3" w:rsidRPr="00870772">
        <w:rPr>
          <w:rFonts w:cs="Tahoma"/>
          <w:color w:val="000000"/>
        </w:rPr>
        <w:t>0,0</w:t>
      </w:r>
      <w:r w:rsidRPr="00870772">
        <w:rPr>
          <w:rFonts w:cs="Tahoma"/>
          <w:color w:val="000000"/>
        </w:rPr>
        <w:t xml:space="preserve"> m.</w:t>
      </w:r>
    </w:p>
    <w:p w14:paraId="6ADC7794" w14:textId="4F308CF8" w:rsidR="004A4146" w:rsidRPr="00870772" w:rsidRDefault="00BF01D7" w:rsidP="00C064D2">
      <w:pPr>
        <w:pStyle w:val="Standard"/>
        <w:spacing w:line="240" w:lineRule="atLeast"/>
        <w:rPr>
          <w:rFonts w:cs="Tahoma"/>
          <w:iCs/>
          <w:color w:val="000000"/>
        </w:rPr>
      </w:pPr>
      <w:r w:rsidRPr="00870772">
        <w:rPr>
          <w:rFonts w:cs="Tahoma"/>
          <w:bCs/>
          <w:iCs/>
          <w:color w:val="000000"/>
        </w:rPr>
        <w:t>Dle tabulky 8; ČSN 73 0802 je PÚ zařazen do</w:t>
      </w:r>
      <w:r w:rsidRPr="00870772">
        <w:rPr>
          <w:rFonts w:cs="Tahoma"/>
          <w:b/>
          <w:bCs/>
          <w:iCs/>
          <w:color w:val="000000"/>
        </w:rPr>
        <w:t xml:space="preserve"> I</w:t>
      </w:r>
      <w:r w:rsidRPr="00870772">
        <w:rPr>
          <w:rFonts w:cs="Tahoma"/>
          <w:b/>
          <w:iCs/>
          <w:color w:val="000000"/>
        </w:rPr>
        <w:t>. SPB</w:t>
      </w:r>
      <w:r w:rsidRPr="00870772">
        <w:rPr>
          <w:rFonts w:cs="Tahoma"/>
          <w:iCs/>
          <w:color w:val="000000"/>
        </w:rPr>
        <w:t>.</w:t>
      </w:r>
      <w:bookmarkStart w:id="37" w:name="_Toc499670930"/>
      <w:bookmarkStart w:id="38" w:name="_Toc499648641"/>
    </w:p>
    <w:p w14:paraId="08F89FBF" w14:textId="77777777" w:rsidR="00D92F5E" w:rsidRPr="00870772" w:rsidRDefault="00D92F5E" w:rsidP="004A4146">
      <w:pPr>
        <w:rPr>
          <w:b/>
          <w:color w:val="000000" w:themeColor="text1"/>
        </w:rPr>
      </w:pPr>
    </w:p>
    <w:p w14:paraId="57084D27" w14:textId="5C2678A9" w:rsidR="004A4146" w:rsidRPr="00870772" w:rsidRDefault="004A4146" w:rsidP="004A4146">
      <w:pPr>
        <w:rPr>
          <w:b/>
          <w:color w:val="000000" w:themeColor="text1"/>
        </w:rPr>
      </w:pPr>
      <w:r w:rsidRPr="00870772">
        <w:rPr>
          <w:b/>
          <w:color w:val="000000" w:themeColor="text1"/>
        </w:rPr>
        <w:t>Elektrorozvaděče v</w:t>
      </w:r>
      <w:r w:rsidR="00C064D2" w:rsidRPr="00870772">
        <w:rPr>
          <w:b/>
          <w:color w:val="000000" w:themeColor="text1"/>
        </w:rPr>
        <w:t> PÚ N1.0</w:t>
      </w:r>
      <w:r w:rsidR="00555F77" w:rsidRPr="00870772">
        <w:rPr>
          <w:b/>
          <w:color w:val="000000" w:themeColor="text1"/>
        </w:rPr>
        <w:t>6</w:t>
      </w:r>
      <w:r w:rsidRPr="00870772">
        <w:rPr>
          <w:b/>
          <w:color w:val="000000" w:themeColor="text1"/>
        </w:rPr>
        <w:t xml:space="preserve"> </w:t>
      </w:r>
    </w:p>
    <w:p w14:paraId="07FB7530" w14:textId="6D3D2BA5" w:rsidR="00692B67" w:rsidRPr="00870772" w:rsidRDefault="00692B67" w:rsidP="00692B67">
      <w:pPr>
        <w:rPr>
          <w:color w:val="000000" w:themeColor="text1"/>
        </w:rPr>
      </w:pPr>
      <w:bookmarkStart w:id="39" w:name="OLE_LINK3"/>
      <w:bookmarkStart w:id="40" w:name="OLE_LINK4"/>
      <w:r w:rsidRPr="00870772">
        <w:rPr>
          <w:color w:val="000000" w:themeColor="text1"/>
        </w:rPr>
        <w:t xml:space="preserve">Elektrorozvaděče situované </w:t>
      </w:r>
      <w:r w:rsidR="000172B6" w:rsidRPr="00870772">
        <w:rPr>
          <w:color w:val="000000" w:themeColor="text1"/>
        </w:rPr>
        <w:t>v PÚ N1.0</w:t>
      </w:r>
      <w:r w:rsidR="00555F77" w:rsidRPr="00870772">
        <w:rPr>
          <w:color w:val="000000" w:themeColor="text1"/>
        </w:rPr>
        <w:t>6</w:t>
      </w:r>
      <w:r w:rsidR="00D50821" w:rsidRPr="00870772">
        <w:rPr>
          <w:color w:val="000000" w:themeColor="text1"/>
        </w:rPr>
        <w:t>,</w:t>
      </w:r>
      <w:r w:rsidRPr="00870772">
        <w:rPr>
          <w:color w:val="000000" w:themeColor="text1"/>
        </w:rPr>
        <w:t xml:space="preserve"> které mají napětí 200 V a větší a zároveň jejichž proud </w:t>
      </w:r>
      <w:proofErr w:type="gramStart"/>
      <w:r w:rsidRPr="00870772">
        <w:rPr>
          <w:color w:val="000000" w:themeColor="text1"/>
        </w:rPr>
        <w:t>25A</w:t>
      </w:r>
      <w:proofErr w:type="gramEnd"/>
      <w:r w:rsidRPr="00870772">
        <w:rPr>
          <w:color w:val="000000" w:themeColor="text1"/>
        </w:rPr>
        <w:t xml:space="preserve"> a větší, budou dle čl. 4.4.2.1 ČSN 73 0848 tvořit samostatné požární úseky. Tyto rozvaděče budou jako systémový výrobek vykazovat požární odolnost </w:t>
      </w:r>
      <w:r w:rsidR="00D50821" w:rsidRPr="00870772">
        <w:rPr>
          <w:color w:val="000000" w:themeColor="text1"/>
        </w:rPr>
        <w:br/>
      </w:r>
      <w:r w:rsidRPr="00870772">
        <w:rPr>
          <w:color w:val="000000" w:themeColor="text1"/>
        </w:rPr>
        <w:t>EI30-S</w:t>
      </w:r>
      <w:r w:rsidRPr="00870772">
        <w:rPr>
          <w:color w:val="000000" w:themeColor="text1"/>
          <w:vertAlign w:val="subscript"/>
        </w:rPr>
        <w:t>200</w:t>
      </w:r>
      <w:r w:rsidRPr="00870772">
        <w:rPr>
          <w:color w:val="000000" w:themeColor="text1"/>
        </w:rPr>
        <w:t xml:space="preserve">/DP1. </w:t>
      </w:r>
    </w:p>
    <w:p w14:paraId="22B00DA6" w14:textId="01D28546" w:rsidR="004A4146" w:rsidRPr="00870772" w:rsidRDefault="00692B67" w:rsidP="00D50821">
      <w:pPr>
        <w:rPr>
          <w:rFonts w:cs="Tahoma"/>
          <w:color w:val="000000" w:themeColor="text1"/>
        </w:rPr>
      </w:pPr>
      <w:r w:rsidRPr="00870772">
        <w:rPr>
          <w:color w:val="000000" w:themeColor="text1"/>
        </w:rPr>
        <w:t xml:space="preserve">Elektrorozvaděče situované </w:t>
      </w:r>
      <w:r w:rsidR="00D50821" w:rsidRPr="00870772">
        <w:rPr>
          <w:color w:val="000000" w:themeColor="text1"/>
        </w:rPr>
        <w:t>v PÚ N1.0</w:t>
      </w:r>
      <w:r w:rsidR="00555F77" w:rsidRPr="00870772">
        <w:rPr>
          <w:color w:val="000000" w:themeColor="text1"/>
        </w:rPr>
        <w:t>6</w:t>
      </w:r>
      <w:r w:rsidR="00D50821" w:rsidRPr="00870772">
        <w:rPr>
          <w:color w:val="000000" w:themeColor="text1"/>
        </w:rPr>
        <w:t xml:space="preserve">, </w:t>
      </w:r>
      <w:r w:rsidRPr="00870772">
        <w:rPr>
          <w:color w:val="000000" w:themeColor="text1"/>
        </w:rPr>
        <w:t xml:space="preserve">které mají nižší proud a napětí než víše uvedené, nemusí dle čl. 4.4.2.2 ČSN 73 0848 vykazovat požární odolnost, ale musí být včetně závěru povedeny z nehořlavých konstrukcí – materiály třídy reakce na oheň A1, A2. </w:t>
      </w:r>
      <w:bookmarkEnd w:id="39"/>
      <w:bookmarkEnd w:id="40"/>
    </w:p>
    <w:p w14:paraId="07C158A5" w14:textId="6118C752" w:rsidR="00923FF6" w:rsidRPr="00870772" w:rsidRDefault="00BF01D7" w:rsidP="00BF01D7">
      <w:pPr>
        <w:pStyle w:val="Standard"/>
        <w:rPr>
          <w:b/>
        </w:rPr>
      </w:pPr>
      <w:r w:rsidRPr="00870772">
        <w:rPr>
          <w:b/>
        </w:rPr>
        <w:t xml:space="preserve">Požární odolnost bude u závěrečné kontrolní prohlídky doložena doklady podle </w:t>
      </w:r>
      <w:r w:rsidRPr="00870772">
        <w:rPr>
          <w:b/>
        </w:rPr>
        <w:br/>
        <w:t>vyhl. 246/2001 Sb.</w:t>
      </w:r>
    </w:p>
    <w:p w14:paraId="34BD71E2" w14:textId="1DB80D42" w:rsidR="00923FF6" w:rsidRPr="00870772" w:rsidRDefault="00923FF6" w:rsidP="00BF01D7">
      <w:pPr>
        <w:pStyle w:val="Standard"/>
        <w:rPr>
          <w:b/>
        </w:rPr>
      </w:pPr>
    </w:p>
    <w:p w14:paraId="38E16A3A" w14:textId="2796339F" w:rsidR="003406E5" w:rsidRPr="00870772" w:rsidRDefault="003406E5" w:rsidP="00BF01D7">
      <w:pPr>
        <w:pStyle w:val="Standard"/>
        <w:rPr>
          <w:b/>
        </w:rPr>
      </w:pPr>
    </w:p>
    <w:p w14:paraId="48471056" w14:textId="374FF078" w:rsidR="003406E5" w:rsidRPr="00870772" w:rsidRDefault="003406E5" w:rsidP="00BF01D7">
      <w:pPr>
        <w:pStyle w:val="Standard"/>
        <w:rPr>
          <w:b/>
        </w:rPr>
      </w:pPr>
    </w:p>
    <w:p w14:paraId="10C907D5" w14:textId="4E601542" w:rsidR="003406E5" w:rsidRPr="00870772" w:rsidRDefault="003406E5" w:rsidP="00BF01D7">
      <w:pPr>
        <w:pStyle w:val="Standard"/>
        <w:rPr>
          <w:b/>
        </w:rPr>
      </w:pPr>
    </w:p>
    <w:p w14:paraId="571C5320" w14:textId="23907E21" w:rsidR="003406E5" w:rsidRPr="00870772" w:rsidRDefault="003406E5" w:rsidP="00BF01D7">
      <w:pPr>
        <w:pStyle w:val="Standard"/>
        <w:rPr>
          <w:b/>
        </w:rPr>
      </w:pPr>
    </w:p>
    <w:p w14:paraId="794370A2" w14:textId="6B1CCAC9" w:rsidR="003406E5" w:rsidRPr="00870772" w:rsidRDefault="003406E5" w:rsidP="00BF01D7">
      <w:pPr>
        <w:pStyle w:val="Standard"/>
        <w:rPr>
          <w:b/>
        </w:rPr>
      </w:pPr>
    </w:p>
    <w:p w14:paraId="4A9C6234" w14:textId="5707FFA8" w:rsidR="003406E5" w:rsidRPr="00870772" w:rsidRDefault="003406E5" w:rsidP="00BF01D7">
      <w:pPr>
        <w:pStyle w:val="Standard"/>
        <w:rPr>
          <w:b/>
        </w:rPr>
      </w:pPr>
    </w:p>
    <w:p w14:paraId="68E7C2AB" w14:textId="19E27813" w:rsidR="003406E5" w:rsidRPr="00870772" w:rsidRDefault="003406E5" w:rsidP="00BF01D7">
      <w:pPr>
        <w:pStyle w:val="Standard"/>
        <w:rPr>
          <w:b/>
        </w:rPr>
      </w:pPr>
    </w:p>
    <w:p w14:paraId="20252DE5" w14:textId="2621833F" w:rsidR="003406E5" w:rsidRPr="00870772" w:rsidRDefault="003406E5" w:rsidP="00BF01D7">
      <w:pPr>
        <w:pStyle w:val="Standard"/>
        <w:rPr>
          <w:b/>
        </w:rPr>
      </w:pPr>
    </w:p>
    <w:p w14:paraId="6EB4E0C0" w14:textId="697FC177" w:rsidR="003406E5" w:rsidRPr="00870772" w:rsidRDefault="003406E5" w:rsidP="00BF01D7">
      <w:pPr>
        <w:pStyle w:val="Standard"/>
        <w:rPr>
          <w:b/>
        </w:rPr>
      </w:pPr>
    </w:p>
    <w:p w14:paraId="652DE7A4" w14:textId="60099291" w:rsidR="003406E5" w:rsidRPr="00870772" w:rsidRDefault="003406E5" w:rsidP="00BF01D7">
      <w:pPr>
        <w:pStyle w:val="Standard"/>
        <w:rPr>
          <w:b/>
        </w:rPr>
      </w:pPr>
    </w:p>
    <w:p w14:paraId="6A48BF2E" w14:textId="1A340C96" w:rsidR="003406E5" w:rsidRPr="00870772" w:rsidRDefault="003406E5" w:rsidP="00BF01D7">
      <w:pPr>
        <w:pStyle w:val="Standard"/>
        <w:rPr>
          <w:b/>
        </w:rPr>
      </w:pPr>
    </w:p>
    <w:p w14:paraId="59D3A158" w14:textId="37826CB5" w:rsidR="003406E5" w:rsidRPr="00870772" w:rsidRDefault="003406E5" w:rsidP="00BF01D7">
      <w:pPr>
        <w:pStyle w:val="Standard"/>
        <w:rPr>
          <w:b/>
        </w:rPr>
      </w:pPr>
    </w:p>
    <w:p w14:paraId="2191354C" w14:textId="2EF8C6C2" w:rsidR="003406E5" w:rsidRPr="00870772" w:rsidRDefault="003406E5" w:rsidP="00BF01D7">
      <w:pPr>
        <w:pStyle w:val="Standard"/>
        <w:rPr>
          <w:b/>
        </w:rPr>
      </w:pPr>
    </w:p>
    <w:p w14:paraId="18EDDA51" w14:textId="6224C741" w:rsidR="003406E5" w:rsidRPr="00870772" w:rsidRDefault="003406E5" w:rsidP="00BF01D7">
      <w:pPr>
        <w:pStyle w:val="Standard"/>
        <w:rPr>
          <w:b/>
        </w:rPr>
      </w:pPr>
    </w:p>
    <w:p w14:paraId="76EBE627" w14:textId="77777777" w:rsidR="003406E5" w:rsidRPr="00870772" w:rsidRDefault="003406E5" w:rsidP="00BF01D7">
      <w:pPr>
        <w:pStyle w:val="Standard"/>
        <w:rPr>
          <w:b/>
        </w:rPr>
      </w:pPr>
    </w:p>
    <w:p w14:paraId="393C2BCE" w14:textId="77777777" w:rsidR="00BF01D7" w:rsidRPr="00870772" w:rsidRDefault="00BF01D7" w:rsidP="00BB11BC">
      <w:pPr>
        <w:pStyle w:val="Nadpis2"/>
        <w:numPr>
          <w:ilvl w:val="0"/>
          <w:numId w:val="43"/>
        </w:numPr>
        <w:suppressAutoHyphens/>
        <w:autoSpaceDN w:val="0"/>
        <w:textAlignment w:val="baseline"/>
        <w:rPr>
          <w:color w:val="000000" w:themeColor="text1"/>
        </w:rPr>
      </w:pPr>
      <w:bookmarkStart w:id="41" w:name="_Toc118985426"/>
      <w:bookmarkStart w:id="42" w:name="_Toc140224155"/>
      <w:bookmarkStart w:id="43" w:name="_Toc157766874"/>
      <w:r w:rsidRPr="00870772">
        <w:rPr>
          <w:color w:val="000000" w:themeColor="text1"/>
        </w:rPr>
        <w:lastRenderedPageBreak/>
        <w:t>Požární odolnost stavebních konstrukcí</w:t>
      </w:r>
      <w:bookmarkEnd w:id="37"/>
      <w:bookmarkEnd w:id="38"/>
      <w:bookmarkEnd w:id="41"/>
      <w:bookmarkEnd w:id="42"/>
      <w:bookmarkEnd w:id="43"/>
    </w:p>
    <w:p w14:paraId="546948D7" w14:textId="77777777" w:rsidR="00BF01D7" w:rsidRPr="00870772" w:rsidRDefault="00BF01D7" w:rsidP="00BF01D7">
      <w:pPr>
        <w:pStyle w:val="Standard"/>
        <w:spacing w:after="120"/>
      </w:pPr>
      <w:r w:rsidRPr="00870772">
        <w:t xml:space="preserve">Požadovaný druh konstrukcí a jejich nejnižší požární odolnost je posouzena dle ČSN 73 0810 a dle tab. 12 ČSN 73 0802 </w:t>
      </w:r>
      <w:r w:rsidRPr="00870772">
        <w:rPr>
          <w:rFonts w:cs="Tahoma"/>
        </w:rPr>
        <w:t xml:space="preserve">v návaznosti na §18; </w:t>
      </w:r>
      <w:r w:rsidRPr="00870772">
        <w:rPr>
          <w:color w:val="000000"/>
        </w:rPr>
        <w:t xml:space="preserve">odst. 4; </w:t>
      </w:r>
      <w:r w:rsidRPr="00870772">
        <w:rPr>
          <w:rFonts w:cs="Tahoma"/>
        </w:rPr>
        <w:t>vyhl.č.23/2008 Sb. ve znění pozdějších předpisů, který stanovuje, že</w:t>
      </w:r>
      <w:r w:rsidRPr="00870772">
        <w:rPr>
          <w:color w:val="000000"/>
        </w:rPr>
        <w:t xml:space="preserve"> požárně dělící a nosné konstrukce zdravotnického zařízení musí vykazovat požární odolnost min. 30 min nebo vyšší.</w:t>
      </w:r>
    </w:p>
    <w:tbl>
      <w:tblPr>
        <w:tblW w:w="9638" w:type="dxa"/>
        <w:tblLayout w:type="fixed"/>
        <w:tblCellMar>
          <w:left w:w="10" w:type="dxa"/>
          <w:right w:w="10" w:type="dxa"/>
        </w:tblCellMar>
        <w:tblLook w:val="04A0" w:firstRow="1" w:lastRow="0" w:firstColumn="1" w:lastColumn="0" w:noHBand="0" w:noVBand="1"/>
      </w:tblPr>
      <w:tblGrid>
        <w:gridCol w:w="1417"/>
        <w:gridCol w:w="1550"/>
        <w:gridCol w:w="8"/>
        <w:gridCol w:w="6663"/>
      </w:tblGrid>
      <w:tr w:rsidR="00BF01D7" w:rsidRPr="00870772" w14:paraId="382D898F" w14:textId="77777777" w:rsidTr="008A6117">
        <w:trPr>
          <w:cantSplit/>
        </w:trPr>
        <w:tc>
          <w:tcPr>
            <w:tcW w:w="1417" w:type="dxa"/>
            <w:tcBorders>
              <w:top w:val="single" w:sz="8" w:space="0" w:color="000001"/>
              <w:left w:val="single" w:sz="8" w:space="0" w:color="000001"/>
              <w:bottom w:val="single" w:sz="8" w:space="0" w:color="000001"/>
              <w:right w:val="single" w:sz="4" w:space="0" w:color="000001"/>
            </w:tcBorders>
            <w:tcMar>
              <w:top w:w="0" w:type="dxa"/>
              <w:left w:w="70" w:type="dxa"/>
              <w:bottom w:w="0" w:type="dxa"/>
              <w:right w:w="70" w:type="dxa"/>
            </w:tcMar>
            <w:vAlign w:val="center"/>
          </w:tcPr>
          <w:p w14:paraId="661C3320" w14:textId="77777777" w:rsidR="00BF01D7" w:rsidRPr="00870772" w:rsidRDefault="00BF01D7" w:rsidP="008A6117">
            <w:pPr>
              <w:pStyle w:val="Standard"/>
              <w:spacing w:before="0" w:line="240" w:lineRule="atLeast"/>
              <w:jc w:val="center"/>
              <w:rPr>
                <w:rFonts w:cs="Tahoma"/>
                <w:b/>
                <w:sz w:val="20"/>
              </w:rPr>
            </w:pPr>
            <w:r w:rsidRPr="00870772">
              <w:rPr>
                <w:rFonts w:cs="Tahoma"/>
                <w:b/>
                <w:sz w:val="20"/>
              </w:rPr>
              <w:t>Název stavební konstrukce</w:t>
            </w:r>
          </w:p>
        </w:tc>
        <w:tc>
          <w:tcPr>
            <w:tcW w:w="1558" w:type="dxa"/>
            <w:gridSpan w:val="2"/>
            <w:tcBorders>
              <w:top w:val="single" w:sz="8" w:space="0" w:color="000001"/>
              <w:left w:val="single" w:sz="4" w:space="0" w:color="000001"/>
              <w:bottom w:val="single" w:sz="8" w:space="0" w:color="000001"/>
              <w:right w:val="single" w:sz="4" w:space="0" w:color="000001"/>
            </w:tcBorders>
            <w:tcMar>
              <w:top w:w="0" w:type="dxa"/>
              <w:left w:w="70" w:type="dxa"/>
              <w:bottom w:w="0" w:type="dxa"/>
              <w:right w:w="70" w:type="dxa"/>
            </w:tcMar>
            <w:vAlign w:val="center"/>
          </w:tcPr>
          <w:p w14:paraId="62E2365A" w14:textId="77777777" w:rsidR="00BF01D7" w:rsidRPr="00870772" w:rsidRDefault="00BF01D7" w:rsidP="008A6117">
            <w:pPr>
              <w:pStyle w:val="Standard"/>
              <w:spacing w:before="0" w:line="240" w:lineRule="atLeast"/>
              <w:jc w:val="center"/>
              <w:rPr>
                <w:rFonts w:cs="Tahoma"/>
                <w:b/>
                <w:sz w:val="20"/>
              </w:rPr>
            </w:pPr>
            <w:r w:rsidRPr="00870772">
              <w:rPr>
                <w:rFonts w:cs="Tahoma"/>
                <w:b/>
                <w:sz w:val="20"/>
              </w:rPr>
              <w:t>Požadavek</w:t>
            </w:r>
          </w:p>
          <w:p w14:paraId="1B4C11D5" w14:textId="77777777" w:rsidR="00BF01D7" w:rsidRPr="00870772" w:rsidRDefault="00BF01D7" w:rsidP="008A6117">
            <w:pPr>
              <w:pStyle w:val="Standard"/>
              <w:spacing w:before="0" w:line="240" w:lineRule="atLeast"/>
              <w:jc w:val="center"/>
              <w:rPr>
                <w:rFonts w:cs="Tahoma"/>
                <w:b/>
                <w:sz w:val="20"/>
              </w:rPr>
            </w:pPr>
            <w:r w:rsidRPr="00870772">
              <w:rPr>
                <w:rFonts w:cs="Tahoma"/>
                <w:b/>
                <w:sz w:val="20"/>
              </w:rPr>
              <w:t>ČSN 73 0810</w:t>
            </w:r>
          </w:p>
          <w:p w14:paraId="5054EAE0" w14:textId="77777777" w:rsidR="00BF01D7" w:rsidRPr="00870772" w:rsidRDefault="00BF01D7" w:rsidP="008A6117">
            <w:pPr>
              <w:pStyle w:val="Standard"/>
              <w:spacing w:before="0" w:line="240" w:lineRule="atLeast"/>
              <w:jc w:val="center"/>
              <w:rPr>
                <w:rFonts w:cs="Tahoma"/>
                <w:b/>
                <w:sz w:val="20"/>
              </w:rPr>
            </w:pPr>
            <w:r w:rsidRPr="00870772">
              <w:rPr>
                <w:rFonts w:cs="Tahoma"/>
                <w:b/>
                <w:sz w:val="20"/>
              </w:rPr>
              <w:t>ČSN 73 0802</w:t>
            </w:r>
          </w:p>
        </w:tc>
        <w:tc>
          <w:tcPr>
            <w:tcW w:w="6663" w:type="dxa"/>
            <w:tcBorders>
              <w:top w:val="single" w:sz="8" w:space="0" w:color="000001"/>
              <w:left w:val="single" w:sz="4" w:space="0" w:color="000001"/>
              <w:bottom w:val="single" w:sz="8" w:space="0" w:color="000001"/>
              <w:right w:val="single" w:sz="8" w:space="0" w:color="000001"/>
            </w:tcBorders>
            <w:tcMar>
              <w:top w:w="0" w:type="dxa"/>
              <w:left w:w="70" w:type="dxa"/>
              <w:bottom w:w="0" w:type="dxa"/>
              <w:right w:w="70" w:type="dxa"/>
            </w:tcMar>
            <w:vAlign w:val="center"/>
          </w:tcPr>
          <w:p w14:paraId="64C36CB0" w14:textId="77777777" w:rsidR="00BF01D7" w:rsidRPr="00870772" w:rsidRDefault="00BF01D7" w:rsidP="008A6117">
            <w:pPr>
              <w:pStyle w:val="Standard"/>
              <w:spacing w:before="0" w:line="240" w:lineRule="atLeast"/>
              <w:jc w:val="center"/>
              <w:rPr>
                <w:rFonts w:cs="Tahoma"/>
                <w:b/>
                <w:sz w:val="20"/>
              </w:rPr>
            </w:pPr>
            <w:r w:rsidRPr="00870772">
              <w:rPr>
                <w:rFonts w:cs="Tahoma"/>
                <w:b/>
                <w:sz w:val="20"/>
              </w:rPr>
              <w:t>Skutečné provedení konstrukce</w:t>
            </w:r>
          </w:p>
        </w:tc>
      </w:tr>
      <w:tr w:rsidR="00BF01D7" w:rsidRPr="00870772" w14:paraId="27AD9382" w14:textId="77777777" w:rsidTr="008A6117">
        <w:trPr>
          <w:cantSplit/>
        </w:trPr>
        <w:tc>
          <w:tcPr>
            <w:tcW w:w="1417" w:type="dxa"/>
            <w:tcBorders>
              <w:top w:val="single" w:sz="4" w:space="0" w:color="000001"/>
              <w:left w:val="single" w:sz="8" w:space="0" w:color="000001"/>
              <w:bottom w:val="single" w:sz="4" w:space="0" w:color="000001"/>
              <w:right w:val="single" w:sz="4" w:space="0" w:color="000001"/>
            </w:tcBorders>
            <w:tcMar>
              <w:top w:w="0" w:type="dxa"/>
              <w:left w:w="70" w:type="dxa"/>
              <w:bottom w:w="0" w:type="dxa"/>
              <w:right w:w="70" w:type="dxa"/>
            </w:tcMar>
            <w:vAlign w:val="center"/>
          </w:tcPr>
          <w:p w14:paraId="460302D3" w14:textId="77777777" w:rsidR="00BF01D7" w:rsidRPr="00870772" w:rsidRDefault="00BF01D7" w:rsidP="008A6117">
            <w:pPr>
              <w:pStyle w:val="Standard"/>
              <w:spacing w:before="0" w:line="240" w:lineRule="atLeast"/>
              <w:rPr>
                <w:rFonts w:cs="Tahoma"/>
                <w:color w:val="000000"/>
                <w:sz w:val="20"/>
              </w:rPr>
            </w:pPr>
            <w:r w:rsidRPr="00870772">
              <w:rPr>
                <w:rFonts w:cs="Tahoma"/>
                <w:color w:val="000000"/>
                <w:sz w:val="20"/>
              </w:rPr>
              <w:t>Požární stěny</w:t>
            </w:r>
          </w:p>
        </w:tc>
        <w:tc>
          <w:tcPr>
            <w:tcW w:w="1558" w:type="dxa"/>
            <w:gridSpan w:val="2"/>
            <w:tcBorders>
              <w:top w:val="single" w:sz="4" w:space="0" w:color="000001"/>
              <w:left w:val="single" w:sz="4" w:space="0" w:color="000001"/>
              <w:bottom w:val="single" w:sz="4" w:space="0" w:color="000001"/>
              <w:right w:val="single" w:sz="4" w:space="0" w:color="000001"/>
            </w:tcBorders>
            <w:tcMar>
              <w:top w:w="0" w:type="dxa"/>
              <w:left w:w="70" w:type="dxa"/>
              <w:bottom w:w="0" w:type="dxa"/>
              <w:right w:w="70" w:type="dxa"/>
            </w:tcMar>
            <w:vAlign w:val="center"/>
          </w:tcPr>
          <w:p w14:paraId="6212A093" w14:textId="4D16FBDF" w:rsidR="00BF01D7" w:rsidRPr="00870772" w:rsidRDefault="0047357A" w:rsidP="00654C10">
            <w:pPr>
              <w:pStyle w:val="Standard"/>
              <w:spacing w:before="0" w:line="240" w:lineRule="atLeast"/>
              <w:jc w:val="center"/>
              <w:rPr>
                <w:rFonts w:cs="Tahoma"/>
                <w:color w:val="000000"/>
                <w:sz w:val="16"/>
                <w:szCs w:val="16"/>
              </w:rPr>
            </w:pPr>
            <w:bookmarkStart w:id="44" w:name="OLE_LINK23"/>
            <w:bookmarkStart w:id="45" w:name="OLE_LINK22"/>
            <w:r w:rsidRPr="00870772">
              <w:rPr>
                <w:rFonts w:cs="Tahoma"/>
                <w:color w:val="000000"/>
                <w:sz w:val="16"/>
                <w:szCs w:val="16"/>
              </w:rPr>
              <w:t>IV</w:t>
            </w:r>
            <w:r w:rsidR="00BF01D7" w:rsidRPr="00870772">
              <w:rPr>
                <w:rFonts w:cs="Tahoma"/>
                <w:color w:val="000000"/>
                <w:sz w:val="16"/>
                <w:szCs w:val="16"/>
              </w:rPr>
              <w:t>-</w:t>
            </w:r>
            <w:proofErr w:type="gramStart"/>
            <w:r w:rsidR="00BF01D7" w:rsidRPr="00870772">
              <w:rPr>
                <w:rFonts w:cs="Tahoma"/>
                <w:color w:val="000000"/>
                <w:sz w:val="16"/>
                <w:szCs w:val="16"/>
              </w:rPr>
              <w:t>NP:EI</w:t>
            </w:r>
            <w:proofErr w:type="gramEnd"/>
            <w:r w:rsidR="00BF01D7" w:rsidRPr="00870772">
              <w:rPr>
                <w:rFonts w:cs="Tahoma"/>
                <w:color w:val="000000"/>
                <w:sz w:val="16"/>
                <w:szCs w:val="16"/>
              </w:rPr>
              <w:t>30</w:t>
            </w:r>
            <w:bookmarkEnd w:id="44"/>
            <w:bookmarkEnd w:id="45"/>
          </w:p>
        </w:tc>
        <w:tc>
          <w:tcPr>
            <w:tcW w:w="6663" w:type="dxa"/>
            <w:tcBorders>
              <w:top w:val="single" w:sz="4" w:space="0" w:color="000001"/>
              <w:left w:val="single" w:sz="4" w:space="0" w:color="000001"/>
              <w:bottom w:val="single" w:sz="4" w:space="0" w:color="000001"/>
              <w:right w:val="single" w:sz="8" w:space="0" w:color="000001"/>
            </w:tcBorders>
            <w:tcMar>
              <w:top w:w="0" w:type="dxa"/>
              <w:left w:w="70" w:type="dxa"/>
              <w:bottom w:w="0" w:type="dxa"/>
              <w:right w:w="70" w:type="dxa"/>
            </w:tcMar>
            <w:vAlign w:val="center"/>
          </w:tcPr>
          <w:p w14:paraId="7AA03BA2" w14:textId="77777777" w:rsidR="00BF01D7" w:rsidRPr="00870772" w:rsidRDefault="00665FF8" w:rsidP="00BB11BC">
            <w:pPr>
              <w:pStyle w:val="Textkomente"/>
              <w:numPr>
                <w:ilvl w:val="0"/>
                <w:numId w:val="25"/>
              </w:numPr>
              <w:suppressAutoHyphens/>
              <w:autoSpaceDN w:val="0"/>
              <w:spacing w:before="0" w:line="240" w:lineRule="atLeast"/>
              <w:textAlignment w:val="baseline"/>
            </w:pPr>
            <w:r w:rsidRPr="00870772">
              <w:rPr>
                <w:rFonts w:cs="Tahoma"/>
                <w:color w:val="000000"/>
              </w:rPr>
              <w:t>S</w:t>
            </w:r>
            <w:r w:rsidR="00BF01D7" w:rsidRPr="00870772">
              <w:rPr>
                <w:rFonts w:cs="Tahoma"/>
                <w:color w:val="000000"/>
              </w:rPr>
              <w:t>těny z</w:t>
            </w:r>
            <w:r w:rsidR="00400532" w:rsidRPr="00870772">
              <w:rPr>
                <w:rFonts w:cs="Tahoma"/>
                <w:color w:val="000000"/>
              </w:rPr>
              <w:t> keramických</w:t>
            </w:r>
            <w:r w:rsidR="007817E2" w:rsidRPr="00870772">
              <w:rPr>
                <w:rFonts w:cs="Tahoma"/>
                <w:color w:val="000000"/>
              </w:rPr>
              <w:t xml:space="preserve"> </w:t>
            </w:r>
            <w:r w:rsidR="00BF01D7" w:rsidRPr="00870772">
              <w:rPr>
                <w:rFonts w:cs="Tahoma"/>
                <w:color w:val="000000"/>
              </w:rPr>
              <w:t xml:space="preserve">tvárnic tl. </w:t>
            </w:r>
            <w:r w:rsidR="00400532" w:rsidRPr="00870772">
              <w:rPr>
                <w:rFonts w:cs="Tahoma"/>
                <w:color w:val="000000"/>
              </w:rPr>
              <w:t>300</w:t>
            </w:r>
            <w:r w:rsidR="00BF01D7" w:rsidRPr="00870772">
              <w:rPr>
                <w:rFonts w:cs="Tahoma"/>
                <w:color w:val="000000"/>
              </w:rPr>
              <w:t xml:space="preserve"> mm – požární odolnost REI1</w:t>
            </w:r>
            <w:r w:rsidR="00400532" w:rsidRPr="00870772">
              <w:rPr>
                <w:rFonts w:cs="Tahoma"/>
                <w:color w:val="000000"/>
              </w:rPr>
              <w:t>80</w:t>
            </w:r>
            <w:r w:rsidR="00BF01D7" w:rsidRPr="00870772">
              <w:rPr>
                <w:rFonts w:cs="Tahoma"/>
                <w:color w:val="000000"/>
              </w:rPr>
              <w:t>/DP1</w:t>
            </w:r>
            <w:r w:rsidRPr="00870772">
              <w:rPr>
                <w:rFonts w:cs="Tahoma"/>
                <w:color w:val="000000"/>
              </w:rPr>
              <w:t xml:space="preserve"> </w:t>
            </w:r>
            <w:r w:rsidR="00BF01D7" w:rsidRPr="00870772">
              <w:rPr>
                <w:rFonts w:cs="Tahoma"/>
                <w:color w:val="000000"/>
              </w:rPr>
              <w:t xml:space="preserve">– </w:t>
            </w:r>
            <w:r w:rsidR="00BF01D7" w:rsidRPr="00870772">
              <w:rPr>
                <w:rFonts w:cs="Tahoma"/>
                <w:b/>
                <w:color w:val="000000"/>
              </w:rPr>
              <w:t>vyhovuje</w:t>
            </w:r>
          </w:p>
          <w:p w14:paraId="49BE6175" w14:textId="66541CD7" w:rsidR="00330C4A" w:rsidRPr="00870772" w:rsidRDefault="00330C4A" w:rsidP="00BB11BC">
            <w:pPr>
              <w:pStyle w:val="Textkomente"/>
              <w:numPr>
                <w:ilvl w:val="0"/>
                <w:numId w:val="25"/>
              </w:numPr>
              <w:suppressAutoHyphens/>
              <w:autoSpaceDN w:val="0"/>
              <w:spacing w:before="0" w:line="240" w:lineRule="atLeast"/>
              <w:textAlignment w:val="baseline"/>
            </w:pPr>
            <w:r w:rsidRPr="00870772">
              <w:t xml:space="preserve">Stěna </w:t>
            </w:r>
            <w:r w:rsidRPr="00870772">
              <w:rPr>
                <w:rFonts w:cs="Tahoma"/>
                <w:color w:val="000000"/>
              </w:rPr>
              <w:t xml:space="preserve">z krčku (A-101) do denní místnosti (A-102) z keramických tvárnic tl. 100 mm – požární odolnost REI20/DP1 – </w:t>
            </w:r>
            <w:r w:rsidRPr="00870772">
              <w:rPr>
                <w:rFonts w:cs="Tahoma"/>
                <w:b/>
                <w:color w:val="000000"/>
              </w:rPr>
              <w:t>vyhovuje</w:t>
            </w:r>
            <w:r w:rsidRPr="00870772">
              <w:rPr>
                <w:rFonts w:cs="Tahoma"/>
                <w:color w:val="000000"/>
              </w:rPr>
              <w:t xml:space="preserve">; alternativně požární prosklení s požární odolností EI60/DP1 – </w:t>
            </w:r>
            <w:r w:rsidRPr="00870772">
              <w:rPr>
                <w:rFonts w:cs="Tahoma"/>
                <w:b/>
                <w:color w:val="000000"/>
              </w:rPr>
              <w:t>vyhovuje</w:t>
            </w:r>
          </w:p>
        </w:tc>
      </w:tr>
      <w:tr w:rsidR="00BF01D7" w:rsidRPr="00870772" w14:paraId="2D007B5C" w14:textId="77777777" w:rsidTr="008A6117">
        <w:trPr>
          <w:cantSplit/>
        </w:trPr>
        <w:tc>
          <w:tcPr>
            <w:tcW w:w="1417" w:type="dxa"/>
            <w:tcBorders>
              <w:top w:val="single" w:sz="4" w:space="0" w:color="000001"/>
              <w:left w:val="single" w:sz="8" w:space="0" w:color="000001"/>
              <w:bottom w:val="single" w:sz="4" w:space="0" w:color="000001"/>
              <w:right w:val="single" w:sz="4" w:space="0" w:color="000001"/>
            </w:tcBorders>
            <w:tcMar>
              <w:top w:w="0" w:type="dxa"/>
              <w:left w:w="70" w:type="dxa"/>
              <w:bottom w:w="0" w:type="dxa"/>
              <w:right w:w="70" w:type="dxa"/>
            </w:tcMar>
            <w:vAlign w:val="center"/>
          </w:tcPr>
          <w:p w14:paraId="36FD463E" w14:textId="072BB753" w:rsidR="00BF01D7" w:rsidRPr="00870772" w:rsidRDefault="00BF01D7" w:rsidP="008A6117">
            <w:pPr>
              <w:pStyle w:val="Standard"/>
              <w:spacing w:before="0" w:line="240" w:lineRule="atLeast"/>
              <w:rPr>
                <w:rFonts w:cs="Tahoma"/>
                <w:color w:val="000000"/>
                <w:sz w:val="20"/>
              </w:rPr>
            </w:pPr>
            <w:r w:rsidRPr="00870772">
              <w:rPr>
                <w:rFonts w:cs="Tahoma"/>
                <w:color w:val="000000"/>
                <w:sz w:val="20"/>
              </w:rPr>
              <w:t>Požární stropy</w:t>
            </w:r>
          </w:p>
        </w:tc>
        <w:tc>
          <w:tcPr>
            <w:tcW w:w="1558" w:type="dxa"/>
            <w:gridSpan w:val="2"/>
            <w:tcBorders>
              <w:top w:val="single" w:sz="4" w:space="0" w:color="000001"/>
              <w:left w:val="single" w:sz="4" w:space="0" w:color="000001"/>
              <w:bottom w:val="single" w:sz="4" w:space="0" w:color="000001"/>
              <w:right w:val="single" w:sz="4" w:space="0" w:color="000001"/>
            </w:tcBorders>
            <w:tcMar>
              <w:top w:w="0" w:type="dxa"/>
              <w:left w:w="70" w:type="dxa"/>
              <w:bottom w:w="0" w:type="dxa"/>
              <w:right w:w="70" w:type="dxa"/>
            </w:tcMar>
            <w:vAlign w:val="center"/>
          </w:tcPr>
          <w:p w14:paraId="10CFCE42" w14:textId="3C5F5561" w:rsidR="00BF01D7" w:rsidRPr="00870772" w:rsidRDefault="00BF01D7" w:rsidP="000B19CC">
            <w:pPr>
              <w:pStyle w:val="Standard"/>
              <w:spacing w:before="0" w:line="240" w:lineRule="atLeast"/>
              <w:jc w:val="center"/>
              <w:rPr>
                <w:rFonts w:cs="Tahoma"/>
                <w:color w:val="000000"/>
                <w:sz w:val="16"/>
                <w:szCs w:val="16"/>
              </w:rPr>
            </w:pPr>
            <w:r w:rsidRPr="00870772">
              <w:rPr>
                <w:rFonts w:cs="Tahoma"/>
                <w:color w:val="000000"/>
                <w:sz w:val="16"/>
                <w:szCs w:val="16"/>
              </w:rPr>
              <w:t>I-</w:t>
            </w:r>
            <w:proofErr w:type="gramStart"/>
            <w:r w:rsidRPr="00870772">
              <w:rPr>
                <w:rFonts w:cs="Tahoma"/>
                <w:color w:val="000000"/>
                <w:sz w:val="16"/>
                <w:szCs w:val="16"/>
              </w:rPr>
              <w:t>NP:EI</w:t>
            </w:r>
            <w:proofErr w:type="gramEnd"/>
            <w:r w:rsidRPr="00870772">
              <w:rPr>
                <w:rFonts w:cs="Tahoma"/>
                <w:color w:val="000000"/>
                <w:sz w:val="16"/>
                <w:szCs w:val="16"/>
              </w:rPr>
              <w:t>30</w:t>
            </w:r>
          </w:p>
        </w:tc>
        <w:tc>
          <w:tcPr>
            <w:tcW w:w="6663" w:type="dxa"/>
            <w:tcBorders>
              <w:top w:val="single" w:sz="4" w:space="0" w:color="000001"/>
              <w:left w:val="single" w:sz="4" w:space="0" w:color="000001"/>
              <w:bottom w:val="single" w:sz="4" w:space="0" w:color="000001"/>
              <w:right w:val="single" w:sz="8" w:space="0" w:color="000001"/>
            </w:tcBorders>
            <w:tcMar>
              <w:top w:w="0" w:type="dxa"/>
              <w:left w:w="70" w:type="dxa"/>
              <w:bottom w:w="0" w:type="dxa"/>
              <w:right w:w="70" w:type="dxa"/>
            </w:tcMar>
            <w:vAlign w:val="center"/>
          </w:tcPr>
          <w:p w14:paraId="306EFD84" w14:textId="5D63FF47" w:rsidR="00A05157" w:rsidRPr="00870772" w:rsidRDefault="00BF01D7" w:rsidP="00F268CD">
            <w:pPr>
              <w:pStyle w:val="Textkomente"/>
              <w:numPr>
                <w:ilvl w:val="0"/>
                <w:numId w:val="10"/>
              </w:numPr>
              <w:suppressAutoHyphens/>
              <w:autoSpaceDN w:val="0"/>
              <w:spacing w:before="0" w:line="240" w:lineRule="atLeast"/>
              <w:textAlignment w:val="baseline"/>
            </w:pPr>
            <w:r w:rsidRPr="00870772">
              <w:rPr>
                <w:rFonts w:cs="Tahoma"/>
                <w:color w:val="000000"/>
              </w:rPr>
              <w:t xml:space="preserve">ŽB stropy </w:t>
            </w:r>
            <w:r w:rsidR="000B19CC" w:rsidRPr="00870772">
              <w:rPr>
                <w:rFonts w:cs="Tahoma"/>
                <w:color w:val="000000"/>
              </w:rPr>
              <w:t xml:space="preserve">tl. 250 mm s krytím výztuže </w:t>
            </w:r>
            <w:r w:rsidR="00864317" w:rsidRPr="00870772">
              <w:rPr>
                <w:rFonts w:cs="Tahoma"/>
                <w:color w:val="000000"/>
              </w:rPr>
              <w:t xml:space="preserve">ve dvou směrech </w:t>
            </w:r>
            <w:r w:rsidR="000B19CC" w:rsidRPr="00870772">
              <w:rPr>
                <w:rFonts w:cs="Tahoma"/>
                <w:color w:val="000000"/>
              </w:rPr>
              <w:t>min. 20 mm – požární odolnost dle ČSN EN 1992-1-2: REI</w:t>
            </w:r>
            <w:r w:rsidR="006E73F6" w:rsidRPr="00870772">
              <w:rPr>
                <w:rFonts w:cs="Tahoma"/>
                <w:color w:val="000000"/>
              </w:rPr>
              <w:t>120/</w:t>
            </w:r>
            <w:r w:rsidR="000B19CC" w:rsidRPr="00870772">
              <w:rPr>
                <w:rFonts w:cs="Tahoma"/>
                <w:color w:val="000000"/>
              </w:rPr>
              <w:t>DP1 –</w:t>
            </w:r>
            <w:r w:rsidR="000B19CC" w:rsidRPr="00870772">
              <w:rPr>
                <w:rFonts w:cs="Tahoma"/>
                <w:b/>
                <w:color w:val="000000"/>
              </w:rPr>
              <w:t xml:space="preserve"> vyhovuje</w:t>
            </w:r>
            <w:r w:rsidR="000B19CC" w:rsidRPr="00870772">
              <w:rPr>
                <w:rFonts w:cs="Tahoma"/>
                <w:color w:val="000000"/>
              </w:rPr>
              <w:t xml:space="preserve"> </w:t>
            </w:r>
          </w:p>
        </w:tc>
      </w:tr>
      <w:tr w:rsidR="004A642E" w:rsidRPr="00870772" w14:paraId="37F3BC9F" w14:textId="77777777" w:rsidTr="004A642E">
        <w:trPr>
          <w:cantSplit/>
        </w:trPr>
        <w:tc>
          <w:tcPr>
            <w:tcW w:w="1417" w:type="dxa"/>
            <w:tcBorders>
              <w:top w:val="single" w:sz="4" w:space="0" w:color="000001"/>
              <w:left w:val="single" w:sz="8" w:space="0" w:color="000001"/>
              <w:bottom w:val="single" w:sz="4" w:space="0" w:color="000001"/>
              <w:right w:val="single" w:sz="4" w:space="0" w:color="000001"/>
            </w:tcBorders>
            <w:tcMar>
              <w:top w:w="0" w:type="dxa"/>
              <w:left w:w="70" w:type="dxa"/>
              <w:bottom w:w="0" w:type="dxa"/>
              <w:right w:w="70" w:type="dxa"/>
            </w:tcMar>
            <w:vAlign w:val="center"/>
          </w:tcPr>
          <w:p w14:paraId="06893A10" w14:textId="77777777" w:rsidR="004A642E" w:rsidRPr="00870772" w:rsidRDefault="004A642E" w:rsidP="008A6117">
            <w:pPr>
              <w:pStyle w:val="Standard"/>
              <w:spacing w:before="0" w:line="240" w:lineRule="atLeast"/>
            </w:pPr>
            <w:r w:rsidRPr="00870772">
              <w:rPr>
                <w:rFonts w:cs="Tahoma"/>
                <w:b/>
                <w:color w:val="000000"/>
                <w:vertAlign w:val="superscript"/>
              </w:rPr>
              <w:t>1)</w:t>
            </w:r>
            <w:r w:rsidRPr="00870772">
              <w:rPr>
                <w:rFonts w:cs="Tahoma"/>
                <w:color w:val="000000"/>
                <w:sz w:val="20"/>
              </w:rPr>
              <w:t>Požární uzávěry</w:t>
            </w:r>
          </w:p>
        </w:tc>
        <w:tc>
          <w:tcPr>
            <w:tcW w:w="1550" w:type="dxa"/>
            <w:tcBorders>
              <w:top w:val="single" w:sz="4" w:space="0" w:color="000001"/>
              <w:left w:val="single" w:sz="4" w:space="0" w:color="000001"/>
              <w:bottom w:val="single" w:sz="4" w:space="0" w:color="000001"/>
              <w:right w:val="single" w:sz="8" w:space="0" w:color="000001"/>
            </w:tcBorders>
            <w:tcMar>
              <w:top w:w="0" w:type="dxa"/>
              <w:left w:w="70" w:type="dxa"/>
              <w:bottom w:w="0" w:type="dxa"/>
              <w:right w:w="70" w:type="dxa"/>
            </w:tcMar>
            <w:vAlign w:val="center"/>
          </w:tcPr>
          <w:p w14:paraId="3C732970" w14:textId="1E3B26A8" w:rsidR="004A642E" w:rsidRPr="00870772" w:rsidRDefault="00914D07" w:rsidP="00ED78F4">
            <w:pPr>
              <w:pStyle w:val="Textkomente"/>
              <w:spacing w:before="0" w:line="240" w:lineRule="atLeast"/>
              <w:jc w:val="center"/>
              <w:rPr>
                <w:rFonts w:cs="Tahoma"/>
                <w:b/>
                <w:color w:val="000000"/>
              </w:rPr>
            </w:pPr>
            <w:r w:rsidRPr="00870772">
              <w:rPr>
                <w:rFonts w:cs="Tahoma"/>
                <w:color w:val="000000"/>
                <w:sz w:val="16"/>
                <w:szCs w:val="16"/>
              </w:rPr>
              <w:t>IV-</w:t>
            </w:r>
            <w:r w:rsidR="00A65B51" w:rsidRPr="00870772">
              <w:rPr>
                <w:rFonts w:cs="Tahoma"/>
                <w:color w:val="000000"/>
                <w:sz w:val="16"/>
                <w:szCs w:val="16"/>
              </w:rPr>
              <w:t>EI30-C-S</w:t>
            </w:r>
            <w:r w:rsidR="00A65B51" w:rsidRPr="00870772">
              <w:rPr>
                <w:rFonts w:cs="Tahoma"/>
                <w:color w:val="000000"/>
                <w:sz w:val="16"/>
                <w:szCs w:val="16"/>
                <w:vertAlign w:val="subscript"/>
              </w:rPr>
              <w:t>200</w:t>
            </w:r>
            <w:r w:rsidR="00A65B51" w:rsidRPr="00870772">
              <w:rPr>
                <w:rFonts w:cs="Tahoma"/>
                <w:color w:val="000000"/>
                <w:sz w:val="16"/>
                <w:szCs w:val="16"/>
              </w:rPr>
              <w:t>/ DP3</w:t>
            </w:r>
          </w:p>
        </w:tc>
        <w:tc>
          <w:tcPr>
            <w:tcW w:w="6671" w:type="dxa"/>
            <w:gridSpan w:val="2"/>
            <w:tcBorders>
              <w:top w:val="single" w:sz="4" w:space="0" w:color="000001"/>
              <w:left w:val="single" w:sz="4" w:space="0" w:color="000001"/>
              <w:bottom w:val="single" w:sz="4" w:space="0" w:color="000001"/>
              <w:right w:val="single" w:sz="8" w:space="0" w:color="000001"/>
            </w:tcBorders>
            <w:vAlign w:val="center"/>
          </w:tcPr>
          <w:p w14:paraId="4B541CE7" w14:textId="1CC02F69" w:rsidR="00ED78F4" w:rsidRPr="00870772" w:rsidRDefault="004A642E" w:rsidP="00B95CE9">
            <w:pPr>
              <w:pStyle w:val="Textkomente"/>
              <w:numPr>
                <w:ilvl w:val="0"/>
                <w:numId w:val="45"/>
              </w:numPr>
              <w:suppressAutoHyphens/>
              <w:autoSpaceDN w:val="0"/>
              <w:spacing w:before="0" w:line="240" w:lineRule="atLeast"/>
              <w:textAlignment w:val="baseline"/>
              <w:rPr>
                <w:rFonts w:cs="Tahoma"/>
                <w:color w:val="000000"/>
              </w:rPr>
            </w:pPr>
            <w:r w:rsidRPr="00870772">
              <w:rPr>
                <w:rFonts w:cs="Tahoma"/>
                <w:color w:val="000000"/>
              </w:rPr>
              <w:t>Dveře z</w:t>
            </w:r>
            <w:r w:rsidR="00ED78F4" w:rsidRPr="00870772">
              <w:rPr>
                <w:rFonts w:cs="Tahoma"/>
                <w:color w:val="000000"/>
              </w:rPr>
              <w:t xml:space="preserve"> haly (B-102) </w:t>
            </w:r>
            <w:r w:rsidRPr="00870772">
              <w:rPr>
                <w:rFonts w:cs="Tahoma"/>
                <w:color w:val="000000"/>
              </w:rPr>
              <w:t xml:space="preserve">do </w:t>
            </w:r>
            <w:r w:rsidR="00ED78F4" w:rsidRPr="00870772">
              <w:rPr>
                <w:rFonts w:cs="Tahoma"/>
                <w:color w:val="000000"/>
              </w:rPr>
              <w:t xml:space="preserve">krčku </w:t>
            </w:r>
            <w:r w:rsidRPr="00870772">
              <w:rPr>
                <w:rFonts w:cs="Tahoma"/>
                <w:color w:val="000000"/>
              </w:rPr>
              <w:t>(</w:t>
            </w:r>
            <w:r w:rsidR="00ED78F4" w:rsidRPr="00870772">
              <w:rPr>
                <w:rFonts w:cs="Tahoma"/>
                <w:color w:val="000000"/>
              </w:rPr>
              <w:t>A-101</w:t>
            </w:r>
            <w:r w:rsidRPr="00870772">
              <w:rPr>
                <w:rFonts w:cs="Tahoma"/>
                <w:color w:val="000000"/>
              </w:rPr>
              <w:t xml:space="preserve">) – požární odolnost </w:t>
            </w:r>
            <w:r w:rsidRPr="00870772">
              <w:rPr>
                <w:rFonts w:cs="Tahoma"/>
                <w:color w:val="000000"/>
              </w:rPr>
              <w:br/>
              <w:t>EI30-C</w:t>
            </w:r>
            <w:r w:rsidR="00ED78F4" w:rsidRPr="00870772">
              <w:rPr>
                <w:rFonts w:cs="Tahoma"/>
                <w:color w:val="000000"/>
              </w:rPr>
              <w:t>-S</w:t>
            </w:r>
            <w:r w:rsidR="00ED78F4" w:rsidRPr="00870772">
              <w:rPr>
                <w:rFonts w:cs="Tahoma"/>
                <w:color w:val="000000"/>
                <w:vertAlign w:val="subscript"/>
              </w:rPr>
              <w:t>200</w:t>
            </w:r>
            <w:r w:rsidRPr="00870772">
              <w:rPr>
                <w:rFonts w:cs="Tahoma"/>
                <w:color w:val="000000"/>
              </w:rPr>
              <w:t>/ DP3</w:t>
            </w:r>
            <w:r w:rsidR="00ED78F4" w:rsidRPr="00870772">
              <w:rPr>
                <w:rFonts w:cs="Tahoma"/>
                <w:color w:val="000000"/>
              </w:rPr>
              <w:t xml:space="preserve"> </w:t>
            </w:r>
            <w:r w:rsidRPr="00870772">
              <w:rPr>
                <w:rFonts w:cs="Tahoma"/>
                <w:color w:val="000000"/>
              </w:rPr>
              <w:t xml:space="preserve">– </w:t>
            </w:r>
            <w:r w:rsidRPr="00870772">
              <w:rPr>
                <w:rFonts w:cs="Tahoma"/>
                <w:b/>
                <w:color w:val="000000"/>
              </w:rPr>
              <w:t>vyhovuje</w:t>
            </w:r>
            <w:r w:rsidR="00AE7ACA" w:rsidRPr="00870772">
              <w:rPr>
                <w:rFonts w:cs="Tahoma"/>
                <w:b/>
                <w:color w:val="000000"/>
              </w:rPr>
              <w:t xml:space="preserve"> </w:t>
            </w:r>
            <w:r w:rsidR="00AE7ACA" w:rsidRPr="00870772">
              <w:rPr>
                <w:rFonts w:cs="Tahoma"/>
                <w:bCs/>
                <w:color w:val="000000"/>
              </w:rPr>
              <w:t>– uzávěr má vlastní náhradní zdroj el. energie, který při výpadku el. energie zajistí jeho uzavření</w:t>
            </w:r>
            <w:r w:rsidR="00AE7ACA" w:rsidRPr="00870772">
              <w:rPr>
                <w:rFonts w:cs="Tahoma"/>
                <w:b/>
                <w:color w:val="000000"/>
              </w:rPr>
              <w:t xml:space="preserve"> </w:t>
            </w:r>
          </w:p>
          <w:p w14:paraId="20670A61" w14:textId="5C586D72" w:rsidR="00A65B51" w:rsidRPr="00870772" w:rsidRDefault="00A65B51" w:rsidP="00B95CE9">
            <w:pPr>
              <w:pStyle w:val="Textkomente"/>
              <w:numPr>
                <w:ilvl w:val="0"/>
                <w:numId w:val="45"/>
              </w:numPr>
              <w:suppressAutoHyphens/>
              <w:autoSpaceDN w:val="0"/>
              <w:spacing w:before="0" w:line="240" w:lineRule="atLeast"/>
              <w:textAlignment w:val="baseline"/>
              <w:rPr>
                <w:rFonts w:cs="Tahoma"/>
                <w:color w:val="000000"/>
              </w:rPr>
            </w:pPr>
            <w:r w:rsidRPr="00870772">
              <w:rPr>
                <w:rFonts w:cs="Tahoma"/>
                <w:color w:val="000000"/>
              </w:rPr>
              <w:t>Dveře z krčku (A-101) do denní místnosti</w:t>
            </w:r>
            <w:r w:rsidR="00330C4A" w:rsidRPr="00870772">
              <w:rPr>
                <w:rFonts w:cs="Tahoma"/>
                <w:color w:val="000000"/>
              </w:rPr>
              <w:t xml:space="preserve"> (A-102)</w:t>
            </w:r>
            <w:r w:rsidRPr="00870772">
              <w:rPr>
                <w:rFonts w:cs="Tahoma"/>
                <w:color w:val="000000"/>
              </w:rPr>
              <w:t xml:space="preserve"> – požární odolnost </w:t>
            </w:r>
            <w:r w:rsidRPr="00870772">
              <w:rPr>
                <w:rFonts w:cs="Tahoma"/>
                <w:color w:val="000000"/>
              </w:rPr>
              <w:br/>
              <w:t>EI30-C-S</w:t>
            </w:r>
            <w:r w:rsidRPr="00870772">
              <w:rPr>
                <w:rFonts w:cs="Tahoma"/>
                <w:color w:val="000000"/>
                <w:vertAlign w:val="subscript"/>
              </w:rPr>
              <w:t>200</w:t>
            </w:r>
            <w:r w:rsidRPr="00870772">
              <w:rPr>
                <w:rFonts w:cs="Tahoma"/>
                <w:color w:val="000000"/>
              </w:rPr>
              <w:t xml:space="preserve">/ DP3 – </w:t>
            </w:r>
            <w:r w:rsidRPr="00870772">
              <w:rPr>
                <w:rFonts w:cs="Tahoma"/>
                <w:b/>
                <w:color w:val="000000"/>
              </w:rPr>
              <w:t>vyhovuje</w:t>
            </w:r>
          </w:p>
          <w:p w14:paraId="532B1C91" w14:textId="74A3CF49" w:rsidR="004A642E" w:rsidRPr="00870772" w:rsidRDefault="004A642E" w:rsidP="00B95CE9">
            <w:pPr>
              <w:pStyle w:val="Textkomente"/>
              <w:numPr>
                <w:ilvl w:val="0"/>
                <w:numId w:val="45"/>
              </w:numPr>
              <w:suppressAutoHyphens/>
              <w:autoSpaceDN w:val="0"/>
              <w:spacing w:before="0" w:line="240" w:lineRule="atLeast"/>
              <w:textAlignment w:val="baseline"/>
              <w:rPr>
                <w:rFonts w:cs="Tahoma"/>
                <w:color w:val="000000"/>
              </w:rPr>
            </w:pPr>
            <w:r w:rsidRPr="00870772">
              <w:rPr>
                <w:rFonts w:cs="Tahoma"/>
                <w:color w:val="000000"/>
              </w:rPr>
              <w:t>pozn.: C = samozavírač</w:t>
            </w:r>
            <w:r w:rsidRPr="00870772">
              <w:rPr>
                <w:rFonts w:cs="Tahoma"/>
              </w:rPr>
              <w:t>; S</w:t>
            </w:r>
            <w:r w:rsidRPr="00870772">
              <w:rPr>
                <w:rFonts w:cs="Tahoma"/>
                <w:vertAlign w:val="subscript"/>
              </w:rPr>
              <w:t>200</w:t>
            </w:r>
            <w:r w:rsidRPr="00870772">
              <w:rPr>
                <w:rFonts w:cs="Tahoma"/>
              </w:rPr>
              <w:t xml:space="preserve"> = kouřotěsnost </w:t>
            </w:r>
          </w:p>
        </w:tc>
      </w:tr>
      <w:tr w:rsidR="00BF01D7" w:rsidRPr="00870772" w14:paraId="634C78A8" w14:textId="77777777" w:rsidTr="008A6117">
        <w:trPr>
          <w:cantSplit/>
        </w:trPr>
        <w:tc>
          <w:tcPr>
            <w:tcW w:w="1417" w:type="dxa"/>
            <w:tcBorders>
              <w:top w:val="single" w:sz="4" w:space="0" w:color="000001"/>
              <w:left w:val="single" w:sz="8" w:space="0" w:color="000001"/>
              <w:bottom w:val="single" w:sz="4" w:space="0" w:color="000001"/>
              <w:right w:val="single" w:sz="4" w:space="0" w:color="000001"/>
            </w:tcBorders>
            <w:tcMar>
              <w:top w:w="0" w:type="dxa"/>
              <w:left w:w="70" w:type="dxa"/>
              <w:bottom w:w="0" w:type="dxa"/>
              <w:right w:w="70" w:type="dxa"/>
            </w:tcMar>
            <w:vAlign w:val="center"/>
          </w:tcPr>
          <w:p w14:paraId="1C97E05A" w14:textId="77777777" w:rsidR="00BF01D7" w:rsidRPr="00870772" w:rsidRDefault="00BF01D7" w:rsidP="008A6117">
            <w:pPr>
              <w:pStyle w:val="Standard"/>
              <w:spacing w:before="0" w:line="240" w:lineRule="atLeast"/>
              <w:rPr>
                <w:rFonts w:cs="Tahoma"/>
                <w:sz w:val="20"/>
              </w:rPr>
            </w:pPr>
            <w:r w:rsidRPr="00870772">
              <w:rPr>
                <w:rFonts w:cs="Tahoma"/>
                <w:sz w:val="20"/>
              </w:rPr>
              <w:t>Obvodové stěny</w:t>
            </w:r>
          </w:p>
        </w:tc>
        <w:tc>
          <w:tcPr>
            <w:tcW w:w="1558" w:type="dxa"/>
            <w:gridSpan w:val="2"/>
            <w:tcBorders>
              <w:top w:val="single" w:sz="4" w:space="0" w:color="000001"/>
              <w:left w:val="single" w:sz="4" w:space="0" w:color="000001"/>
              <w:bottom w:val="single" w:sz="4" w:space="0" w:color="000001"/>
              <w:right w:val="single" w:sz="4" w:space="0" w:color="000001"/>
            </w:tcBorders>
            <w:tcMar>
              <w:top w:w="0" w:type="dxa"/>
              <w:left w:w="70" w:type="dxa"/>
              <w:bottom w:w="0" w:type="dxa"/>
              <w:right w:w="70" w:type="dxa"/>
            </w:tcMar>
            <w:vAlign w:val="center"/>
          </w:tcPr>
          <w:p w14:paraId="0986A634" w14:textId="77777777" w:rsidR="00BF01D7" w:rsidRPr="00870772" w:rsidRDefault="00BF01D7" w:rsidP="008A6117">
            <w:pPr>
              <w:pStyle w:val="Standard"/>
              <w:spacing w:before="0" w:line="240" w:lineRule="atLeast"/>
              <w:jc w:val="center"/>
              <w:rPr>
                <w:rFonts w:cs="Tahoma"/>
                <w:color w:val="000000"/>
                <w:sz w:val="16"/>
                <w:szCs w:val="16"/>
              </w:rPr>
            </w:pPr>
            <w:r w:rsidRPr="00870772">
              <w:rPr>
                <w:rFonts w:cs="Tahoma"/>
                <w:color w:val="000000"/>
                <w:sz w:val="16"/>
                <w:szCs w:val="16"/>
              </w:rPr>
              <w:t>II-</w:t>
            </w:r>
            <w:proofErr w:type="gramStart"/>
            <w:r w:rsidRPr="00870772">
              <w:rPr>
                <w:rFonts w:cs="Tahoma"/>
                <w:color w:val="000000"/>
                <w:sz w:val="16"/>
                <w:szCs w:val="16"/>
              </w:rPr>
              <w:t>NP:EI</w:t>
            </w:r>
            <w:proofErr w:type="gramEnd"/>
            <w:r w:rsidRPr="00870772">
              <w:rPr>
                <w:rFonts w:cs="Tahoma"/>
                <w:color w:val="000000"/>
                <w:sz w:val="16"/>
                <w:szCs w:val="16"/>
              </w:rPr>
              <w:t>30</w:t>
            </w:r>
          </w:p>
          <w:p w14:paraId="3A9DD747" w14:textId="6668A062" w:rsidR="00BF01D7" w:rsidRPr="00870772" w:rsidRDefault="00BF01D7" w:rsidP="004E568F">
            <w:pPr>
              <w:pStyle w:val="Standard"/>
              <w:spacing w:before="0" w:line="240" w:lineRule="atLeast"/>
              <w:jc w:val="center"/>
              <w:rPr>
                <w:rFonts w:cs="Tahoma"/>
                <w:color w:val="000000"/>
                <w:sz w:val="16"/>
                <w:szCs w:val="16"/>
              </w:rPr>
            </w:pPr>
            <w:r w:rsidRPr="00870772">
              <w:rPr>
                <w:rFonts w:cs="Tahoma"/>
                <w:color w:val="000000"/>
                <w:sz w:val="16"/>
                <w:szCs w:val="16"/>
              </w:rPr>
              <w:t>II-</w:t>
            </w:r>
            <w:proofErr w:type="gramStart"/>
            <w:r w:rsidRPr="00870772">
              <w:rPr>
                <w:rFonts w:cs="Tahoma"/>
                <w:color w:val="000000"/>
                <w:sz w:val="16"/>
                <w:szCs w:val="16"/>
              </w:rPr>
              <w:t>PNP:EI</w:t>
            </w:r>
            <w:proofErr w:type="gramEnd"/>
            <w:r w:rsidRPr="00870772">
              <w:rPr>
                <w:rFonts w:cs="Tahoma"/>
                <w:color w:val="000000"/>
                <w:sz w:val="16"/>
                <w:szCs w:val="16"/>
              </w:rPr>
              <w:t>30</w:t>
            </w:r>
          </w:p>
        </w:tc>
        <w:tc>
          <w:tcPr>
            <w:tcW w:w="6663" w:type="dxa"/>
            <w:tcBorders>
              <w:top w:val="single" w:sz="4" w:space="0" w:color="000001"/>
              <w:left w:val="single" w:sz="4" w:space="0" w:color="000001"/>
              <w:bottom w:val="single" w:sz="4" w:space="0" w:color="000001"/>
              <w:right w:val="single" w:sz="8" w:space="0" w:color="000001"/>
            </w:tcBorders>
            <w:tcMar>
              <w:top w:w="0" w:type="dxa"/>
              <w:left w:w="70" w:type="dxa"/>
              <w:bottom w:w="0" w:type="dxa"/>
              <w:right w:w="70" w:type="dxa"/>
            </w:tcMar>
            <w:vAlign w:val="center"/>
          </w:tcPr>
          <w:p w14:paraId="54588812" w14:textId="1FA3D9C0" w:rsidR="00BF01D7" w:rsidRPr="00870772" w:rsidRDefault="00065370" w:rsidP="00BB11BC">
            <w:pPr>
              <w:pStyle w:val="Textkomente"/>
              <w:numPr>
                <w:ilvl w:val="0"/>
                <w:numId w:val="10"/>
              </w:numPr>
              <w:suppressAutoHyphens/>
              <w:autoSpaceDN w:val="0"/>
              <w:spacing w:before="0" w:line="240" w:lineRule="atLeast"/>
              <w:textAlignment w:val="baseline"/>
            </w:pPr>
            <w:r w:rsidRPr="00870772">
              <w:rPr>
                <w:rFonts w:cs="Tahoma"/>
                <w:color w:val="000000"/>
              </w:rPr>
              <w:t>S</w:t>
            </w:r>
            <w:r w:rsidR="00BF01D7" w:rsidRPr="00870772">
              <w:rPr>
                <w:rFonts w:cs="Tahoma"/>
                <w:color w:val="000000"/>
              </w:rPr>
              <w:t xml:space="preserve">těny </w:t>
            </w:r>
            <w:r w:rsidR="00BB5522" w:rsidRPr="00870772">
              <w:rPr>
                <w:rFonts w:cs="Tahoma"/>
                <w:color w:val="000000"/>
              </w:rPr>
              <w:t>z </w:t>
            </w:r>
            <w:r w:rsidR="00BB5522" w:rsidRPr="00870772">
              <w:rPr>
                <w:rFonts w:cs="Tahoma"/>
                <w:b/>
                <w:color w:val="000000"/>
                <w:vertAlign w:val="superscript"/>
              </w:rPr>
              <w:t>2)</w:t>
            </w:r>
            <w:r w:rsidR="00BB5522" w:rsidRPr="00870772">
              <w:rPr>
                <w:rFonts w:cs="Tahoma"/>
                <w:color w:val="000000"/>
              </w:rPr>
              <w:t xml:space="preserve"> keramických tvárnic</w:t>
            </w:r>
            <w:r w:rsidR="00BF01D7" w:rsidRPr="00870772">
              <w:rPr>
                <w:rFonts w:cs="Tahoma"/>
                <w:color w:val="000000"/>
              </w:rPr>
              <w:t xml:space="preserve"> tl.</w:t>
            </w:r>
            <w:r w:rsidR="003D0D8A" w:rsidRPr="00870772">
              <w:rPr>
                <w:rFonts w:cs="Tahoma"/>
                <w:color w:val="000000"/>
              </w:rPr>
              <w:t xml:space="preserve"> </w:t>
            </w:r>
            <w:r w:rsidR="00BB5522" w:rsidRPr="00870772">
              <w:rPr>
                <w:rFonts w:cs="Tahoma"/>
                <w:color w:val="000000"/>
              </w:rPr>
              <w:t>300</w:t>
            </w:r>
            <w:r w:rsidR="00BF01D7" w:rsidRPr="00870772">
              <w:rPr>
                <w:rFonts w:cs="Tahoma"/>
                <w:color w:val="000000"/>
              </w:rPr>
              <w:t xml:space="preserve"> mm – požární odolnost REI180/DP1 – </w:t>
            </w:r>
            <w:r w:rsidR="00BF01D7" w:rsidRPr="00870772">
              <w:rPr>
                <w:rFonts w:cs="Tahoma"/>
                <w:b/>
                <w:color w:val="000000"/>
              </w:rPr>
              <w:t>vyhovuje</w:t>
            </w:r>
          </w:p>
          <w:p w14:paraId="6BE55F62" w14:textId="3F16B450" w:rsidR="00D24FB5" w:rsidRPr="00870772" w:rsidRDefault="00EC5FA0" w:rsidP="00BB11BC">
            <w:pPr>
              <w:pStyle w:val="Textkomente"/>
              <w:numPr>
                <w:ilvl w:val="0"/>
                <w:numId w:val="10"/>
              </w:numPr>
              <w:suppressAutoHyphens/>
              <w:autoSpaceDN w:val="0"/>
              <w:spacing w:before="0" w:line="240" w:lineRule="atLeast"/>
              <w:textAlignment w:val="baseline"/>
            </w:pPr>
            <w:r w:rsidRPr="00870772">
              <w:rPr>
                <w:rFonts w:cs="Tahoma"/>
                <w:b/>
                <w:color w:val="000000"/>
                <w:vertAlign w:val="superscript"/>
              </w:rPr>
              <w:t>1)</w:t>
            </w:r>
            <w:r w:rsidR="00D24FB5" w:rsidRPr="00870772">
              <w:t xml:space="preserve">Prosklená obvodová stěna krčku (A-101) </w:t>
            </w:r>
            <w:r w:rsidRPr="00870772">
              <w:t xml:space="preserve">ze západní strany s požární odolností EI60/DP1 </w:t>
            </w:r>
            <w:r w:rsidRPr="00870772">
              <w:rPr>
                <w:rFonts w:cs="Tahoma"/>
                <w:color w:val="000000"/>
              </w:rPr>
              <w:t xml:space="preserve">– </w:t>
            </w:r>
            <w:r w:rsidRPr="00870772">
              <w:rPr>
                <w:rFonts w:cs="Tahoma"/>
                <w:b/>
                <w:color w:val="000000"/>
              </w:rPr>
              <w:t>vyhovuje</w:t>
            </w:r>
          </w:p>
          <w:p w14:paraId="3D51FBDC" w14:textId="73F1D92D" w:rsidR="00EC5FA0" w:rsidRPr="00870772" w:rsidRDefault="00EC5FA0" w:rsidP="00BB11BC">
            <w:pPr>
              <w:pStyle w:val="Textkomente"/>
              <w:numPr>
                <w:ilvl w:val="0"/>
                <w:numId w:val="10"/>
              </w:numPr>
              <w:suppressAutoHyphens/>
              <w:autoSpaceDN w:val="0"/>
              <w:spacing w:before="0" w:line="240" w:lineRule="atLeast"/>
              <w:textAlignment w:val="baseline"/>
            </w:pPr>
            <w:r w:rsidRPr="00870772">
              <w:t xml:space="preserve">Prosklená obvodová stěna krčku (A-101) z východní stany – bezpečnostní sklo bez požární </w:t>
            </w:r>
            <w:proofErr w:type="gramStart"/>
            <w:r w:rsidRPr="00870772">
              <w:t>odolnosti  –</w:t>
            </w:r>
            <w:proofErr w:type="gramEnd"/>
            <w:r w:rsidRPr="00870772">
              <w:t xml:space="preserve"> 100% požárně otevřená plocha – </w:t>
            </w:r>
            <w:r w:rsidRPr="00870772">
              <w:rPr>
                <w:b/>
              </w:rPr>
              <w:t xml:space="preserve">vyhovuje </w:t>
            </w:r>
          </w:p>
          <w:p w14:paraId="202593C7" w14:textId="268FC118" w:rsidR="008D4666" w:rsidRPr="00870772" w:rsidRDefault="008D4666" w:rsidP="00BB11BC">
            <w:pPr>
              <w:pStyle w:val="Textkomente"/>
              <w:numPr>
                <w:ilvl w:val="0"/>
                <w:numId w:val="10"/>
              </w:numPr>
              <w:suppressAutoHyphens/>
              <w:autoSpaceDN w:val="0"/>
              <w:spacing w:before="0" w:line="240" w:lineRule="atLeast"/>
              <w:textAlignment w:val="baseline"/>
            </w:pPr>
            <w:r w:rsidRPr="00870772">
              <w:t xml:space="preserve">Okna ze sádrovny (1.21) ze severní strany s požární odolností EI60/DP1 </w:t>
            </w:r>
            <w:r w:rsidR="00C10737" w:rsidRPr="00870772">
              <w:t xml:space="preserve">(plně zasklené, neotvíravé) </w:t>
            </w:r>
            <w:r w:rsidRPr="00870772">
              <w:rPr>
                <w:rFonts w:cs="Tahoma"/>
                <w:color w:val="000000"/>
              </w:rPr>
              <w:t xml:space="preserve">– </w:t>
            </w:r>
            <w:r w:rsidRPr="00870772">
              <w:rPr>
                <w:rFonts w:cs="Tahoma"/>
                <w:b/>
                <w:color w:val="000000"/>
              </w:rPr>
              <w:t>vyhovuje</w:t>
            </w:r>
            <w:r w:rsidRPr="00870772">
              <w:t xml:space="preserve"> </w:t>
            </w:r>
          </w:p>
          <w:p w14:paraId="7E782C67" w14:textId="7217AF10" w:rsidR="00BF01D7" w:rsidRPr="00870772" w:rsidRDefault="00BF01D7" w:rsidP="00BB11BC">
            <w:pPr>
              <w:pStyle w:val="Textkomente"/>
              <w:numPr>
                <w:ilvl w:val="0"/>
                <w:numId w:val="10"/>
              </w:numPr>
              <w:suppressAutoHyphens/>
              <w:autoSpaceDN w:val="0"/>
              <w:spacing w:before="0" w:line="240" w:lineRule="atLeast"/>
              <w:textAlignment w:val="baseline"/>
            </w:pPr>
            <w:r w:rsidRPr="00870772">
              <w:rPr>
                <w:rFonts w:cs="Tahoma"/>
                <w:b/>
                <w:color w:val="000000"/>
                <w:vertAlign w:val="superscript"/>
              </w:rPr>
              <w:t>2)</w:t>
            </w:r>
            <w:r w:rsidRPr="00870772">
              <w:rPr>
                <w:rFonts w:cs="Tahoma"/>
                <w:color w:val="000000"/>
              </w:rPr>
              <w:t xml:space="preserve">Obvodové stěny jsou z vnější strany zatepleny minerální izolací </w:t>
            </w:r>
            <w:r w:rsidRPr="00870772">
              <w:rPr>
                <w:rFonts w:cs="Tahoma"/>
                <w:color w:val="000000"/>
              </w:rPr>
              <w:br/>
              <w:t>tl. 200 mm s konečnou úpravou omítkou v souladu s čl. 3.1.</w:t>
            </w:r>
            <w:proofErr w:type="gramStart"/>
            <w:r w:rsidRPr="00870772">
              <w:rPr>
                <w:rFonts w:cs="Tahoma"/>
                <w:color w:val="000000"/>
              </w:rPr>
              <w:t>3b</w:t>
            </w:r>
            <w:proofErr w:type="gramEnd"/>
            <w:r w:rsidRPr="00870772">
              <w:rPr>
                <w:rFonts w:cs="Tahoma"/>
                <w:color w:val="000000"/>
              </w:rPr>
              <w:t xml:space="preserve">) </w:t>
            </w:r>
            <w:r w:rsidRPr="00870772">
              <w:rPr>
                <w:rFonts w:cs="Tahoma"/>
                <w:color w:val="000000"/>
              </w:rPr>
              <w:br/>
              <w:t xml:space="preserve">a čl. 3.1.3.2 a 3.1.3.4 ČSN 73 0810 – </w:t>
            </w:r>
            <w:r w:rsidRPr="00870772">
              <w:rPr>
                <w:rFonts w:cs="Tahoma"/>
                <w:b/>
                <w:color w:val="000000"/>
              </w:rPr>
              <w:t>vyhovuje</w:t>
            </w:r>
          </w:p>
        </w:tc>
      </w:tr>
      <w:tr w:rsidR="00BF01D7" w:rsidRPr="00870772" w14:paraId="2103D6EB" w14:textId="77777777" w:rsidTr="008A6117">
        <w:trPr>
          <w:cantSplit/>
        </w:trPr>
        <w:tc>
          <w:tcPr>
            <w:tcW w:w="1417" w:type="dxa"/>
            <w:tcBorders>
              <w:top w:val="single" w:sz="4" w:space="0" w:color="000001"/>
              <w:left w:val="single" w:sz="8" w:space="0" w:color="000001"/>
              <w:bottom w:val="single" w:sz="4" w:space="0" w:color="000001"/>
              <w:right w:val="single" w:sz="4" w:space="0" w:color="000001"/>
            </w:tcBorders>
            <w:tcMar>
              <w:top w:w="0" w:type="dxa"/>
              <w:left w:w="70" w:type="dxa"/>
              <w:bottom w:w="0" w:type="dxa"/>
              <w:right w:w="70" w:type="dxa"/>
            </w:tcMar>
            <w:vAlign w:val="center"/>
          </w:tcPr>
          <w:p w14:paraId="07BDAE02" w14:textId="77777777" w:rsidR="00BF01D7" w:rsidRPr="00870772" w:rsidRDefault="00BF01D7" w:rsidP="008A6117">
            <w:pPr>
              <w:pStyle w:val="Standard"/>
              <w:spacing w:before="0" w:line="240" w:lineRule="atLeast"/>
              <w:rPr>
                <w:rFonts w:cs="Tahoma"/>
                <w:color w:val="000000"/>
                <w:sz w:val="20"/>
              </w:rPr>
            </w:pPr>
            <w:r w:rsidRPr="00870772">
              <w:rPr>
                <w:rFonts w:cs="Tahoma"/>
                <w:color w:val="000000"/>
                <w:sz w:val="20"/>
              </w:rPr>
              <w:t>Nosné k-ce střech</w:t>
            </w:r>
          </w:p>
        </w:tc>
        <w:tc>
          <w:tcPr>
            <w:tcW w:w="1558" w:type="dxa"/>
            <w:gridSpan w:val="2"/>
            <w:tcBorders>
              <w:top w:val="single" w:sz="4" w:space="0" w:color="000001"/>
              <w:left w:val="single" w:sz="4" w:space="0" w:color="000001"/>
              <w:bottom w:val="single" w:sz="4" w:space="0" w:color="000001"/>
              <w:right w:val="single" w:sz="4" w:space="0" w:color="000001"/>
            </w:tcBorders>
            <w:tcMar>
              <w:top w:w="0" w:type="dxa"/>
              <w:left w:w="70" w:type="dxa"/>
              <w:bottom w:w="0" w:type="dxa"/>
              <w:right w:w="70" w:type="dxa"/>
            </w:tcMar>
            <w:vAlign w:val="center"/>
          </w:tcPr>
          <w:p w14:paraId="12C94890" w14:textId="113E8AE9" w:rsidR="00BF01D7" w:rsidRPr="00870772" w:rsidRDefault="004B1BDD" w:rsidP="008A6117">
            <w:pPr>
              <w:pStyle w:val="Standard"/>
              <w:spacing w:before="0" w:line="240" w:lineRule="atLeast"/>
              <w:jc w:val="center"/>
              <w:rPr>
                <w:rFonts w:cs="Tahoma"/>
                <w:color w:val="FF3333"/>
                <w:sz w:val="16"/>
                <w:szCs w:val="16"/>
              </w:rPr>
            </w:pPr>
            <w:r w:rsidRPr="00870772">
              <w:rPr>
                <w:rFonts w:cs="Tahoma"/>
                <w:color w:val="000000" w:themeColor="text1"/>
                <w:sz w:val="16"/>
                <w:szCs w:val="16"/>
              </w:rPr>
              <w:t>R30</w:t>
            </w:r>
          </w:p>
        </w:tc>
        <w:tc>
          <w:tcPr>
            <w:tcW w:w="6663" w:type="dxa"/>
            <w:tcBorders>
              <w:top w:val="single" w:sz="4" w:space="0" w:color="000001"/>
              <w:left w:val="single" w:sz="4" w:space="0" w:color="000001"/>
              <w:bottom w:val="single" w:sz="4" w:space="0" w:color="000001"/>
              <w:right w:val="single" w:sz="8" w:space="0" w:color="000001"/>
            </w:tcBorders>
            <w:tcMar>
              <w:top w:w="0" w:type="dxa"/>
              <w:left w:w="70" w:type="dxa"/>
              <w:bottom w:w="0" w:type="dxa"/>
              <w:right w:w="70" w:type="dxa"/>
            </w:tcMar>
            <w:vAlign w:val="center"/>
          </w:tcPr>
          <w:p w14:paraId="4EF17AE1" w14:textId="1000F0AF" w:rsidR="00DC1FC1" w:rsidRPr="00870772" w:rsidRDefault="001D2AFA" w:rsidP="00DC1FC1">
            <w:pPr>
              <w:pStyle w:val="Textkomente"/>
              <w:numPr>
                <w:ilvl w:val="0"/>
                <w:numId w:val="12"/>
              </w:numPr>
              <w:suppressAutoHyphens/>
              <w:autoSpaceDN w:val="0"/>
              <w:spacing w:before="0" w:line="240" w:lineRule="atLeast"/>
              <w:textAlignment w:val="baseline"/>
            </w:pPr>
            <w:r w:rsidRPr="00870772">
              <w:rPr>
                <w:rFonts w:cs="Tahoma"/>
                <w:color w:val="000000"/>
              </w:rPr>
              <w:t>ŽB stropy tl. 250 mm s krytím výztuže ve dvou směrech min. 20 mm – požární odolnost dle ČSN EN 1992-1-2: REI120/DP1 –</w:t>
            </w:r>
            <w:r w:rsidRPr="00870772">
              <w:rPr>
                <w:rFonts w:cs="Tahoma"/>
                <w:b/>
                <w:color w:val="000000"/>
              </w:rPr>
              <w:t xml:space="preserve"> vyhovuje</w:t>
            </w:r>
          </w:p>
        </w:tc>
      </w:tr>
      <w:tr w:rsidR="00BF01D7" w:rsidRPr="00870772" w14:paraId="6EA210BE" w14:textId="77777777" w:rsidTr="008A6117">
        <w:trPr>
          <w:cantSplit/>
        </w:trPr>
        <w:tc>
          <w:tcPr>
            <w:tcW w:w="1417" w:type="dxa"/>
            <w:tcBorders>
              <w:top w:val="single" w:sz="4" w:space="0" w:color="000001"/>
              <w:left w:val="single" w:sz="8" w:space="0" w:color="000001"/>
              <w:bottom w:val="single" w:sz="4" w:space="0" w:color="000001"/>
              <w:right w:val="single" w:sz="4" w:space="0" w:color="000001"/>
            </w:tcBorders>
            <w:tcMar>
              <w:top w:w="0" w:type="dxa"/>
              <w:left w:w="70" w:type="dxa"/>
              <w:bottom w:w="0" w:type="dxa"/>
              <w:right w:w="70" w:type="dxa"/>
            </w:tcMar>
            <w:vAlign w:val="center"/>
          </w:tcPr>
          <w:p w14:paraId="2B58AC4C" w14:textId="77777777" w:rsidR="00BF01D7" w:rsidRPr="00870772" w:rsidRDefault="00BF01D7" w:rsidP="008A6117">
            <w:pPr>
              <w:pStyle w:val="Standard"/>
              <w:spacing w:before="0" w:line="240" w:lineRule="atLeast"/>
              <w:rPr>
                <w:rFonts w:cs="Tahoma"/>
                <w:sz w:val="20"/>
              </w:rPr>
            </w:pPr>
            <w:r w:rsidRPr="00870772">
              <w:rPr>
                <w:rFonts w:cs="Tahoma"/>
                <w:sz w:val="20"/>
              </w:rPr>
              <w:t>Nosné k-ce uvnitř PÚ</w:t>
            </w:r>
          </w:p>
        </w:tc>
        <w:tc>
          <w:tcPr>
            <w:tcW w:w="1558" w:type="dxa"/>
            <w:gridSpan w:val="2"/>
            <w:tcBorders>
              <w:top w:val="single" w:sz="4" w:space="0" w:color="000001"/>
              <w:left w:val="single" w:sz="4" w:space="0" w:color="000001"/>
              <w:bottom w:val="single" w:sz="4" w:space="0" w:color="000001"/>
              <w:right w:val="single" w:sz="4" w:space="0" w:color="000001"/>
            </w:tcBorders>
            <w:tcMar>
              <w:top w:w="0" w:type="dxa"/>
              <w:left w:w="70" w:type="dxa"/>
              <w:bottom w:w="0" w:type="dxa"/>
              <w:right w:w="70" w:type="dxa"/>
            </w:tcMar>
            <w:vAlign w:val="center"/>
          </w:tcPr>
          <w:p w14:paraId="03D6988F" w14:textId="77777777" w:rsidR="00BF01D7" w:rsidRPr="00870772" w:rsidRDefault="00BF01D7" w:rsidP="008A6117">
            <w:pPr>
              <w:pStyle w:val="Standard"/>
              <w:spacing w:before="0" w:line="240" w:lineRule="atLeast"/>
              <w:jc w:val="center"/>
              <w:rPr>
                <w:rFonts w:cs="Tahoma"/>
                <w:color w:val="000000"/>
                <w:sz w:val="16"/>
                <w:szCs w:val="16"/>
              </w:rPr>
            </w:pPr>
            <w:r w:rsidRPr="00870772">
              <w:rPr>
                <w:rFonts w:cs="Tahoma"/>
                <w:color w:val="000000"/>
                <w:sz w:val="16"/>
                <w:szCs w:val="16"/>
              </w:rPr>
              <w:t>II-</w:t>
            </w:r>
            <w:proofErr w:type="gramStart"/>
            <w:r w:rsidRPr="00870772">
              <w:rPr>
                <w:rFonts w:cs="Tahoma"/>
                <w:color w:val="000000"/>
                <w:sz w:val="16"/>
                <w:szCs w:val="16"/>
              </w:rPr>
              <w:t>NP:R</w:t>
            </w:r>
            <w:proofErr w:type="gramEnd"/>
            <w:r w:rsidRPr="00870772">
              <w:rPr>
                <w:rFonts w:cs="Tahoma"/>
                <w:color w:val="000000"/>
                <w:sz w:val="16"/>
                <w:szCs w:val="16"/>
              </w:rPr>
              <w:t>30</w:t>
            </w:r>
          </w:p>
          <w:p w14:paraId="5AA75B39" w14:textId="77777777" w:rsidR="00BF01D7" w:rsidRPr="00870772" w:rsidRDefault="00BF01D7" w:rsidP="008A6117">
            <w:pPr>
              <w:pStyle w:val="Standard"/>
              <w:spacing w:before="0" w:line="240" w:lineRule="atLeast"/>
              <w:jc w:val="center"/>
              <w:rPr>
                <w:rFonts w:cs="Tahoma"/>
                <w:color w:val="000000"/>
                <w:sz w:val="16"/>
                <w:szCs w:val="16"/>
              </w:rPr>
            </w:pPr>
            <w:r w:rsidRPr="00870772">
              <w:rPr>
                <w:rFonts w:cs="Tahoma"/>
                <w:color w:val="000000"/>
                <w:sz w:val="16"/>
                <w:szCs w:val="16"/>
              </w:rPr>
              <w:t>II-</w:t>
            </w:r>
            <w:proofErr w:type="gramStart"/>
            <w:r w:rsidRPr="00870772">
              <w:rPr>
                <w:rFonts w:cs="Tahoma"/>
                <w:color w:val="000000"/>
                <w:sz w:val="16"/>
                <w:szCs w:val="16"/>
              </w:rPr>
              <w:t>PNP:R</w:t>
            </w:r>
            <w:proofErr w:type="gramEnd"/>
            <w:r w:rsidRPr="00870772">
              <w:rPr>
                <w:rFonts w:cs="Tahoma"/>
                <w:color w:val="000000"/>
                <w:sz w:val="16"/>
                <w:szCs w:val="16"/>
              </w:rPr>
              <w:t>30</w:t>
            </w:r>
          </w:p>
        </w:tc>
        <w:tc>
          <w:tcPr>
            <w:tcW w:w="6663" w:type="dxa"/>
            <w:tcBorders>
              <w:top w:val="single" w:sz="4" w:space="0" w:color="000001"/>
              <w:left w:val="single" w:sz="4" w:space="0" w:color="000001"/>
              <w:bottom w:val="single" w:sz="4" w:space="0" w:color="000001"/>
              <w:right w:val="single" w:sz="8" w:space="0" w:color="000001"/>
            </w:tcBorders>
            <w:tcMar>
              <w:top w:w="0" w:type="dxa"/>
              <w:left w:w="70" w:type="dxa"/>
              <w:bottom w:w="0" w:type="dxa"/>
              <w:right w:w="70" w:type="dxa"/>
            </w:tcMar>
            <w:vAlign w:val="center"/>
          </w:tcPr>
          <w:p w14:paraId="33235C8B" w14:textId="37422C02" w:rsidR="00356358" w:rsidRPr="00870772" w:rsidRDefault="001D2AFA" w:rsidP="001D2031">
            <w:pPr>
              <w:pStyle w:val="Textkomente"/>
              <w:numPr>
                <w:ilvl w:val="0"/>
                <w:numId w:val="15"/>
              </w:numPr>
              <w:suppressAutoHyphens/>
              <w:autoSpaceDN w:val="0"/>
              <w:spacing w:before="0" w:line="240" w:lineRule="atLeast"/>
              <w:textAlignment w:val="baseline"/>
            </w:pPr>
            <w:r w:rsidRPr="00870772">
              <w:rPr>
                <w:rFonts w:cs="Tahoma"/>
                <w:color w:val="000000"/>
              </w:rPr>
              <w:t xml:space="preserve">Stěny z keramických tvárnic tl. 300 mm – požární odolnost REI180/DP1 – </w:t>
            </w:r>
            <w:r w:rsidRPr="00870772">
              <w:rPr>
                <w:rFonts w:cs="Tahoma"/>
                <w:b/>
                <w:color w:val="000000"/>
              </w:rPr>
              <w:t>vyhovuje</w:t>
            </w:r>
          </w:p>
        </w:tc>
      </w:tr>
      <w:tr w:rsidR="003406E5" w:rsidRPr="00870772" w14:paraId="524B35C4" w14:textId="77777777" w:rsidTr="000B0C95">
        <w:trPr>
          <w:cantSplit/>
          <w:trHeight w:val="307"/>
        </w:trPr>
        <w:tc>
          <w:tcPr>
            <w:tcW w:w="1417" w:type="dxa"/>
            <w:vMerge w:val="restart"/>
            <w:tcBorders>
              <w:top w:val="single" w:sz="4" w:space="0" w:color="000001"/>
              <w:left w:val="single" w:sz="8" w:space="0" w:color="000001"/>
              <w:right w:val="single" w:sz="4" w:space="0" w:color="000001"/>
            </w:tcBorders>
            <w:tcMar>
              <w:top w:w="0" w:type="dxa"/>
              <w:left w:w="70" w:type="dxa"/>
              <w:bottom w:w="0" w:type="dxa"/>
              <w:right w:w="70" w:type="dxa"/>
            </w:tcMar>
            <w:vAlign w:val="center"/>
          </w:tcPr>
          <w:p w14:paraId="5421724A" w14:textId="77777777" w:rsidR="003406E5" w:rsidRPr="00870772" w:rsidRDefault="003406E5" w:rsidP="000B0C95">
            <w:pPr>
              <w:pStyle w:val="Standard"/>
              <w:spacing w:before="0"/>
              <w:rPr>
                <w:rFonts w:cs="Tahoma"/>
                <w:sz w:val="20"/>
              </w:rPr>
            </w:pPr>
            <w:r w:rsidRPr="00870772">
              <w:rPr>
                <w:rFonts w:cs="Tahoma"/>
                <w:sz w:val="20"/>
              </w:rPr>
              <w:t xml:space="preserve">El. rozvaděče </w:t>
            </w:r>
          </w:p>
        </w:tc>
        <w:tc>
          <w:tcPr>
            <w:tcW w:w="1558" w:type="dxa"/>
            <w:gridSpan w:val="2"/>
            <w:tcBorders>
              <w:top w:val="single" w:sz="4" w:space="0" w:color="000001"/>
              <w:left w:val="single" w:sz="4" w:space="0" w:color="000001"/>
              <w:bottom w:val="single" w:sz="4" w:space="0" w:color="000001"/>
              <w:right w:val="single" w:sz="4" w:space="0" w:color="000001"/>
            </w:tcBorders>
            <w:tcMar>
              <w:top w:w="0" w:type="dxa"/>
              <w:left w:w="70" w:type="dxa"/>
              <w:bottom w:w="0" w:type="dxa"/>
              <w:right w:w="70" w:type="dxa"/>
            </w:tcMar>
            <w:vAlign w:val="center"/>
          </w:tcPr>
          <w:p w14:paraId="222A5973" w14:textId="77777777" w:rsidR="003406E5" w:rsidRPr="00870772" w:rsidRDefault="003406E5" w:rsidP="000B0C95">
            <w:pPr>
              <w:pStyle w:val="Standard"/>
              <w:spacing w:before="0"/>
              <w:jc w:val="center"/>
              <w:rPr>
                <w:rFonts w:cs="Tahoma"/>
                <w:color w:val="000000"/>
                <w:sz w:val="16"/>
                <w:szCs w:val="16"/>
              </w:rPr>
            </w:pPr>
            <w:r w:rsidRPr="00870772">
              <w:rPr>
                <w:rFonts w:cs="Tahoma"/>
                <w:color w:val="000000"/>
                <w:sz w:val="16"/>
                <w:szCs w:val="16"/>
              </w:rPr>
              <w:t>stěny</w:t>
            </w:r>
          </w:p>
          <w:p w14:paraId="4DB65F14" w14:textId="77777777" w:rsidR="003406E5" w:rsidRPr="00870772" w:rsidRDefault="003406E5" w:rsidP="000B0C95">
            <w:pPr>
              <w:pStyle w:val="Standard"/>
              <w:spacing w:before="0" w:line="240" w:lineRule="atLeast"/>
              <w:jc w:val="center"/>
              <w:rPr>
                <w:rFonts w:cs="Tahoma"/>
                <w:color w:val="000000"/>
                <w:sz w:val="16"/>
                <w:szCs w:val="16"/>
              </w:rPr>
            </w:pPr>
            <w:r w:rsidRPr="00870772">
              <w:rPr>
                <w:rFonts w:cs="Tahoma"/>
                <w:color w:val="000000"/>
                <w:sz w:val="16"/>
                <w:szCs w:val="16"/>
              </w:rPr>
              <w:t>EI30-S200/DP1</w:t>
            </w:r>
          </w:p>
        </w:tc>
        <w:tc>
          <w:tcPr>
            <w:tcW w:w="6663" w:type="dxa"/>
            <w:vMerge w:val="restart"/>
            <w:tcBorders>
              <w:top w:val="single" w:sz="4" w:space="0" w:color="000001"/>
              <w:left w:val="single" w:sz="4" w:space="0" w:color="000001"/>
              <w:right w:val="single" w:sz="8" w:space="0" w:color="000001"/>
            </w:tcBorders>
            <w:tcMar>
              <w:top w:w="0" w:type="dxa"/>
              <w:left w:w="70" w:type="dxa"/>
              <w:bottom w:w="0" w:type="dxa"/>
              <w:right w:w="70" w:type="dxa"/>
            </w:tcMar>
            <w:vAlign w:val="center"/>
          </w:tcPr>
          <w:p w14:paraId="686A54FC" w14:textId="77777777" w:rsidR="003406E5" w:rsidRPr="00870772" w:rsidRDefault="003406E5" w:rsidP="000B0C95">
            <w:pPr>
              <w:pStyle w:val="Textkomente"/>
              <w:numPr>
                <w:ilvl w:val="0"/>
                <w:numId w:val="15"/>
              </w:numPr>
              <w:tabs>
                <w:tab w:val="left" w:pos="360"/>
              </w:tabs>
              <w:suppressAutoHyphens/>
              <w:autoSpaceDN w:val="0"/>
              <w:spacing w:before="0" w:line="240" w:lineRule="atLeast"/>
              <w:textAlignment w:val="baseline"/>
              <w:rPr>
                <w:rFonts w:cs="Tahoma"/>
                <w:color w:val="000000"/>
              </w:rPr>
            </w:pPr>
            <w:r w:rsidRPr="00870772">
              <w:rPr>
                <w:rFonts w:cs="Tahoma"/>
                <w:color w:val="000000"/>
              </w:rPr>
              <w:t>1) Systémový výrobek s požární odolností EI30-S</w:t>
            </w:r>
            <w:r w:rsidRPr="00870772">
              <w:rPr>
                <w:rFonts w:cs="Tahoma"/>
                <w:color w:val="000000"/>
                <w:vertAlign w:val="subscript"/>
              </w:rPr>
              <w:t>200</w:t>
            </w:r>
            <w:r w:rsidRPr="00870772">
              <w:rPr>
                <w:rFonts w:cs="Tahoma"/>
                <w:color w:val="000000"/>
              </w:rPr>
              <w:t>/DP1 –</w:t>
            </w:r>
            <w:r w:rsidRPr="00870772">
              <w:rPr>
                <w:rFonts w:cs="Tahoma"/>
                <w:b/>
                <w:color w:val="000000"/>
              </w:rPr>
              <w:t xml:space="preserve"> vyhovuje</w:t>
            </w:r>
          </w:p>
        </w:tc>
      </w:tr>
      <w:tr w:rsidR="003406E5" w:rsidRPr="00870772" w14:paraId="7A5FA835" w14:textId="77777777" w:rsidTr="00FD64CD">
        <w:trPr>
          <w:cantSplit/>
        </w:trPr>
        <w:tc>
          <w:tcPr>
            <w:tcW w:w="1417" w:type="dxa"/>
            <w:vMerge/>
            <w:tcBorders>
              <w:left w:val="single" w:sz="8" w:space="0" w:color="000001"/>
              <w:bottom w:val="single" w:sz="4" w:space="0" w:color="000001"/>
              <w:right w:val="single" w:sz="4" w:space="0" w:color="000001"/>
            </w:tcBorders>
            <w:tcMar>
              <w:top w:w="0" w:type="dxa"/>
              <w:left w:w="70" w:type="dxa"/>
              <w:bottom w:w="0" w:type="dxa"/>
              <w:right w:w="70" w:type="dxa"/>
            </w:tcMar>
            <w:vAlign w:val="center"/>
          </w:tcPr>
          <w:p w14:paraId="2A5A8176" w14:textId="77777777" w:rsidR="003406E5" w:rsidRPr="00870772" w:rsidRDefault="003406E5" w:rsidP="000B0C95">
            <w:pPr>
              <w:pStyle w:val="Standard"/>
              <w:spacing w:before="0" w:line="240" w:lineRule="atLeast"/>
              <w:rPr>
                <w:rFonts w:cs="Tahoma"/>
                <w:sz w:val="20"/>
              </w:rPr>
            </w:pPr>
          </w:p>
        </w:tc>
        <w:tc>
          <w:tcPr>
            <w:tcW w:w="1558" w:type="dxa"/>
            <w:gridSpan w:val="2"/>
            <w:tcBorders>
              <w:top w:val="single" w:sz="4" w:space="0" w:color="000001"/>
              <w:left w:val="single" w:sz="4" w:space="0" w:color="000001"/>
              <w:bottom w:val="single" w:sz="4" w:space="0" w:color="000001"/>
              <w:right w:val="single" w:sz="4" w:space="0" w:color="000001"/>
            </w:tcBorders>
            <w:tcMar>
              <w:top w:w="0" w:type="dxa"/>
              <w:left w:w="70" w:type="dxa"/>
              <w:bottom w:w="0" w:type="dxa"/>
              <w:right w:w="70" w:type="dxa"/>
            </w:tcMar>
            <w:vAlign w:val="center"/>
          </w:tcPr>
          <w:p w14:paraId="6D255CDD" w14:textId="77777777" w:rsidR="003406E5" w:rsidRPr="00870772" w:rsidRDefault="003406E5" w:rsidP="000B0C95">
            <w:pPr>
              <w:pStyle w:val="Standard"/>
              <w:spacing w:before="0"/>
              <w:jc w:val="center"/>
              <w:rPr>
                <w:rFonts w:cs="Tahoma"/>
                <w:color w:val="000000"/>
                <w:sz w:val="16"/>
                <w:szCs w:val="16"/>
              </w:rPr>
            </w:pPr>
            <w:r w:rsidRPr="00870772">
              <w:rPr>
                <w:rFonts w:cs="Tahoma"/>
                <w:color w:val="000000"/>
                <w:sz w:val="16"/>
                <w:szCs w:val="16"/>
              </w:rPr>
              <w:t>uzávěry</w:t>
            </w:r>
          </w:p>
          <w:p w14:paraId="4D6871B0" w14:textId="77777777" w:rsidR="003406E5" w:rsidRPr="00870772" w:rsidRDefault="003406E5" w:rsidP="000B0C95">
            <w:pPr>
              <w:pStyle w:val="Standard"/>
              <w:spacing w:before="0" w:line="240" w:lineRule="atLeast"/>
              <w:jc w:val="center"/>
              <w:rPr>
                <w:rFonts w:cs="Tahoma"/>
                <w:color w:val="000000"/>
                <w:sz w:val="16"/>
                <w:szCs w:val="16"/>
              </w:rPr>
            </w:pPr>
            <w:r w:rsidRPr="00870772">
              <w:rPr>
                <w:rFonts w:cs="Tahoma"/>
                <w:color w:val="000000"/>
                <w:sz w:val="16"/>
                <w:szCs w:val="16"/>
              </w:rPr>
              <w:t>EI30-S200/DP1</w:t>
            </w:r>
          </w:p>
        </w:tc>
        <w:tc>
          <w:tcPr>
            <w:tcW w:w="6663" w:type="dxa"/>
            <w:vMerge/>
            <w:tcBorders>
              <w:left w:val="single" w:sz="4" w:space="0" w:color="000001"/>
              <w:bottom w:val="single" w:sz="4" w:space="0" w:color="000001"/>
              <w:right w:val="single" w:sz="8" w:space="0" w:color="000001"/>
            </w:tcBorders>
            <w:tcMar>
              <w:top w:w="0" w:type="dxa"/>
              <w:left w:w="70" w:type="dxa"/>
              <w:bottom w:w="0" w:type="dxa"/>
              <w:right w:w="70" w:type="dxa"/>
            </w:tcMar>
            <w:vAlign w:val="center"/>
          </w:tcPr>
          <w:p w14:paraId="3ADE39E4" w14:textId="77777777" w:rsidR="003406E5" w:rsidRPr="00870772" w:rsidRDefault="003406E5" w:rsidP="000B0C95">
            <w:pPr>
              <w:pStyle w:val="Textkomente"/>
              <w:numPr>
                <w:ilvl w:val="0"/>
                <w:numId w:val="15"/>
              </w:numPr>
              <w:tabs>
                <w:tab w:val="left" w:pos="360"/>
              </w:tabs>
              <w:suppressAutoHyphens/>
              <w:autoSpaceDN w:val="0"/>
              <w:spacing w:before="0" w:line="240" w:lineRule="atLeast"/>
              <w:textAlignment w:val="baseline"/>
              <w:rPr>
                <w:rFonts w:cs="Tahoma"/>
                <w:color w:val="000000"/>
              </w:rPr>
            </w:pPr>
          </w:p>
        </w:tc>
      </w:tr>
      <w:tr w:rsidR="003406E5" w:rsidRPr="00870772" w14:paraId="209C0D54" w14:textId="77777777" w:rsidTr="003406E5">
        <w:trPr>
          <w:cantSplit/>
        </w:trPr>
        <w:tc>
          <w:tcPr>
            <w:tcW w:w="1417" w:type="dxa"/>
            <w:tcBorders>
              <w:top w:val="single" w:sz="4" w:space="0" w:color="000001"/>
              <w:left w:val="single" w:sz="8" w:space="0" w:color="000001"/>
              <w:bottom w:val="single" w:sz="4" w:space="0" w:color="000001"/>
              <w:right w:val="single" w:sz="4" w:space="0" w:color="000001"/>
            </w:tcBorders>
            <w:tcMar>
              <w:top w:w="0" w:type="dxa"/>
              <w:left w:w="70" w:type="dxa"/>
              <w:bottom w:w="0" w:type="dxa"/>
              <w:right w:w="70" w:type="dxa"/>
            </w:tcMar>
            <w:vAlign w:val="center"/>
          </w:tcPr>
          <w:p w14:paraId="42C4E4ED" w14:textId="77777777" w:rsidR="003406E5" w:rsidRPr="00870772" w:rsidRDefault="003406E5" w:rsidP="00FD64CD">
            <w:pPr>
              <w:pStyle w:val="Standard"/>
              <w:spacing w:before="0" w:line="240" w:lineRule="atLeast"/>
              <w:rPr>
                <w:rFonts w:cs="Tahoma"/>
                <w:sz w:val="20"/>
              </w:rPr>
            </w:pPr>
            <w:r w:rsidRPr="00870772">
              <w:rPr>
                <w:rFonts w:cs="Tahoma"/>
                <w:sz w:val="20"/>
              </w:rPr>
              <w:t>Střešní plášť</w:t>
            </w:r>
          </w:p>
        </w:tc>
        <w:tc>
          <w:tcPr>
            <w:tcW w:w="1558" w:type="dxa"/>
            <w:gridSpan w:val="2"/>
            <w:tcBorders>
              <w:top w:val="single" w:sz="4" w:space="0" w:color="000001"/>
              <w:left w:val="single" w:sz="4" w:space="0" w:color="000001"/>
              <w:bottom w:val="single" w:sz="4" w:space="0" w:color="000001"/>
              <w:right w:val="single" w:sz="4" w:space="0" w:color="000001"/>
            </w:tcBorders>
            <w:tcMar>
              <w:top w:w="0" w:type="dxa"/>
              <w:left w:w="70" w:type="dxa"/>
              <w:bottom w:w="0" w:type="dxa"/>
              <w:right w:w="70" w:type="dxa"/>
            </w:tcMar>
            <w:vAlign w:val="center"/>
          </w:tcPr>
          <w:p w14:paraId="168F32B0" w14:textId="77777777" w:rsidR="003406E5" w:rsidRPr="00870772" w:rsidRDefault="003406E5" w:rsidP="00FD64CD">
            <w:pPr>
              <w:pStyle w:val="Standard"/>
              <w:spacing w:before="0" w:line="240" w:lineRule="atLeast"/>
              <w:jc w:val="center"/>
              <w:rPr>
                <w:rFonts w:cs="Tahoma"/>
                <w:color w:val="000000"/>
                <w:sz w:val="16"/>
                <w:szCs w:val="16"/>
              </w:rPr>
            </w:pPr>
            <w:r w:rsidRPr="00870772">
              <w:rPr>
                <w:rFonts w:cs="Tahoma"/>
                <w:color w:val="000000"/>
                <w:sz w:val="16"/>
                <w:szCs w:val="16"/>
              </w:rPr>
              <w:t xml:space="preserve">bez požadavku </w:t>
            </w:r>
          </w:p>
        </w:tc>
        <w:tc>
          <w:tcPr>
            <w:tcW w:w="6663" w:type="dxa"/>
            <w:tcBorders>
              <w:top w:val="single" w:sz="4" w:space="0" w:color="000001"/>
              <w:left w:val="single" w:sz="4" w:space="0" w:color="000001"/>
              <w:bottom w:val="single" w:sz="4" w:space="0" w:color="000001"/>
              <w:right w:val="single" w:sz="8" w:space="0" w:color="000001"/>
            </w:tcBorders>
            <w:tcMar>
              <w:top w:w="0" w:type="dxa"/>
              <w:left w:w="70" w:type="dxa"/>
              <w:bottom w:w="0" w:type="dxa"/>
              <w:right w:w="70" w:type="dxa"/>
            </w:tcMar>
            <w:vAlign w:val="center"/>
          </w:tcPr>
          <w:p w14:paraId="0E985492" w14:textId="77777777" w:rsidR="003406E5" w:rsidRPr="00870772" w:rsidRDefault="003406E5" w:rsidP="00FD64CD">
            <w:pPr>
              <w:pStyle w:val="Textkomente"/>
              <w:numPr>
                <w:ilvl w:val="0"/>
                <w:numId w:val="11"/>
              </w:numPr>
              <w:suppressAutoHyphens/>
              <w:autoSpaceDN w:val="0"/>
              <w:spacing w:before="0" w:line="240" w:lineRule="atLeast"/>
              <w:textAlignment w:val="baseline"/>
              <w:rPr>
                <w:rFonts w:cs="Tahoma"/>
                <w:color w:val="000000"/>
              </w:rPr>
            </w:pPr>
            <w:r w:rsidRPr="00870772">
              <w:rPr>
                <w:rFonts w:cs="Tahoma"/>
                <w:color w:val="000000"/>
              </w:rPr>
              <w:t>Dle čl. 8.15.</w:t>
            </w:r>
            <w:proofErr w:type="gramStart"/>
            <w:r w:rsidRPr="00870772">
              <w:rPr>
                <w:rFonts w:cs="Tahoma"/>
                <w:color w:val="000000"/>
              </w:rPr>
              <w:t>1a</w:t>
            </w:r>
            <w:proofErr w:type="gramEnd"/>
            <w:r w:rsidRPr="00870772">
              <w:rPr>
                <w:rFonts w:cs="Tahoma"/>
                <w:color w:val="000000"/>
              </w:rPr>
              <w:t xml:space="preserve">) ČSN 73 0802 nemusí střešní pláště nad požárními stropy PNP posuzovaných PÚ vykazovat požární odolnost – </w:t>
            </w:r>
            <w:r w:rsidRPr="00870772">
              <w:rPr>
                <w:rFonts w:cs="Tahoma"/>
                <w:b/>
                <w:color w:val="000000"/>
              </w:rPr>
              <w:t>vyhovuje</w:t>
            </w:r>
          </w:p>
          <w:p w14:paraId="2FC7D751" w14:textId="2DC4B5E8" w:rsidR="003406E5" w:rsidRPr="00870772" w:rsidRDefault="003406E5" w:rsidP="003406E5">
            <w:pPr>
              <w:pStyle w:val="Odstavecseseznamem"/>
              <w:numPr>
                <w:ilvl w:val="0"/>
                <w:numId w:val="11"/>
              </w:numPr>
              <w:suppressAutoHyphens/>
              <w:autoSpaceDN w:val="0"/>
              <w:spacing w:before="0" w:line="240" w:lineRule="atLeast"/>
              <w:contextualSpacing w:val="0"/>
              <w:textAlignment w:val="baseline"/>
              <w:rPr>
                <w:rFonts w:cs="Tahoma"/>
                <w:color w:val="000000"/>
                <w:sz w:val="20"/>
              </w:rPr>
            </w:pPr>
            <w:r w:rsidRPr="00870772">
              <w:rPr>
                <w:rFonts w:cs="Tahoma"/>
                <w:color w:val="000000"/>
                <w:sz w:val="20"/>
              </w:rPr>
              <w:t>Dle čl. 8.15.</w:t>
            </w:r>
            <w:proofErr w:type="gramStart"/>
            <w:r w:rsidRPr="00870772">
              <w:rPr>
                <w:rFonts w:cs="Tahoma"/>
                <w:color w:val="000000"/>
                <w:sz w:val="20"/>
              </w:rPr>
              <w:t>4b</w:t>
            </w:r>
            <w:proofErr w:type="gramEnd"/>
            <w:r w:rsidRPr="00870772">
              <w:rPr>
                <w:rFonts w:cs="Tahoma"/>
                <w:color w:val="000000"/>
                <w:sz w:val="20"/>
              </w:rPr>
              <w:t xml:space="preserve">)2) ČSN 73 0802 netvoří střešní plášť, řešeného objektu s klasifikací </w:t>
            </w:r>
            <w:proofErr w:type="spellStart"/>
            <w:r w:rsidRPr="00870772">
              <w:rPr>
                <w:rFonts w:cs="Tahoma"/>
                <w:color w:val="000000"/>
                <w:sz w:val="20"/>
              </w:rPr>
              <w:t>B</w:t>
            </w:r>
            <w:r w:rsidRPr="00870772">
              <w:rPr>
                <w:rFonts w:cs="Tahoma"/>
                <w:color w:val="000000"/>
                <w:sz w:val="20"/>
                <w:vertAlign w:val="subscript"/>
              </w:rPr>
              <w:t>roof</w:t>
            </w:r>
            <w:proofErr w:type="spellEnd"/>
            <w:r w:rsidRPr="00870772">
              <w:rPr>
                <w:rFonts w:cs="Tahoma"/>
                <w:color w:val="000000"/>
                <w:sz w:val="20"/>
              </w:rPr>
              <w:t xml:space="preserve">(t3) požárně otevřenou plochu – </w:t>
            </w:r>
            <w:r w:rsidRPr="00870772">
              <w:rPr>
                <w:rFonts w:cs="Tahoma"/>
                <w:b/>
                <w:color w:val="000000"/>
                <w:sz w:val="20"/>
              </w:rPr>
              <w:t>vyhovuje</w:t>
            </w:r>
          </w:p>
        </w:tc>
      </w:tr>
    </w:tbl>
    <w:p w14:paraId="6CC7F45E" w14:textId="77777777" w:rsidR="00BF01D7" w:rsidRPr="00870772" w:rsidRDefault="00BF01D7" w:rsidP="00BF01D7">
      <w:pPr>
        <w:pStyle w:val="Standard"/>
      </w:pPr>
      <w:r w:rsidRPr="00870772">
        <w:rPr>
          <w:rFonts w:cs="Tahoma"/>
          <w:b/>
          <w:color w:val="000000"/>
          <w:szCs w:val="24"/>
          <w:vertAlign w:val="superscript"/>
        </w:rPr>
        <w:t xml:space="preserve">1) </w:t>
      </w:r>
      <w:r w:rsidRPr="00870772">
        <w:rPr>
          <w:rFonts w:cs="Tahoma"/>
          <w:color w:val="000000"/>
          <w:szCs w:val="24"/>
        </w:rPr>
        <w:t>Atesty, certifikáty a prohlášení o shodě a montáži budou doloženy při kolaudaci. Tyto konstrukce smí provádět pouze oprávněné firmy či osoby.</w:t>
      </w:r>
    </w:p>
    <w:p w14:paraId="4DF69F4D" w14:textId="77777777" w:rsidR="00BF01D7" w:rsidRPr="00870772" w:rsidRDefault="00BF01D7" w:rsidP="00BF01D7">
      <w:pPr>
        <w:pStyle w:val="Standard"/>
      </w:pPr>
      <w:r w:rsidRPr="00870772">
        <w:rPr>
          <w:rFonts w:cs="Tahoma"/>
          <w:b/>
          <w:color w:val="000000"/>
          <w:szCs w:val="24"/>
          <w:vertAlign w:val="superscript"/>
        </w:rPr>
        <w:t xml:space="preserve">2) </w:t>
      </w:r>
      <w:r w:rsidRPr="00870772">
        <w:rPr>
          <w:rFonts w:cs="Tahoma"/>
          <w:color w:val="000000"/>
        </w:rPr>
        <w:t>Zateplení obvodových stěn bude provedeno ucelenou sestavou ETICS v souladu s čl. 3.1.</w:t>
      </w:r>
      <w:proofErr w:type="gramStart"/>
      <w:r w:rsidRPr="00870772">
        <w:rPr>
          <w:rFonts w:cs="Tahoma"/>
          <w:color w:val="000000"/>
        </w:rPr>
        <w:t>3b</w:t>
      </w:r>
      <w:proofErr w:type="gramEnd"/>
      <w:r w:rsidRPr="00870772">
        <w:rPr>
          <w:rFonts w:cs="Tahoma"/>
          <w:color w:val="000000"/>
        </w:rPr>
        <w:t xml:space="preserve">) dle čl. 3.1.3.4; ČSN 73 0810, která je kontaktně spojena se zateplovanou konstrukcí a bude </w:t>
      </w:r>
      <w:r w:rsidRPr="00870772">
        <w:rPr>
          <w:color w:val="000000"/>
        </w:rPr>
        <w:t>vykazovat index šíření plamene po povrchu i</w:t>
      </w:r>
      <w:r w:rsidRPr="00870772">
        <w:rPr>
          <w:color w:val="000000"/>
          <w:vertAlign w:val="subscript"/>
        </w:rPr>
        <w:t>s</w:t>
      </w:r>
      <w:r w:rsidRPr="00870772">
        <w:rPr>
          <w:color w:val="000000"/>
        </w:rPr>
        <w:t xml:space="preserve"> = 0 mm/min. </w:t>
      </w:r>
      <w:r w:rsidRPr="00870772">
        <w:rPr>
          <w:color w:val="000000"/>
        </w:rPr>
        <w:br/>
        <w:t>Podrobné řešení zateplení viz. bod 1.3 tohoto PBŘ, odst. zateplení obvodových stěn.</w:t>
      </w:r>
    </w:p>
    <w:p w14:paraId="094A2F35" w14:textId="77777777" w:rsidR="00BF01D7" w:rsidRPr="00870772" w:rsidRDefault="00BF01D7" w:rsidP="00BF01D7">
      <w:pPr>
        <w:pStyle w:val="Standard"/>
        <w:rPr>
          <w:rFonts w:cs="Tahoma"/>
          <w:color w:val="000000"/>
          <w:szCs w:val="24"/>
        </w:rPr>
      </w:pPr>
      <w:r w:rsidRPr="00870772">
        <w:rPr>
          <w:rFonts w:cs="Tahoma"/>
          <w:color w:val="000000"/>
          <w:szCs w:val="24"/>
        </w:rPr>
        <w:t>Dle čl. 8.4.5 a 8.4.7 ČSN 73 0802 je vnější povrch obvodových stěn se zateplením s minerální izolací tl. max. 200 mm s konečnou úpravou omítkou považován za stěny bez požárně otevřených ploch.</w:t>
      </w:r>
    </w:p>
    <w:p w14:paraId="23B2E9F1" w14:textId="451507C7" w:rsidR="00BF01D7" w:rsidRPr="00870772" w:rsidRDefault="00BF01D7" w:rsidP="00BF01D7">
      <w:pPr>
        <w:pStyle w:val="Standard"/>
        <w:rPr>
          <w:rFonts w:cs="Tahoma"/>
          <w:color w:val="000000"/>
          <w:szCs w:val="24"/>
        </w:rPr>
      </w:pPr>
      <w:r w:rsidRPr="00870772">
        <w:rPr>
          <w:rFonts w:cs="Tahoma"/>
          <w:color w:val="000000"/>
          <w:szCs w:val="24"/>
        </w:rPr>
        <w:lastRenderedPageBreak/>
        <w:t xml:space="preserve">V souladu s čl. 3.1.3 ČSN 73 0810 není nutné vyhodnocovat množství uvolněného tepla. tl. izolantu </w:t>
      </w:r>
      <w:proofErr w:type="gramStart"/>
      <w:r w:rsidR="006C559E" w:rsidRPr="00870772">
        <w:rPr>
          <w:rFonts w:cs="Tahoma"/>
          <w:color w:val="000000"/>
          <w:szCs w:val="24"/>
        </w:rPr>
        <w:t xml:space="preserve">&lt; </w:t>
      </w:r>
      <w:r w:rsidRPr="00870772">
        <w:rPr>
          <w:rFonts w:cs="Tahoma"/>
          <w:color w:val="000000"/>
          <w:szCs w:val="24"/>
        </w:rPr>
        <w:t>200</w:t>
      </w:r>
      <w:proofErr w:type="gramEnd"/>
      <w:r w:rsidRPr="00870772">
        <w:rPr>
          <w:rFonts w:cs="Tahoma"/>
          <w:color w:val="000000"/>
          <w:szCs w:val="24"/>
        </w:rPr>
        <w:t xml:space="preserve"> mm</w:t>
      </w:r>
      <w:bookmarkStart w:id="46" w:name="_Toc499670931"/>
      <w:bookmarkStart w:id="47" w:name="_Toc499648642"/>
      <w:r w:rsidR="006C559E" w:rsidRPr="00870772">
        <w:rPr>
          <w:rFonts w:cs="Tahoma"/>
          <w:color w:val="000000"/>
          <w:szCs w:val="24"/>
        </w:rPr>
        <w:t xml:space="preserve">. </w:t>
      </w:r>
      <w:bookmarkStart w:id="48" w:name="OLE_LINK35"/>
      <w:bookmarkStart w:id="49" w:name="OLE_LINK34"/>
    </w:p>
    <w:p w14:paraId="6AF2ECAE" w14:textId="77777777" w:rsidR="000B0C95" w:rsidRPr="00870772" w:rsidRDefault="000B0C95" w:rsidP="00BF01D7">
      <w:pPr>
        <w:pStyle w:val="Standard"/>
        <w:rPr>
          <w:rFonts w:cs="Tahoma"/>
          <w:color w:val="000000"/>
          <w:szCs w:val="24"/>
        </w:rPr>
      </w:pPr>
    </w:p>
    <w:p w14:paraId="21C59473" w14:textId="77777777" w:rsidR="00BF01D7" w:rsidRPr="00870772" w:rsidRDefault="00BF01D7" w:rsidP="00BF01D7">
      <w:pPr>
        <w:pStyle w:val="Standard"/>
        <w:rPr>
          <w:b/>
          <w:color w:val="000000"/>
          <w:szCs w:val="24"/>
        </w:rPr>
      </w:pPr>
      <w:r w:rsidRPr="00870772">
        <w:rPr>
          <w:b/>
          <w:color w:val="000000"/>
          <w:szCs w:val="24"/>
        </w:rPr>
        <w:t>Obecné:</w:t>
      </w:r>
    </w:p>
    <w:p w14:paraId="33DCC7B6" w14:textId="6A9A75B0" w:rsidR="00BF01D7" w:rsidRPr="00870772" w:rsidRDefault="00BF01D7" w:rsidP="00BF01D7">
      <w:pPr>
        <w:pStyle w:val="Standard"/>
      </w:pPr>
      <w:r w:rsidRPr="00870772">
        <w:rPr>
          <w:color w:val="000000"/>
          <w:szCs w:val="24"/>
        </w:rPr>
        <w:t>Na povrchové úpravy stavebních konstrukcí nesmí být použito hmot s indexem šíření plamene i</w:t>
      </w:r>
      <w:r w:rsidRPr="00870772">
        <w:rPr>
          <w:color w:val="000000"/>
          <w:szCs w:val="24"/>
          <w:vertAlign w:val="subscript"/>
        </w:rPr>
        <w:t>s</w:t>
      </w:r>
      <w:r w:rsidRPr="00870772">
        <w:rPr>
          <w:color w:val="000000"/>
          <w:szCs w:val="24"/>
        </w:rPr>
        <w:t xml:space="preserve"> větším než 100 mm/min. u stěn a 75 mm/min. u podhledů. Nezávisle na indexu šíření plamene nesmí být u povrchových úprav konstrukcí mimo nášlapných vrstev podlah nebo lemovacích lišt keramických obkladů či podlahových krytin použito plastických hmot.</w:t>
      </w:r>
    </w:p>
    <w:p w14:paraId="37E652FB" w14:textId="77777777" w:rsidR="00BF01D7" w:rsidRPr="00870772" w:rsidRDefault="00BF01D7" w:rsidP="00BF01D7">
      <w:pPr>
        <w:pStyle w:val="Standard"/>
      </w:pPr>
      <w:r w:rsidRPr="00870772">
        <w:rPr>
          <w:color w:val="000000"/>
          <w:szCs w:val="24"/>
        </w:rPr>
        <w:t>Pro podlahové krytiny lze použít pouze materiály klasifikované podle ČSN EN 13501-1 do tříd reakce na oheň A1</w:t>
      </w:r>
      <w:r w:rsidRPr="00870772">
        <w:rPr>
          <w:color w:val="000000"/>
          <w:szCs w:val="24"/>
          <w:vertAlign w:val="subscript"/>
        </w:rPr>
        <w:t xml:space="preserve">fl </w:t>
      </w:r>
      <w:r w:rsidRPr="00870772">
        <w:rPr>
          <w:color w:val="000000"/>
          <w:szCs w:val="24"/>
        </w:rPr>
        <w:t>až C</w:t>
      </w:r>
      <w:r w:rsidRPr="00870772">
        <w:rPr>
          <w:color w:val="000000"/>
          <w:szCs w:val="24"/>
          <w:vertAlign w:val="subscript"/>
        </w:rPr>
        <w:t>fl-</w:t>
      </w:r>
      <w:r w:rsidRPr="00870772">
        <w:rPr>
          <w:color w:val="000000"/>
          <w:szCs w:val="24"/>
        </w:rPr>
        <w:t>s</w:t>
      </w:r>
      <w:r w:rsidRPr="00870772">
        <w:rPr>
          <w:color w:val="000000"/>
          <w:szCs w:val="24"/>
          <w:vertAlign w:val="subscript"/>
        </w:rPr>
        <w:t>1</w:t>
      </w:r>
      <w:r w:rsidRPr="00870772">
        <w:rPr>
          <w:color w:val="000000"/>
          <w:szCs w:val="24"/>
        </w:rPr>
        <w:t>.</w:t>
      </w:r>
    </w:p>
    <w:bookmarkEnd w:id="48"/>
    <w:bookmarkEnd w:id="49"/>
    <w:p w14:paraId="1A0A3410" w14:textId="2BDB920F" w:rsidR="00BF01D7" w:rsidRPr="00870772" w:rsidRDefault="00BF01D7" w:rsidP="00BF01D7">
      <w:pPr>
        <w:pStyle w:val="Standard"/>
        <w:rPr>
          <w:rFonts w:cs="Tahoma"/>
          <w:iCs/>
        </w:rPr>
      </w:pPr>
      <w:r w:rsidRPr="00870772">
        <w:rPr>
          <w:rFonts w:cs="Tahoma"/>
          <w:iCs/>
        </w:rPr>
        <w:t xml:space="preserve">Požární odolnost a druh stavebních konstrukcí vyhovují požadavkům ČSN 73 0810 </w:t>
      </w:r>
      <w:r w:rsidR="007B1834" w:rsidRPr="00870772">
        <w:rPr>
          <w:rFonts w:cs="Tahoma"/>
          <w:iCs/>
        </w:rPr>
        <w:br/>
      </w:r>
      <w:r w:rsidRPr="00870772">
        <w:rPr>
          <w:rFonts w:cs="Tahoma"/>
          <w:iCs/>
        </w:rPr>
        <w:t xml:space="preserve">a tab. 12 ČSN 73 0802.  </w:t>
      </w:r>
    </w:p>
    <w:p w14:paraId="3CF51830" w14:textId="77777777" w:rsidR="004A4146" w:rsidRPr="00870772" w:rsidRDefault="004A4146" w:rsidP="00BF01D7">
      <w:pPr>
        <w:pStyle w:val="Standard"/>
      </w:pPr>
    </w:p>
    <w:p w14:paraId="75C7797F" w14:textId="3810FB0F" w:rsidR="00BF01D7" w:rsidRPr="00870772" w:rsidRDefault="00BF01D7" w:rsidP="00BB11BC">
      <w:pPr>
        <w:pStyle w:val="Nadpis2"/>
        <w:numPr>
          <w:ilvl w:val="0"/>
          <w:numId w:val="43"/>
        </w:numPr>
        <w:suppressAutoHyphens/>
        <w:autoSpaceDN w:val="0"/>
        <w:textAlignment w:val="baseline"/>
      </w:pPr>
      <w:bookmarkStart w:id="50" w:name="_Toc118985427"/>
      <w:bookmarkStart w:id="51" w:name="_Toc140224156"/>
      <w:bookmarkStart w:id="52" w:name="_Toc157766875"/>
      <w:r w:rsidRPr="00870772">
        <w:t>Evakuace, druhy a kapacity únikových cest</w:t>
      </w:r>
      <w:bookmarkStart w:id="53" w:name="_Toc499670932"/>
      <w:bookmarkStart w:id="54" w:name="_Toc499648643"/>
      <w:bookmarkEnd w:id="46"/>
      <w:bookmarkEnd w:id="47"/>
      <w:bookmarkEnd w:id="50"/>
      <w:bookmarkEnd w:id="51"/>
      <w:bookmarkEnd w:id="52"/>
    </w:p>
    <w:p w14:paraId="008CFDA5" w14:textId="77777777" w:rsidR="00BF01D7" w:rsidRPr="00870772" w:rsidRDefault="00BF01D7" w:rsidP="00BF01D7">
      <w:pPr>
        <w:pStyle w:val="Odstavecseseznamem"/>
        <w:ind w:left="360"/>
        <w:jc w:val="both"/>
        <w:rPr>
          <w:b/>
          <w:color w:val="FF0000"/>
        </w:rPr>
      </w:pPr>
    </w:p>
    <w:p w14:paraId="276AAAB1" w14:textId="77777777" w:rsidR="0006699C" w:rsidRPr="00870772" w:rsidRDefault="0006699C" w:rsidP="0006699C">
      <w:pPr>
        <w:pStyle w:val="Standard"/>
        <w:rPr>
          <w:color w:val="000000"/>
        </w:rPr>
      </w:pPr>
      <w:r w:rsidRPr="00870772">
        <w:rPr>
          <w:b/>
          <w:color w:val="000000"/>
        </w:rPr>
        <w:t xml:space="preserve">N1.01: Přístavba CUP </w:t>
      </w:r>
    </w:p>
    <w:p w14:paraId="630B9AD6" w14:textId="42F59ECF" w:rsidR="0059276B" w:rsidRPr="00870772" w:rsidRDefault="00BF01D7" w:rsidP="00BF01D7">
      <w:pPr>
        <w:pStyle w:val="Standard"/>
        <w:rPr>
          <w:color w:val="000000"/>
        </w:rPr>
      </w:pPr>
      <w:r w:rsidRPr="00870772">
        <w:rPr>
          <w:color w:val="000000"/>
        </w:rPr>
        <w:t xml:space="preserve">Únik osob </w:t>
      </w:r>
      <w:r w:rsidR="0006699C" w:rsidRPr="00870772">
        <w:rPr>
          <w:color w:val="000000"/>
        </w:rPr>
        <w:t xml:space="preserve">z PÚ je veden jedním směrem po rovině halou (B-102) do zádveří (B-101) na volné venkovní prostranství. </w:t>
      </w:r>
    </w:p>
    <w:p w14:paraId="3F1565FD" w14:textId="1BED632D" w:rsidR="00AB5569" w:rsidRPr="00870772" w:rsidRDefault="0059276B" w:rsidP="0059276B">
      <w:pPr>
        <w:pStyle w:val="Textbody"/>
        <w:rPr>
          <w:color w:val="000000"/>
          <w:u w:val="single"/>
        </w:rPr>
      </w:pPr>
      <w:r w:rsidRPr="00870772">
        <w:rPr>
          <w:color w:val="000000"/>
          <w:u w:val="single"/>
        </w:rPr>
        <w:t>Délka ÚC</w:t>
      </w:r>
    </w:p>
    <w:p w14:paraId="7C206C98" w14:textId="742873DA" w:rsidR="00BF01D7" w:rsidRPr="00870772" w:rsidRDefault="00BF01D7" w:rsidP="002B5C1C">
      <w:pPr>
        <w:pStyle w:val="Standard"/>
        <w:rPr>
          <w:color w:val="000000"/>
        </w:rPr>
      </w:pPr>
      <w:r w:rsidRPr="00870772">
        <w:rPr>
          <w:rFonts w:cs="Tahoma"/>
          <w:color w:val="000000"/>
        </w:rPr>
        <w:t xml:space="preserve">Skutečná maximální délka NÚC činí </w:t>
      </w:r>
      <w:r w:rsidR="008726A4" w:rsidRPr="00870772">
        <w:rPr>
          <w:rFonts w:cs="Tahoma"/>
          <w:color w:val="000000"/>
        </w:rPr>
        <w:t>19,5</w:t>
      </w:r>
      <w:r w:rsidRPr="00870772">
        <w:rPr>
          <w:rFonts w:cs="Tahoma"/>
          <w:color w:val="000000"/>
        </w:rPr>
        <w:t xml:space="preserve"> m (měřeno od </w:t>
      </w:r>
      <w:r w:rsidR="008726A4" w:rsidRPr="00870772">
        <w:rPr>
          <w:rFonts w:cs="Tahoma"/>
          <w:color w:val="000000"/>
        </w:rPr>
        <w:t xml:space="preserve">vstupu do </w:t>
      </w:r>
      <w:proofErr w:type="spellStart"/>
      <w:r w:rsidR="008726A4" w:rsidRPr="00870772">
        <w:rPr>
          <w:rFonts w:cs="Tahoma"/>
          <w:color w:val="000000"/>
        </w:rPr>
        <w:t>ovladovny</w:t>
      </w:r>
      <w:proofErr w:type="spellEnd"/>
      <w:r w:rsidR="008726A4" w:rsidRPr="00870772">
        <w:rPr>
          <w:rFonts w:cs="Tahoma"/>
          <w:color w:val="000000"/>
        </w:rPr>
        <w:t xml:space="preserve"> (B-116) po výstup na volné venkovní prostranství. </w:t>
      </w:r>
    </w:p>
    <w:p w14:paraId="0EE048D5" w14:textId="7142E528" w:rsidR="005126C1" w:rsidRPr="00870772" w:rsidRDefault="00BF01D7" w:rsidP="002B5C1C">
      <w:pPr>
        <w:pStyle w:val="Standard"/>
        <w:rPr>
          <w:rFonts w:cs="Tahoma"/>
          <w:color w:val="000000"/>
        </w:rPr>
      </w:pPr>
      <w:r w:rsidRPr="00870772">
        <w:rPr>
          <w:rFonts w:cs="Tahoma"/>
          <w:color w:val="000000"/>
        </w:rPr>
        <w:t>Skutečná povolená maximální délka NÚC dle čl. 6.4.2 ČSN 73 0835 je 20 m</w:t>
      </w:r>
      <w:r w:rsidR="00716C88" w:rsidRPr="00870772">
        <w:rPr>
          <w:rFonts w:cs="Tahoma"/>
          <w:color w:val="000000"/>
        </w:rPr>
        <w:br/>
      </w:r>
      <w:r w:rsidRPr="00870772">
        <w:rPr>
          <w:rFonts w:cs="Tahoma"/>
          <w:color w:val="000000"/>
        </w:rPr>
        <w:t>(</w:t>
      </w:r>
      <w:r w:rsidR="00716C88" w:rsidRPr="00870772">
        <w:rPr>
          <w:rFonts w:cs="Tahoma"/>
          <w:color w:val="000000"/>
        </w:rPr>
        <w:t>19,5</w:t>
      </w:r>
      <w:r w:rsidRPr="00870772">
        <w:rPr>
          <w:rFonts w:cs="Tahoma"/>
          <w:color w:val="000000"/>
        </w:rPr>
        <w:t xml:space="preserve"> m </w:t>
      </w:r>
      <w:proofErr w:type="gramStart"/>
      <w:r w:rsidRPr="00870772">
        <w:rPr>
          <w:rFonts w:cs="Tahoma"/>
          <w:color w:val="000000"/>
        </w:rPr>
        <w:t>&lt; 20</w:t>
      </w:r>
      <w:proofErr w:type="gramEnd"/>
      <w:r w:rsidRPr="00870772">
        <w:rPr>
          <w:rFonts w:cs="Tahoma"/>
          <w:color w:val="000000"/>
        </w:rPr>
        <w:t xml:space="preserve"> m).</w:t>
      </w:r>
    </w:p>
    <w:p w14:paraId="3C36A1AE" w14:textId="77777777" w:rsidR="00BF01D7" w:rsidRPr="00870772" w:rsidRDefault="00BF01D7" w:rsidP="002B5C1C">
      <w:pPr>
        <w:pStyle w:val="Textbody"/>
        <w:rPr>
          <w:color w:val="000000"/>
          <w:u w:val="single"/>
        </w:rPr>
      </w:pPr>
      <w:r w:rsidRPr="00870772">
        <w:rPr>
          <w:color w:val="000000"/>
          <w:u w:val="single"/>
        </w:rPr>
        <w:t>Počet unikajících osob dle čl.6.2 a tab.1 ČSN 73 0818</w:t>
      </w:r>
    </w:p>
    <w:p w14:paraId="16E55DFE" w14:textId="6025394A" w:rsidR="00BF01D7" w:rsidRPr="00870772" w:rsidRDefault="00BF01D7" w:rsidP="002B5C1C">
      <w:pPr>
        <w:pStyle w:val="Textbody"/>
      </w:pPr>
      <w:r w:rsidRPr="00870772">
        <w:t xml:space="preserve">pol. 4.2.a): ordinace = </w:t>
      </w:r>
      <w:r w:rsidR="00563E82" w:rsidRPr="00870772">
        <w:t>3</w:t>
      </w:r>
      <w:r w:rsidRPr="00870772">
        <w:t xml:space="preserve"> </w:t>
      </w:r>
      <w:proofErr w:type="gramStart"/>
      <w:r w:rsidRPr="00870772">
        <w:t>ordinace .</w:t>
      </w:r>
      <w:proofErr w:type="gramEnd"/>
      <w:r w:rsidRPr="00870772">
        <w:t xml:space="preserve"> 10 osob            = </w:t>
      </w:r>
      <w:r w:rsidR="00563E82" w:rsidRPr="00870772">
        <w:rPr>
          <w:b/>
        </w:rPr>
        <w:t>3</w:t>
      </w:r>
      <w:r w:rsidRPr="00870772">
        <w:rPr>
          <w:b/>
        </w:rPr>
        <w:t>0 osob</w:t>
      </w:r>
    </w:p>
    <w:p w14:paraId="1425B3B4" w14:textId="51E0306C" w:rsidR="005126C1" w:rsidRPr="00870772" w:rsidRDefault="00BF01D7" w:rsidP="002B5C1C">
      <w:pPr>
        <w:pStyle w:val="Textbody"/>
      </w:pPr>
      <w:r w:rsidRPr="00870772">
        <w:t xml:space="preserve">Z toho dle tab. A1 pol. 2.2 ČSN 73 0835 je 10 % klientů s omezenou schopností pohybu </w:t>
      </w:r>
      <w:r w:rsidRPr="00870772">
        <w:br/>
        <w:t>(</w:t>
      </w:r>
      <w:r w:rsidR="00976063" w:rsidRPr="00870772">
        <w:t>3</w:t>
      </w:r>
      <w:r w:rsidRPr="00870772">
        <w:t xml:space="preserve"> osoby) a 90 % klientů schopných samostatného pohybu (</w:t>
      </w:r>
      <w:r w:rsidR="00976063" w:rsidRPr="00870772">
        <w:t>27</w:t>
      </w:r>
      <w:r w:rsidRPr="00870772">
        <w:t xml:space="preserve"> osob). </w:t>
      </w:r>
    </w:p>
    <w:p w14:paraId="33AC01B8" w14:textId="77777777" w:rsidR="00BF01D7" w:rsidRPr="00870772" w:rsidRDefault="00BF01D7" w:rsidP="002B5C1C">
      <w:pPr>
        <w:pStyle w:val="Textbody"/>
        <w:rPr>
          <w:u w:val="single"/>
        </w:rPr>
      </w:pPr>
      <w:r w:rsidRPr="00870772">
        <w:rPr>
          <w:u w:val="single"/>
        </w:rPr>
        <w:t>Posouzení šířky únikové cesty rovině</w:t>
      </w:r>
    </w:p>
    <w:p w14:paraId="68CABA05" w14:textId="79417401" w:rsidR="00BF01D7" w:rsidRPr="00870772" w:rsidRDefault="00BF01D7" w:rsidP="002B5C1C">
      <w:pPr>
        <w:pStyle w:val="Textbody"/>
      </w:pPr>
      <w:r w:rsidRPr="00870772">
        <w:t>u = ((</w:t>
      </w:r>
      <w:proofErr w:type="gramStart"/>
      <w:r w:rsidRPr="00870772">
        <w:t>E .</w:t>
      </w:r>
      <w:proofErr w:type="gramEnd"/>
      <w:r w:rsidRPr="00870772">
        <w:t xml:space="preserve"> s</w:t>
      </w:r>
      <w:proofErr w:type="gramStart"/>
      <w:r w:rsidRPr="00870772">
        <w:rPr>
          <w:position w:val="-8"/>
          <w:vertAlign w:val="subscript"/>
        </w:rPr>
        <w:t>1</w:t>
      </w:r>
      <w:r w:rsidRPr="00870772">
        <w:t>)+(</w:t>
      </w:r>
      <w:proofErr w:type="gramEnd"/>
      <w:r w:rsidRPr="00870772">
        <w:t>E. s</w:t>
      </w:r>
      <w:r w:rsidRPr="00870772">
        <w:rPr>
          <w:position w:val="-8"/>
          <w:vertAlign w:val="subscript"/>
        </w:rPr>
        <w:t>2</w:t>
      </w:r>
      <w:r w:rsidRPr="00870772">
        <w:rPr>
          <w:position w:val="-8"/>
        </w:rPr>
        <w:t> </w:t>
      </w:r>
      <w:r w:rsidRPr="00870772">
        <w:t>)) /K  = ((</w:t>
      </w:r>
      <w:r w:rsidR="00976063" w:rsidRPr="00870772">
        <w:t>27</w:t>
      </w:r>
      <w:r w:rsidRPr="00870772">
        <w:t xml:space="preserve"> . 1) + (</w:t>
      </w:r>
      <w:proofErr w:type="gramStart"/>
      <w:r w:rsidR="00976063" w:rsidRPr="00870772">
        <w:t>3</w:t>
      </w:r>
      <w:r w:rsidRPr="00870772">
        <w:t xml:space="preserve"> .</w:t>
      </w:r>
      <w:proofErr w:type="gramEnd"/>
      <w:r w:rsidRPr="00870772">
        <w:t xml:space="preserve"> 1,5</w:t>
      </w:r>
      <w:proofErr w:type="gramStart"/>
      <w:r w:rsidRPr="00870772">
        <w:t>))/</w:t>
      </w:r>
      <w:proofErr w:type="gramEnd"/>
      <w:r w:rsidRPr="00870772">
        <w:t xml:space="preserve">70 = </w:t>
      </w:r>
      <w:r w:rsidR="00976063" w:rsidRPr="00870772">
        <w:t>32</w:t>
      </w:r>
      <w:r w:rsidRPr="00870772">
        <w:t>/70= 0,</w:t>
      </w:r>
      <w:r w:rsidR="00976063" w:rsidRPr="00870772">
        <w:t>45</w:t>
      </w:r>
      <w:r w:rsidRPr="00870772">
        <w:t> </w:t>
      </w:r>
      <w:r w:rsidRPr="00870772">
        <w:rPr>
          <w:rFonts w:ascii="Symbol" w:hAnsi="Symbol"/>
        </w:rPr>
        <w:t></w:t>
      </w:r>
      <w:r w:rsidRPr="00870772">
        <w:t> tj. 1 únikový pruh</w:t>
      </w:r>
    </w:p>
    <w:p w14:paraId="444F4B46" w14:textId="2A172F9D" w:rsidR="00BF01D7" w:rsidRPr="00870772" w:rsidRDefault="00BF01D7" w:rsidP="002B5C1C">
      <w:pPr>
        <w:pStyle w:val="Textbody"/>
      </w:pPr>
      <w:r w:rsidRPr="00870772">
        <w:t xml:space="preserve">Skutečná celková šířka komunikace na NÚC činí </w:t>
      </w:r>
      <w:r w:rsidR="002C651B" w:rsidRPr="00870772">
        <w:t xml:space="preserve">min. </w:t>
      </w:r>
      <w:r w:rsidR="00976063" w:rsidRPr="00870772">
        <w:t>1,65</w:t>
      </w:r>
      <w:r w:rsidRPr="00870772">
        <w:t xml:space="preserve"> m </w:t>
      </w:r>
      <w:r w:rsidRPr="00870772">
        <w:rPr>
          <w:rFonts w:ascii="Symbol" w:hAnsi="Symbol"/>
        </w:rPr>
        <w:t></w:t>
      </w:r>
      <w:r w:rsidRPr="00870772">
        <w:t xml:space="preserve"> tj. </w:t>
      </w:r>
      <w:r w:rsidR="00976063" w:rsidRPr="00870772">
        <w:t>3</w:t>
      </w:r>
      <w:r w:rsidR="006031AA" w:rsidRPr="00870772">
        <w:t xml:space="preserve"> únikové pruhy</w:t>
      </w:r>
      <w:r w:rsidRPr="00870772">
        <w:t>.</w:t>
      </w:r>
    </w:p>
    <w:p w14:paraId="3107A721" w14:textId="56765CD6" w:rsidR="00BF01D7" w:rsidRPr="00870772" w:rsidRDefault="00BF01D7" w:rsidP="002B5C1C">
      <w:pPr>
        <w:pStyle w:val="Textbody"/>
      </w:pPr>
      <w:r w:rsidRPr="00870772">
        <w:t>Skutečná světlá šířka dveří na únikové cestě činí</w:t>
      </w:r>
      <w:r w:rsidR="00976063" w:rsidRPr="00870772">
        <w:t xml:space="preserve"> min.</w:t>
      </w:r>
      <w:r w:rsidRPr="00870772">
        <w:t xml:space="preserve"> 0,9 m </w:t>
      </w:r>
      <w:r w:rsidRPr="00870772">
        <w:rPr>
          <w:rFonts w:ascii="Symbol" w:hAnsi="Symbol"/>
        </w:rPr>
        <w:t></w:t>
      </w:r>
      <w:r w:rsidRPr="00870772">
        <w:t xml:space="preserve"> tj. 1,5 </w:t>
      </w:r>
      <w:r w:rsidR="00A81802" w:rsidRPr="00870772">
        <w:t>únikového pruhu</w:t>
      </w:r>
      <w:r w:rsidR="00DC0547" w:rsidRPr="00870772">
        <w:t>.</w:t>
      </w:r>
    </w:p>
    <w:p w14:paraId="254D9BE7" w14:textId="15D461ED" w:rsidR="00BF01D7" w:rsidRPr="00870772" w:rsidRDefault="00BF01D7" w:rsidP="00976063">
      <w:pPr>
        <w:pStyle w:val="Textbody"/>
      </w:pPr>
      <w:r w:rsidRPr="00870772">
        <w:t xml:space="preserve">Šířka únikové cesty a šířka průchodů dveřmi na únikových cestách vyhovují čl. 6.4.5 </w:t>
      </w:r>
      <w:r w:rsidR="002B5C1C" w:rsidRPr="00870772">
        <w:br/>
      </w:r>
      <w:r w:rsidRPr="00870772">
        <w:t>ČSN 73 0835.</w:t>
      </w:r>
    </w:p>
    <w:p w14:paraId="0A3A44C7" w14:textId="786D3C3D" w:rsidR="00346A13" w:rsidRPr="00870772" w:rsidRDefault="00346A13" w:rsidP="00BF01D7">
      <w:pPr>
        <w:pStyle w:val="Standard"/>
      </w:pPr>
    </w:p>
    <w:p w14:paraId="6EAFA7BA" w14:textId="46E33849" w:rsidR="00392ED5" w:rsidRPr="00870772" w:rsidRDefault="004951B7" w:rsidP="00BF01D7">
      <w:pPr>
        <w:pStyle w:val="Standard"/>
      </w:pPr>
      <w:r w:rsidRPr="00870772">
        <w:t xml:space="preserve">Přístavbou CUP není narušena evakuace z vnější CHÚC „B2“. Únik z tohoto schodiště je veden průchodem šířky 2,095 m mezi stávajícím objektem a novou přístavbou. </w:t>
      </w:r>
      <w:r w:rsidRPr="00870772">
        <w:br/>
        <w:t xml:space="preserve">Průchod je veden přímo ke komunikaci, která je ve vzdálenosti 17 m od vstupu do CHÚC „B2“.  </w:t>
      </w:r>
      <w:r w:rsidR="00AD4067" w:rsidRPr="00870772">
        <w:t>Okno ze sádrovny (1.21) bude nové s požární odolností EI60/DP1. Únik bude veden prostorem</w:t>
      </w:r>
      <w:r w:rsidR="00343B9D" w:rsidRPr="00870772">
        <w:t>,</w:t>
      </w:r>
      <w:r w:rsidR="00AD4067" w:rsidRPr="00870772">
        <w:t xml:space="preserve"> do kterého nezasahuje žádný požárně nebezpečný prostor. </w:t>
      </w:r>
      <w:r w:rsidR="00CA3D4A" w:rsidRPr="00870772">
        <w:t>Průchod musí být trvale volný.</w:t>
      </w:r>
    </w:p>
    <w:p w14:paraId="403F1FDB" w14:textId="77777777" w:rsidR="00BF01D7" w:rsidRPr="00870772" w:rsidRDefault="00BF01D7" w:rsidP="001152E4">
      <w:pPr>
        <w:pStyle w:val="Nadpis3"/>
        <w:rPr>
          <w:color w:val="000000"/>
        </w:rPr>
      </w:pPr>
      <w:bookmarkStart w:id="55" w:name="__RefHeading__4902_1946582872"/>
      <w:bookmarkStart w:id="56" w:name="_Toc118985428"/>
      <w:bookmarkStart w:id="57" w:name="_Toc140224157"/>
      <w:bookmarkStart w:id="58" w:name="_Toc157766876"/>
      <w:r w:rsidRPr="00870772">
        <w:rPr>
          <w:color w:val="000000"/>
        </w:rPr>
        <w:lastRenderedPageBreak/>
        <w:t>5.1</w:t>
      </w:r>
      <w:r w:rsidRPr="00870772">
        <w:rPr>
          <w:color w:val="000000"/>
        </w:rPr>
        <w:tab/>
        <w:t>Vybavení únikových cest</w:t>
      </w:r>
      <w:bookmarkEnd w:id="55"/>
      <w:bookmarkEnd w:id="56"/>
      <w:bookmarkEnd w:id="57"/>
      <w:bookmarkEnd w:id="58"/>
    </w:p>
    <w:p w14:paraId="50B5FCC8" w14:textId="77777777" w:rsidR="00BF01D7" w:rsidRPr="00870772" w:rsidRDefault="00BF01D7" w:rsidP="00BF01D7">
      <w:pPr>
        <w:pStyle w:val="Standard"/>
        <w:spacing w:line="240" w:lineRule="atLeast"/>
        <w:rPr>
          <w:rFonts w:cs="Tahoma"/>
          <w:color w:val="000000"/>
        </w:rPr>
      </w:pPr>
    </w:p>
    <w:p w14:paraId="70AF77E5" w14:textId="77777777" w:rsidR="00BF01D7" w:rsidRPr="00870772" w:rsidRDefault="00BF01D7" w:rsidP="00BF01D7">
      <w:pPr>
        <w:pStyle w:val="Standard"/>
        <w:rPr>
          <w:rFonts w:cs="Tahoma"/>
          <w:b/>
          <w:color w:val="000000"/>
        </w:rPr>
      </w:pPr>
      <w:r w:rsidRPr="00870772">
        <w:rPr>
          <w:rFonts w:cs="Tahoma"/>
          <w:b/>
          <w:color w:val="000000"/>
        </w:rPr>
        <w:t>Nouzový uzávěr</w:t>
      </w:r>
    </w:p>
    <w:p w14:paraId="169773F8" w14:textId="77777777" w:rsidR="00BF01D7" w:rsidRPr="00870772" w:rsidRDefault="00BF01D7" w:rsidP="00BF01D7">
      <w:pPr>
        <w:pStyle w:val="Standard"/>
        <w:rPr>
          <w:rFonts w:cs="Tahoma"/>
          <w:color w:val="000000"/>
        </w:rPr>
      </w:pPr>
      <w:r w:rsidRPr="00870772">
        <w:rPr>
          <w:rFonts w:cs="Tahoma"/>
          <w:color w:val="000000"/>
        </w:rPr>
        <w:t>Dveře na únikových cestách musí jít po vyhlášení poplachu (nebo po jinak vzniklém ohrožení) otevřít ručně či samočinně (bez užití jakýchkoliv nástrojů), ať již je uzávěr běžně zamčený, zablokovaný, či jinak zajištěný (nouzový uzávěr dle ČSN EN 179). V případě řešených PÚ se jedná o dveře:</w:t>
      </w:r>
    </w:p>
    <w:p w14:paraId="4B48BA99" w14:textId="77777777" w:rsidR="00BF01D7" w:rsidRPr="00870772" w:rsidRDefault="00BF01D7" w:rsidP="00BF01D7">
      <w:pPr>
        <w:pStyle w:val="Standard"/>
        <w:rPr>
          <w:rFonts w:cs="Tahoma"/>
          <w:b/>
          <w:color w:val="000000"/>
        </w:rPr>
      </w:pPr>
      <w:r w:rsidRPr="00870772">
        <w:rPr>
          <w:rFonts w:cs="Tahoma"/>
          <w:b/>
          <w:color w:val="000000"/>
        </w:rPr>
        <w:t>1.NP:</w:t>
      </w:r>
    </w:p>
    <w:p w14:paraId="572AD556" w14:textId="77777777" w:rsidR="00976063" w:rsidRPr="00870772" w:rsidRDefault="00BF01D7" w:rsidP="00BB11BC">
      <w:pPr>
        <w:pStyle w:val="Odstavecseseznamem"/>
        <w:numPr>
          <w:ilvl w:val="0"/>
          <w:numId w:val="35"/>
        </w:numPr>
        <w:suppressAutoHyphens/>
        <w:autoSpaceDN w:val="0"/>
        <w:contextualSpacing w:val="0"/>
        <w:textAlignment w:val="baseline"/>
        <w:rPr>
          <w:rFonts w:cs="Tahoma"/>
          <w:color w:val="000000"/>
        </w:rPr>
      </w:pPr>
      <w:r w:rsidRPr="00870772">
        <w:rPr>
          <w:rFonts w:cs="Tahoma"/>
          <w:color w:val="000000"/>
        </w:rPr>
        <w:t>1x dveře z</w:t>
      </w:r>
      <w:r w:rsidR="00976063" w:rsidRPr="00870772">
        <w:rPr>
          <w:rFonts w:cs="Tahoma"/>
          <w:color w:val="000000"/>
        </w:rPr>
        <w:t xml:space="preserve"> CT (B-118) do přípravny (B-112) </w:t>
      </w:r>
    </w:p>
    <w:p w14:paraId="41E8B392" w14:textId="77777777" w:rsidR="00976063" w:rsidRPr="00870772" w:rsidRDefault="00976063" w:rsidP="00BB11BC">
      <w:pPr>
        <w:pStyle w:val="Odstavecseseznamem"/>
        <w:numPr>
          <w:ilvl w:val="0"/>
          <w:numId w:val="35"/>
        </w:numPr>
        <w:suppressAutoHyphens/>
        <w:autoSpaceDN w:val="0"/>
        <w:contextualSpacing w:val="0"/>
        <w:textAlignment w:val="baseline"/>
        <w:rPr>
          <w:rFonts w:cs="Tahoma"/>
          <w:color w:val="000000"/>
        </w:rPr>
      </w:pPr>
      <w:r w:rsidRPr="00870772">
        <w:rPr>
          <w:rFonts w:cs="Tahoma"/>
          <w:color w:val="000000"/>
        </w:rPr>
        <w:t xml:space="preserve">1x dveře z přípravny (B-112) do haly (B-102) </w:t>
      </w:r>
    </w:p>
    <w:p w14:paraId="73973399" w14:textId="0A70100B" w:rsidR="00976063" w:rsidRPr="00870772" w:rsidRDefault="00976063" w:rsidP="00BB11BC">
      <w:pPr>
        <w:pStyle w:val="Odstavecseseznamem"/>
        <w:numPr>
          <w:ilvl w:val="0"/>
          <w:numId w:val="35"/>
        </w:numPr>
        <w:suppressAutoHyphens/>
        <w:autoSpaceDN w:val="0"/>
        <w:contextualSpacing w:val="0"/>
        <w:textAlignment w:val="baseline"/>
        <w:rPr>
          <w:rFonts w:cs="Tahoma"/>
          <w:color w:val="000000"/>
        </w:rPr>
      </w:pPr>
      <w:r w:rsidRPr="00870772">
        <w:rPr>
          <w:rFonts w:cs="Tahoma"/>
          <w:color w:val="000000"/>
        </w:rPr>
        <w:t xml:space="preserve">1x dveře z haly (B-102) do zádveří (B-101) </w:t>
      </w:r>
    </w:p>
    <w:p w14:paraId="402B60B0" w14:textId="590D13CC" w:rsidR="00BF01D7" w:rsidRPr="00870772" w:rsidRDefault="00976063" w:rsidP="00BB11BC">
      <w:pPr>
        <w:pStyle w:val="Odstavecseseznamem"/>
        <w:numPr>
          <w:ilvl w:val="0"/>
          <w:numId w:val="35"/>
        </w:numPr>
        <w:suppressAutoHyphens/>
        <w:autoSpaceDN w:val="0"/>
        <w:contextualSpacing w:val="0"/>
        <w:textAlignment w:val="baseline"/>
        <w:rPr>
          <w:rFonts w:cs="Tahoma"/>
          <w:color w:val="000000"/>
        </w:rPr>
      </w:pPr>
      <w:r w:rsidRPr="00870772">
        <w:rPr>
          <w:rFonts w:cs="Tahoma"/>
          <w:color w:val="000000"/>
        </w:rPr>
        <w:t xml:space="preserve">1x dveře ze zádveří (B-101) na volné venkovní prostranství </w:t>
      </w:r>
      <w:r w:rsidR="00346A13" w:rsidRPr="00870772">
        <w:rPr>
          <w:rFonts w:cs="Tahoma"/>
          <w:color w:val="000000"/>
        </w:rPr>
        <w:t xml:space="preserve"> </w:t>
      </w:r>
    </w:p>
    <w:p w14:paraId="710A3CAD" w14:textId="783A6473" w:rsidR="00BF01D7" w:rsidRPr="00870772" w:rsidRDefault="00BF01D7" w:rsidP="00BF01D7">
      <w:pPr>
        <w:pStyle w:val="Standard"/>
        <w:rPr>
          <w:rFonts w:cs="Tahoma"/>
          <w:color w:val="000000"/>
        </w:rPr>
      </w:pPr>
      <w:r w:rsidRPr="00870772">
        <w:rPr>
          <w:rFonts w:cs="Tahoma"/>
          <w:color w:val="000000"/>
        </w:rPr>
        <w:t>Celkové řešení vybavení a funkc</w:t>
      </w:r>
      <w:r w:rsidR="00C52767" w:rsidRPr="00870772">
        <w:rPr>
          <w:rFonts w:cs="Tahoma"/>
          <w:color w:val="000000"/>
        </w:rPr>
        <w:t>í</w:t>
      </w:r>
      <w:r w:rsidRPr="00870772">
        <w:rPr>
          <w:rFonts w:cs="Tahoma"/>
          <w:color w:val="000000"/>
        </w:rPr>
        <w:t xml:space="preserve"> dveří při použití na únikových cestách bude garantovat výrobce (dodavatel).</w:t>
      </w:r>
    </w:p>
    <w:p w14:paraId="3742865C" w14:textId="77777777" w:rsidR="005060FC" w:rsidRPr="00870772" w:rsidRDefault="005060FC" w:rsidP="009915E2">
      <w:pPr>
        <w:spacing w:after="120"/>
        <w:rPr>
          <w:rFonts w:ascii="Cambria" w:hAnsi="Cambria" w:cs="Tahoma"/>
          <w:b/>
          <w:kern w:val="3"/>
        </w:rPr>
      </w:pPr>
    </w:p>
    <w:p w14:paraId="79AA4FDE" w14:textId="42AA4F25" w:rsidR="00DC2CDB" w:rsidRPr="00870772" w:rsidRDefault="009915E2" w:rsidP="009915E2">
      <w:pPr>
        <w:spacing w:after="120"/>
        <w:rPr>
          <w:rFonts w:cs="Tahoma"/>
          <w:color w:val="000000" w:themeColor="text1"/>
          <w:szCs w:val="24"/>
        </w:rPr>
      </w:pPr>
      <w:r w:rsidRPr="00870772">
        <w:rPr>
          <w:rFonts w:cs="Tahoma"/>
          <w:color w:val="000000" w:themeColor="text1"/>
          <w:szCs w:val="24"/>
        </w:rPr>
        <w:t xml:space="preserve">Posuvné </w:t>
      </w:r>
      <w:r w:rsidRPr="00870772">
        <w:rPr>
          <w:rFonts w:cs="Tahoma"/>
          <w:color w:val="000000" w:themeColor="text1"/>
        </w:rPr>
        <w:t xml:space="preserve">elektricky ovládané </w:t>
      </w:r>
      <w:r w:rsidRPr="00870772">
        <w:rPr>
          <w:rFonts w:cs="Tahoma"/>
          <w:color w:val="000000" w:themeColor="text1"/>
          <w:szCs w:val="24"/>
        </w:rPr>
        <w:t>dveře</w:t>
      </w:r>
      <w:r w:rsidR="00FC5B49" w:rsidRPr="00870772">
        <w:rPr>
          <w:rFonts w:cs="Tahoma"/>
          <w:color w:val="000000" w:themeColor="text1"/>
          <w:szCs w:val="24"/>
        </w:rPr>
        <w:t xml:space="preserve"> mezi halou (B-102) a spojovacím krčkem (A-101) neslouží k evakuaci osob. V místě nového spojovacího krčku byla obvodová stěna a nebyl v tomto místě veden únik </w:t>
      </w:r>
      <w:r w:rsidR="008B6895" w:rsidRPr="00870772">
        <w:rPr>
          <w:rFonts w:cs="Tahoma"/>
          <w:color w:val="000000" w:themeColor="text1"/>
          <w:szCs w:val="24"/>
        </w:rPr>
        <w:t xml:space="preserve">ven </w:t>
      </w:r>
      <w:r w:rsidR="00FC5B49" w:rsidRPr="00870772">
        <w:rPr>
          <w:rFonts w:cs="Tahoma"/>
          <w:color w:val="000000" w:themeColor="text1"/>
          <w:szCs w:val="24"/>
        </w:rPr>
        <w:t xml:space="preserve">ze stávajícího objektu. </w:t>
      </w:r>
    </w:p>
    <w:p w14:paraId="4316905E" w14:textId="77777777" w:rsidR="009915E2" w:rsidRPr="00870772" w:rsidRDefault="009915E2" w:rsidP="00BF01D7">
      <w:pPr>
        <w:pStyle w:val="Standard"/>
        <w:rPr>
          <w:rFonts w:cs="Tahoma"/>
          <w:b/>
        </w:rPr>
      </w:pPr>
    </w:p>
    <w:p w14:paraId="4E99E8CD" w14:textId="77777777" w:rsidR="00BF01D7" w:rsidRPr="00870772" w:rsidRDefault="00BF01D7" w:rsidP="00BF01D7">
      <w:pPr>
        <w:pStyle w:val="Standard"/>
        <w:rPr>
          <w:rFonts w:cs="Tahoma"/>
          <w:b/>
        </w:rPr>
      </w:pPr>
      <w:r w:rsidRPr="00870772">
        <w:rPr>
          <w:rFonts w:cs="Tahoma"/>
          <w:b/>
        </w:rPr>
        <w:t>Osvětlení únikových cest</w:t>
      </w:r>
    </w:p>
    <w:p w14:paraId="0184ECF9" w14:textId="77777777" w:rsidR="00BF01D7" w:rsidRPr="00870772" w:rsidRDefault="00BF01D7" w:rsidP="00BF01D7">
      <w:pPr>
        <w:pStyle w:val="Standard"/>
      </w:pPr>
      <w:r w:rsidRPr="00870772">
        <w:rPr>
          <w:rFonts w:cs="Tahoma"/>
          <w:color w:val="000000"/>
        </w:rPr>
        <w:t xml:space="preserve">Únikové cesty musí mít elektrické osvětlení a nouzové osvětlení (autonomní svítidla </w:t>
      </w:r>
      <w:bookmarkStart w:id="59" w:name="OLE_LINK70"/>
      <w:bookmarkStart w:id="60" w:name="OLE_LINK69"/>
      <w:r w:rsidRPr="00870772">
        <w:rPr>
          <w:rFonts w:cs="Tahoma"/>
          <w:color w:val="000000"/>
        </w:rPr>
        <w:t xml:space="preserve">v prostoru </w:t>
      </w:r>
      <w:r w:rsidRPr="00870772">
        <w:rPr>
          <w:rFonts w:cs="Tahoma"/>
          <w:szCs w:val="24"/>
        </w:rPr>
        <w:t>schodiště a chode</w:t>
      </w:r>
      <w:bookmarkEnd w:id="59"/>
      <w:bookmarkEnd w:id="60"/>
      <w:r w:rsidRPr="00870772">
        <w:rPr>
          <w:rFonts w:cs="Tahoma"/>
          <w:szCs w:val="24"/>
        </w:rPr>
        <w:t>b</w:t>
      </w:r>
      <w:r w:rsidRPr="00870772">
        <w:rPr>
          <w:rFonts w:cs="Tahoma"/>
          <w:color w:val="000000"/>
        </w:rPr>
        <w:t xml:space="preserve">) funkční po dobu alespoň 60 min. </w:t>
      </w:r>
      <w:r w:rsidRPr="00870772">
        <w:rPr>
          <w:rFonts w:cs="Tahoma"/>
        </w:rPr>
        <w:t>splňující požadavky ČSN EN 1838.</w:t>
      </w:r>
    </w:p>
    <w:p w14:paraId="6383C088" w14:textId="77777777" w:rsidR="00BF01D7" w:rsidRPr="00870772" w:rsidRDefault="00BF01D7" w:rsidP="00BF01D7">
      <w:pPr>
        <w:pStyle w:val="Standard"/>
        <w:rPr>
          <w:rFonts w:cs="Tahoma"/>
        </w:rPr>
      </w:pPr>
      <w:r w:rsidRPr="00870772">
        <w:rPr>
          <w:rFonts w:cs="Tahoma"/>
        </w:rPr>
        <w:t>Nouzové osvětlení je napojeno na běžnou síť v objektu a dále je v každém svítidle vestavěná trvale dobíjitelná baterie.</w:t>
      </w:r>
    </w:p>
    <w:p w14:paraId="507E0476" w14:textId="77777777" w:rsidR="00BF01D7" w:rsidRPr="00870772" w:rsidRDefault="00BF01D7" w:rsidP="00BF01D7">
      <w:pPr>
        <w:pStyle w:val="Standard"/>
        <w:rPr>
          <w:rFonts w:cs="Tahoma"/>
          <w:b/>
        </w:rPr>
      </w:pPr>
    </w:p>
    <w:p w14:paraId="0D7E0D1E" w14:textId="77777777" w:rsidR="00BF01D7" w:rsidRPr="00870772" w:rsidRDefault="00BF01D7" w:rsidP="00BF01D7">
      <w:pPr>
        <w:pStyle w:val="Standard"/>
        <w:rPr>
          <w:rFonts w:cs="Tahoma"/>
          <w:b/>
        </w:rPr>
      </w:pPr>
      <w:r w:rsidRPr="00870772">
        <w:rPr>
          <w:rFonts w:cs="Tahoma"/>
          <w:b/>
        </w:rPr>
        <w:t>Označení únikových cest</w:t>
      </w:r>
    </w:p>
    <w:p w14:paraId="37CA011B" w14:textId="77777777" w:rsidR="00BF01D7" w:rsidRPr="00870772" w:rsidRDefault="00BF01D7" w:rsidP="00BF01D7">
      <w:pPr>
        <w:pStyle w:val="Standard"/>
        <w:spacing w:line="240" w:lineRule="atLeast"/>
      </w:pPr>
      <w:r w:rsidRPr="00870772">
        <w:rPr>
          <w:rFonts w:cs="Tahoma"/>
          <w:color w:val="000000"/>
        </w:rPr>
        <w:t xml:space="preserve">Směry úniku vyznačeny bezpečnostními tabulkami všude tam, kde dochází ke křížení únikových komunikací, ke změně směru ÚC a při změně výškové úrovně úniku. </w:t>
      </w:r>
      <w:r w:rsidRPr="00870772">
        <w:rPr>
          <w:rFonts w:cs="Tahoma"/>
          <w:color w:val="000000"/>
        </w:rPr>
        <w:br/>
        <w:t>Pro vyznačení ÚC budou použity bezpečnostní tabulky viditelné ve dne i v noci.</w:t>
      </w:r>
      <w:r w:rsidRPr="00870772">
        <w:rPr>
          <w:color w:val="000000"/>
        </w:rPr>
        <w:t xml:space="preserve"> </w:t>
      </w:r>
      <w:r w:rsidRPr="00870772">
        <w:rPr>
          <w:color w:val="000000"/>
        </w:rPr>
        <w:br/>
        <w:t>Na únikové cestě nesmí být umístěny takové reflexní plochy nebo zrcadla, které by mohly unikající osoby zmýlit a zavádět je ze směru úniku.</w:t>
      </w:r>
    </w:p>
    <w:p w14:paraId="2B3D27C0" w14:textId="15F31519" w:rsidR="00BF01D7" w:rsidRPr="00870772" w:rsidRDefault="00BF01D7" w:rsidP="00BF01D7">
      <w:pPr>
        <w:pStyle w:val="Zkladntext2"/>
        <w:spacing w:before="0"/>
        <w:jc w:val="both"/>
        <w:rPr>
          <w:rFonts w:cs="Tahoma"/>
          <w:color w:val="000000"/>
          <w:szCs w:val="24"/>
        </w:rPr>
      </w:pPr>
    </w:p>
    <w:p w14:paraId="297D2BFC" w14:textId="420D3C76" w:rsidR="00DB650E" w:rsidRPr="00870772" w:rsidRDefault="00DB650E" w:rsidP="00BF01D7">
      <w:pPr>
        <w:pStyle w:val="Zkladntext2"/>
        <w:spacing w:before="0"/>
        <w:jc w:val="both"/>
        <w:rPr>
          <w:rFonts w:cs="Tahoma"/>
          <w:color w:val="000000"/>
          <w:szCs w:val="24"/>
        </w:rPr>
      </w:pPr>
    </w:p>
    <w:p w14:paraId="10D55383" w14:textId="62F1777E" w:rsidR="00DB650E" w:rsidRPr="00870772" w:rsidRDefault="00DB650E" w:rsidP="00BF01D7">
      <w:pPr>
        <w:pStyle w:val="Zkladntext2"/>
        <w:spacing w:before="0"/>
        <w:jc w:val="both"/>
        <w:rPr>
          <w:rFonts w:cs="Tahoma"/>
          <w:color w:val="000000"/>
          <w:szCs w:val="24"/>
        </w:rPr>
      </w:pPr>
    </w:p>
    <w:p w14:paraId="648211BC" w14:textId="6CEF47E3" w:rsidR="00DB650E" w:rsidRPr="00870772" w:rsidRDefault="00DB650E" w:rsidP="00BF01D7">
      <w:pPr>
        <w:pStyle w:val="Zkladntext2"/>
        <w:spacing w:before="0"/>
        <w:jc w:val="both"/>
        <w:rPr>
          <w:rFonts w:cs="Tahoma"/>
          <w:color w:val="000000"/>
          <w:szCs w:val="24"/>
        </w:rPr>
      </w:pPr>
    </w:p>
    <w:p w14:paraId="32A5D391" w14:textId="1EB21E25" w:rsidR="00DB650E" w:rsidRPr="00870772" w:rsidRDefault="00DB650E" w:rsidP="00BF01D7">
      <w:pPr>
        <w:pStyle w:val="Zkladntext2"/>
        <w:spacing w:before="0"/>
        <w:jc w:val="both"/>
        <w:rPr>
          <w:rFonts w:cs="Tahoma"/>
          <w:color w:val="000000"/>
          <w:szCs w:val="24"/>
        </w:rPr>
      </w:pPr>
    </w:p>
    <w:p w14:paraId="323B3B52" w14:textId="255F9660" w:rsidR="00DB650E" w:rsidRPr="00870772" w:rsidRDefault="00DB650E" w:rsidP="00BF01D7">
      <w:pPr>
        <w:pStyle w:val="Zkladntext2"/>
        <w:spacing w:before="0"/>
        <w:jc w:val="both"/>
        <w:rPr>
          <w:rFonts w:cs="Tahoma"/>
          <w:color w:val="000000"/>
          <w:szCs w:val="24"/>
        </w:rPr>
      </w:pPr>
    </w:p>
    <w:p w14:paraId="5F18B5B1" w14:textId="51FF38D1" w:rsidR="00DB650E" w:rsidRPr="00870772" w:rsidRDefault="00DB650E" w:rsidP="00BF01D7">
      <w:pPr>
        <w:pStyle w:val="Zkladntext2"/>
        <w:spacing w:before="0"/>
        <w:jc w:val="both"/>
        <w:rPr>
          <w:rFonts w:cs="Tahoma"/>
          <w:color w:val="000000"/>
          <w:szCs w:val="24"/>
        </w:rPr>
      </w:pPr>
    </w:p>
    <w:p w14:paraId="47338AE2" w14:textId="77777777" w:rsidR="00DB650E" w:rsidRPr="00870772" w:rsidRDefault="00DB650E" w:rsidP="00BF01D7">
      <w:pPr>
        <w:pStyle w:val="Zkladntext2"/>
        <w:spacing w:before="0"/>
        <w:jc w:val="both"/>
        <w:rPr>
          <w:rFonts w:cs="Tahoma"/>
          <w:color w:val="000000"/>
          <w:szCs w:val="24"/>
        </w:rPr>
      </w:pPr>
    </w:p>
    <w:p w14:paraId="171EADF4" w14:textId="77777777" w:rsidR="00F95F30" w:rsidRPr="00870772" w:rsidRDefault="00F95F30" w:rsidP="00BF01D7">
      <w:pPr>
        <w:pStyle w:val="Zkladntext2"/>
        <w:spacing w:before="0"/>
        <w:jc w:val="both"/>
        <w:rPr>
          <w:rFonts w:cs="Tahoma"/>
          <w:color w:val="000000"/>
          <w:szCs w:val="24"/>
        </w:rPr>
      </w:pPr>
    </w:p>
    <w:p w14:paraId="642AB169" w14:textId="77777777" w:rsidR="00BF01D7" w:rsidRPr="00870772" w:rsidRDefault="00BF01D7" w:rsidP="00BB11BC">
      <w:pPr>
        <w:pStyle w:val="Nadpis2"/>
        <w:numPr>
          <w:ilvl w:val="0"/>
          <w:numId w:val="43"/>
        </w:numPr>
        <w:suppressAutoHyphens/>
        <w:autoSpaceDN w:val="0"/>
        <w:textAlignment w:val="baseline"/>
      </w:pPr>
      <w:bookmarkStart w:id="61" w:name="_Toc118985429"/>
      <w:bookmarkStart w:id="62" w:name="_Toc140224158"/>
      <w:bookmarkStart w:id="63" w:name="_Toc157766877"/>
      <w:r w:rsidRPr="00870772">
        <w:lastRenderedPageBreak/>
        <w:t>Požárně nebezpečný prostor, odstupové vzdálenosti</w:t>
      </w:r>
      <w:bookmarkStart w:id="64" w:name="_Toc499670933"/>
      <w:bookmarkStart w:id="65" w:name="_Toc499648644"/>
      <w:bookmarkEnd w:id="53"/>
      <w:bookmarkEnd w:id="54"/>
      <w:bookmarkEnd w:id="61"/>
      <w:bookmarkEnd w:id="62"/>
      <w:bookmarkEnd w:id="63"/>
    </w:p>
    <w:p w14:paraId="54E4FFFB" w14:textId="1835599A" w:rsidR="00BF01D7" w:rsidRPr="00870772" w:rsidRDefault="00BF01D7" w:rsidP="00BF01D7">
      <w:pPr>
        <w:pStyle w:val="Standard"/>
        <w:spacing w:after="120"/>
      </w:pPr>
      <w:r w:rsidRPr="00870772">
        <w:rPr>
          <w:rFonts w:cs="Tahoma"/>
          <w:color w:val="000000"/>
        </w:rPr>
        <w:t>Požárně nebezpečný prostor kolem řešeného objektu je posouzen dle ČSN 73 0802. Hodnoty odstupových vzdáleností pro kritickou hustotu tepelného toku 18,5kW/m</w:t>
      </w:r>
      <w:r w:rsidRPr="00870772">
        <w:rPr>
          <w:rFonts w:cs="Tahoma"/>
          <w:color w:val="000000"/>
          <w:vertAlign w:val="superscript"/>
        </w:rPr>
        <w:t>2</w:t>
      </w:r>
      <w:r w:rsidRPr="00870772">
        <w:rPr>
          <w:rFonts w:cs="Tahoma"/>
          <w:color w:val="000000"/>
        </w:rPr>
        <w:t xml:space="preserve"> podle normové křivky </w:t>
      </w:r>
      <w:proofErr w:type="spellStart"/>
      <w:r w:rsidRPr="00870772">
        <w:rPr>
          <w:rFonts w:cs="Tahoma"/>
          <w:i/>
          <w:color w:val="000000"/>
        </w:rPr>
        <w:t>T</w:t>
      </w:r>
      <w:r w:rsidRPr="00870772">
        <w:rPr>
          <w:rFonts w:cs="Tahoma"/>
          <w:i/>
          <w:color w:val="000000"/>
          <w:vertAlign w:val="subscript"/>
        </w:rPr>
        <w:t>n</w:t>
      </w:r>
      <w:proofErr w:type="spellEnd"/>
      <w:r w:rsidRPr="00870772">
        <w:rPr>
          <w:rFonts w:cs="Tahoma"/>
          <w:bCs/>
          <w:color w:val="000000"/>
        </w:rPr>
        <w:t xml:space="preserve"> jsou určeny za pomocí výpočtu z </w:t>
      </w:r>
      <w:hyperlink r:id="rId9" w:history="1">
        <w:r w:rsidRPr="00870772">
          <w:t>www.pelcfrantisek.cz</w:t>
        </w:r>
      </w:hyperlink>
      <w:r w:rsidR="00133AE8" w:rsidRPr="00870772">
        <w:rPr>
          <w:color w:val="000000"/>
        </w:rPr>
        <w:t>.</w:t>
      </w:r>
    </w:p>
    <w:p w14:paraId="72B869F7" w14:textId="7CFDB1B0" w:rsidR="00A14D5A" w:rsidRPr="00870772" w:rsidRDefault="00CA6DE7" w:rsidP="00DB650E">
      <w:pPr>
        <w:spacing w:after="120"/>
        <w:rPr>
          <w:rFonts w:cs="Tahoma"/>
          <w:bCs/>
          <w:color w:val="000000" w:themeColor="text1"/>
        </w:rPr>
      </w:pPr>
      <w:r w:rsidRPr="00870772">
        <w:rPr>
          <w:rFonts w:cs="Tahoma"/>
          <w:bCs/>
          <w:color w:val="000000" w:themeColor="text1"/>
        </w:rPr>
        <w:t xml:space="preserve">Přesah radiace do stran je stanoven podrobným </w:t>
      </w:r>
      <w:r w:rsidRPr="00870772">
        <w:rPr>
          <w:rFonts w:cs="Tahoma"/>
          <w:color w:val="000000" w:themeColor="text1"/>
        </w:rPr>
        <w:t>výpočtem hustoty tepelného toku pro kritickou hustotu 18,5 kW/m</w:t>
      </w:r>
      <w:r w:rsidRPr="00870772">
        <w:rPr>
          <w:rFonts w:cs="Tahoma"/>
          <w:color w:val="000000" w:themeColor="text1"/>
          <w:vertAlign w:val="superscript"/>
        </w:rPr>
        <w:t>2</w:t>
      </w:r>
      <w:r w:rsidRPr="00870772">
        <w:rPr>
          <w:rFonts w:cs="Tahoma"/>
          <w:color w:val="000000" w:themeColor="text1"/>
        </w:rPr>
        <w:t xml:space="preserve"> podle normové křivky </w:t>
      </w:r>
      <w:proofErr w:type="spellStart"/>
      <w:r w:rsidRPr="00870772">
        <w:rPr>
          <w:rFonts w:cs="Tahoma"/>
          <w:i/>
          <w:color w:val="000000" w:themeColor="text1"/>
        </w:rPr>
        <w:t>T</w:t>
      </w:r>
      <w:r w:rsidRPr="00870772">
        <w:rPr>
          <w:rFonts w:cs="Tahoma"/>
          <w:i/>
          <w:color w:val="000000" w:themeColor="text1"/>
          <w:vertAlign w:val="subscript"/>
        </w:rPr>
        <w:t>n</w:t>
      </w:r>
      <w:proofErr w:type="spellEnd"/>
      <w:r w:rsidRPr="00870772">
        <w:rPr>
          <w:rFonts w:cs="Tahoma"/>
          <w:color w:val="000000" w:themeColor="text1"/>
        </w:rPr>
        <w:t>. Na straně bezpečnosti je radiace do stran zakreslena oblouky pro maximální radiaci do stran v úhlu 45 stupňů viz. výkres PBŘ č. 01 – situace.</w:t>
      </w:r>
    </w:p>
    <w:tbl>
      <w:tblPr>
        <w:tblW w:w="10532" w:type="dxa"/>
        <w:tblInd w:w="-756" w:type="dxa"/>
        <w:tblLayout w:type="fixed"/>
        <w:tblCellMar>
          <w:left w:w="10" w:type="dxa"/>
          <w:right w:w="10" w:type="dxa"/>
        </w:tblCellMar>
        <w:tblLook w:val="04A0" w:firstRow="1" w:lastRow="0" w:firstColumn="1" w:lastColumn="0" w:noHBand="0" w:noVBand="1"/>
      </w:tblPr>
      <w:tblGrid>
        <w:gridCol w:w="1885"/>
        <w:gridCol w:w="993"/>
        <w:gridCol w:w="850"/>
        <w:gridCol w:w="992"/>
        <w:gridCol w:w="993"/>
        <w:gridCol w:w="850"/>
        <w:gridCol w:w="1134"/>
        <w:gridCol w:w="992"/>
        <w:gridCol w:w="993"/>
        <w:gridCol w:w="850"/>
      </w:tblGrid>
      <w:tr w:rsidR="00071175" w:rsidRPr="00870772" w14:paraId="3A2E600A" w14:textId="4BF77CB7" w:rsidTr="00293A64">
        <w:trPr>
          <w:trHeight w:val="465"/>
        </w:trPr>
        <w:tc>
          <w:tcPr>
            <w:tcW w:w="1885" w:type="dxa"/>
            <w:vMerge w:val="restart"/>
            <w:tcBorders>
              <w:top w:val="single" w:sz="4" w:space="0" w:color="00000A"/>
              <w:left w:val="single" w:sz="4" w:space="0" w:color="00000A"/>
              <w:bottom w:val="single" w:sz="4" w:space="0" w:color="000001"/>
              <w:right w:val="single" w:sz="4" w:space="0" w:color="00000A"/>
            </w:tcBorders>
            <w:shd w:val="clear" w:color="auto" w:fill="FFFFFF"/>
            <w:tcMar>
              <w:top w:w="0" w:type="dxa"/>
              <w:left w:w="70" w:type="dxa"/>
              <w:bottom w:w="0" w:type="dxa"/>
              <w:right w:w="70" w:type="dxa"/>
            </w:tcMar>
            <w:vAlign w:val="center"/>
          </w:tcPr>
          <w:p w14:paraId="7394E46B" w14:textId="77777777" w:rsidR="00071175" w:rsidRPr="00870772" w:rsidRDefault="00071175" w:rsidP="008A6117">
            <w:pPr>
              <w:pStyle w:val="Standard"/>
              <w:spacing w:before="0"/>
              <w:jc w:val="center"/>
              <w:rPr>
                <w:rFonts w:cs="Tahoma"/>
                <w:color w:val="000000"/>
                <w:sz w:val="16"/>
                <w:szCs w:val="16"/>
                <w:lang w:eastAsia="cs-CZ"/>
              </w:rPr>
            </w:pPr>
            <w:r w:rsidRPr="00870772">
              <w:rPr>
                <w:rFonts w:cs="Tahoma"/>
                <w:color w:val="000000"/>
                <w:sz w:val="16"/>
                <w:szCs w:val="16"/>
                <w:lang w:eastAsia="cs-CZ"/>
              </w:rPr>
              <w:t>sálavá plocha</w:t>
            </w:r>
          </w:p>
        </w:tc>
        <w:tc>
          <w:tcPr>
            <w:tcW w:w="1843" w:type="dxa"/>
            <w:gridSpan w:val="2"/>
            <w:tcBorders>
              <w:top w:val="single" w:sz="4" w:space="0" w:color="00000A"/>
              <w:bottom w:val="single" w:sz="4" w:space="0" w:color="00000A"/>
              <w:right w:val="single" w:sz="4" w:space="0" w:color="000001"/>
            </w:tcBorders>
            <w:shd w:val="clear" w:color="auto" w:fill="FFFFFF"/>
            <w:tcMar>
              <w:top w:w="0" w:type="dxa"/>
              <w:left w:w="70" w:type="dxa"/>
              <w:bottom w:w="0" w:type="dxa"/>
              <w:right w:w="70" w:type="dxa"/>
            </w:tcMar>
            <w:vAlign w:val="center"/>
          </w:tcPr>
          <w:p w14:paraId="320BC8FE" w14:textId="77777777" w:rsidR="00071175" w:rsidRPr="00870772" w:rsidRDefault="00071175" w:rsidP="008A6117">
            <w:pPr>
              <w:pStyle w:val="Standard"/>
              <w:spacing w:before="0"/>
              <w:jc w:val="center"/>
              <w:rPr>
                <w:rFonts w:cs="Tahoma"/>
                <w:color w:val="000000"/>
                <w:sz w:val="16"/>
                <w:szCs w:val="16"/>
                <w:lang w:eastAsia="cs-CZ"/>
              </w:rPr>
            </w:pPr>
            <w:r w:rsidRPr="00870772">
              <w:rPr>
                <w:rFonts w:cs="Tahoma"/>
                <w:color w:val="000000"/>
                <w:sz w:val="16"/>
                <w:szCs w:val="16"/>
                <w:lang w:eastAsia="cs-CZ"/>
              </w:rPr>
              <w:t>rozměry sálavé plochy</w:t>
            </w:r>
          </w:p>
        </w:tc>
        <w:tc>
          <w:tcPr>
            <w:tcW w:w="2835" w:type="dxa"/>
            <w:gridSpan w:val="3"/>
            <w:tcBorders>
              <w:top w:val="single" w:sz="4" w:space="0" w:color="00000A"/>
              <w:bottom w:val="single" w:sz="4" w:space="0" w:color="00000A"/>
              <w:right w:val="single" w:sz="4" w:space="0" w:color="000001"/>
            </w:tcBorders>
            <w:shd w:val="clear" w:color="auto" w:fill="FFFFFF"/>
            <w:tcMar>
              <w:top w:w="0" w:type="dxa"/>
              <w:left w:w="70" w:type="dxa"/>
              <w:bottom w:w="0" w:type="dxa"/>
              <w:right w:w="70" w:type="dxa"/>
            </w:tcMar>
            <w:vAlign w:val="center"/>
          </w:tcPr>
          <w:p w14:paraId="092A9650" w14:textId="77777777" w:rsidR="00071175" w:rsidRPr="00870772" w:rsidRDefault="00071175" w:rsidP="008A6117">
            <w:pPr>
              <w:pStyle w:val="Standard"/>
              <w:spacing w:before="0"/>
              <w:jc w:val="center"/>
              <w:rPr>
                <w:rFonts w:cs="Tahoma"/>
                <w:color w:val="000000"/>
                <w:sz w:val="16"/>
                <w:szCs w:val="16"/>
                <w:lang w:eastAsia="cs-CZ"/>
              </w:rPr>
            </w:pPr>
            <w:r w:rsidRPr="00870772">
              <w:rPr>
                <w:rFonts w:cs="Tahoma"/>
                <w:color w:val="000000"/>
                <w:sz w:val="16"/>
                <w:szCs w:val="16"/>
                <w:lang w:eastAsia="cs-CZ"/>
              </w:rPr>
              <w:t>plocha</w:t>
            </w:r>
          </w:p>
        </w:tc>
        <w:tc>
          <w:tcPr>
            <w:tcW w:w="1134" w:type="dxa"/>
            <w:vMerge w:val="restart"/>
            <w:tcBorders>
              <w:top w:val="single" w:sz="4" w:space="0" w:color="00000A"/>
              <w:left w:val="single" w:sz="4" w:space="0" w:color="00000A"/>
              <w:right w:val="single" w:sz="4" w:space="0" w:color="00000A"/>
            </w:tcBorders>
            <w:shd w:val="clear" w:color="auto" w:fill="FFFFFF"/>
            <w:tcMar>
              <w:top w:w="0" w:type="dxa"/>
              <w:left w:w="70" w:type="dxa"/>
              <w:bottom w:w="0" w:type="dxa"/>
              <w:right w:w="70" w:type="dxa"/>
            </w:tcMar>
            <w:vAlign w:val="center"/>
          </w:tcPr>
          <w:p w14:paraId="0DEA7715" w14:textId="77777777" w:rsidR="00071175" w:rsidRPr="00870772" w:rsidRDefault="00071175" w:rsidP="008A6117">
            <w:pPr>
              <w:pStyle w:val="Standard"/>
              <w:spacing w:before="0"/>
              <w:jc w:val="center"/>
              <w:rPr>
                <w:rFonts w:cs="Tahoma"/>
                <w:color w:val="000000"/>
                <w:sz w:val="16"/>
                <w:szCs w:val="16"/>
                <w:lang w:eastAsia="cs-CZ"/>
              </w:rPr>
            </w:pPr>
            <w:r w:rsidRPr="00870772">
              <w:rPr>
                <w:rFonts w:cs="Tahoma"/>
                <w:i/>
                <w:iCs/>
                <w:color w:val="000000"/>
                <w:sz w:val="16"/>
                <w:szCs w:val="16"/>
                <w:lang w:eastAsia="cs-CZ"/>
              </w:rPr>
              <w:t>p</w:t>
            </w:r>
            <w:r w:rsidRPr="00870772">
              <w:rPr>
                <w:rFonts w:cs="Tahoma"/>
                <w:i/>
                <w:iCs/>
                <w:color w:val="000000"/>
                <w:sz w:val="16"/>
                <w:szCs w:val="16"/>
                <w:vertAlign w:val="subscript"/>
                <w:lang w:eastAsia="cs-CZ"/>
              </w:rPr>
              <w:t>v</w:t>
            </w:r>
            <w:r w:rsidRPr="00870772">
              <w:rPr>
                <w:rFonts w:cs="Tahoma"/>
                <w:color w:val="000000"/>
                <w:sz w:val="16"/>
                <w:szCs w:val="16"/>
                <w:lang w:eastAsia="cs-CZ"/>
              </w:rPr>
              <w:t xml:space="preserve"> (kg/m</w:t>
            </w:r>
            <w:r w:rsidRPr="00870772">
              <w:rPr>
                <w:rFonts w:cs="Tahoma"/>
                <w:color w:val="000000"/>
                <w:sz w:val="16"/>
                <w:szCs w:val="16"/>
                <w:vertAlign w:val="superscript"/>
                <w:lang w:eastAsia="cs-CZ"/>
              </w:rPr>
              <w:t>2</w:t>
            </w:r>
            <w:r w:rsidRPr="00870772">
              <w:rPr>
                <w:rFonts w:cs="Tahoma"/>
                <w:color w:val="000000"/>
                <w:sz w:val="16"/>
                <w:szCs w:val="16"/>
                <w:lang w:eastAsia="cs-CZ"/>
              </w:rPr>
              <w:t xml:space="preserve">)  </w:t>
            </w:r>
          </w:p>
          <w:p w14:paraId="41D52CF7" w14:textId="4519E81D" w:rsidR="00071175" w:rsidRPr="00870772" w:rsidRDefault="00071175" w:rsidP="008A6117">
            <w:pPr>
              <w:pStyle w:val="Standard"/>
              <w:spacing w:before="0"/>
              <w:jc w:val="center"/>
              <w:rPr>
                <w:color w:val="000000"/>
              </w:rPr>
            </w:pPr>
            <w:proofErr w:type="spellStart"/>
            <w:r w:rsidRPr="00870772">
              <w:rPr>
                <w:rFonts w:ascii="GreekC" w:hAnsi="GreekC" w:cs="GreekC"/>
                <w:i/>
                <w:iCs/>
                <w:color w:val="000000"/>
                <w:sz w:val="16"/>
                <w:szCs w:val="16"/>
                <w:lang w:eastAsia="cs-CZ"/>
              </w:rPr>
              <w:t>t</w:t>
            </w:r>
            <w:r w:rsidRPr="00870772">
              <w:rPr>
                <w:rFonts w:cs="Tahoma"/>
                <w:i/>
                <w:iCs/>
                <w:color w:val="000000"/>
                <w:sz w:val="16"/>
                <w:szCs w:val="16"/>
                <w:vertAlign w:val="subscript"/>
                <w:lang w:eastAsia="cs-CZ"/>
              </w:rPr>
              <w:t>e</w:t>
            </w:r>
            <w:proofErr w:type="spellEnd"/>
            <w:r w:rsidRPr="00870772">
              <w:rPr>
                <w:rFonts w:cs="Tahoma"/>
                <w:color w:val="000000"/>
                <w:sz w:val="16"/>
                <w:szCs w:val="16"/>
                <w:lang w:eastAsia="cs-CZ"/>
              </w:rPr>
              <w:t xml:space="preserve"> (min.)</w:t>
            </w:r>
          </w:p>
        </w:tc>
        <w:tc>
          <w:tcPr>
            <w:tcW w:w="992" w:type="dxa"/>
            <w:vMerge w:val="restart"/>
            <w:tcBorders>
              <w:top w:val="single" w:sz="4" w:space="0" w:color="00000A"/>
              <w:left w:val="single" w:sz="4" w:space="0" w:color="00000A"/>
              <w:right w:val="single" w:sz="4" w:space="0" w:color="00000A"/>
            </w:tcBorders>
            <w:shd w:val="clear" w:color="auto" w:fill="FFFFFF"/>
            <w:tcMar>
              <w:top w:w="0" w:type="dxa"/>
              <w:left w:w="70" w:type="dxa"/>
              <w:bottom w:w="0" w:type="dxa"/>
              <w:right w:w="70" w:type="dxa"/>
            </w:tcMar>
            <w:vAlign w:val="center"/>
          </w:tcPr>
          <w:p w14:paraId="2A2AD886" w14:textId="77777777" w:rsidR="00071175" w:rsidRPr="00870772" w:rsidRDefault="00071175" w:rsidP="008A6117">
            <w:pPr>
              <w:pStyle w:val="Standard"/>
              <w:spacing w:before="0"/>
              <w:jc w:val="center"/>
              <w:rPr>
                <w:rFonts w:cs="Tahoma"/>
                <w:color w:val="000000"/>
                <w:sz w:val="16"/>
                <w:szCs w:val="16"/>
                <w:lang w:eastAsia="cs-CZ"/>
              </w:rPr>
            </w:pPr>
            <w:r w:rsidRPr="00870772">
              <w:rPr>
                <w:rFonts w:cs="Tahoma"/>
                <w:color w:val="000000"/>
                <w:sz w:val="16"/>
                <w:szCs w:val="16"/>
                <w:lang w:eastAsia="cs-CZ"/>
              </w:rPr>
              <w:t>konstrukční systém</w:t>
            </w:r>
          </w:p>
        </w:tc>
        <w:tc>
          <w:tcPr>
            <w:tcW w:w="993" w:type="dxa"/>
            <w:vMerge w:val="restart"/>
            <w:tcBorders>
              <w:top w:val="single" w:sz="4" w:space="0" w:color="00000A"/>
              <w:left w:val="single" w:sz="4" w:space="0" w:color="00000A"/>
              <w:right w:val="single" w:sz="4" w:space="0" w:color="00000A"/>
            </w:tcBorders>
            <w:shd w:val="clear" w:color="auto" w:fill="FFFFFF"/>
            <w:tcMar>
              <w:top w:w="0" w:type="dxa"/>
              <w:left w:w="70" w:type="dxa"/>
              <w:bottom w:w="0" w:type="dxa"/>
              <w:right w:w="70" w:type="dxa"/>
            </w:tcMar>
            <w:vAlign w:val="center"/>
          </w:tcPr>
          <w:p w14:paraId="48C14985" w14:textId="77777777" w:rsidR="00071175" w:rsidRPr="00870772" w:rsidRDefault="00071175" w:rsidP="008A6117">
            <w:pPr>
              <w:pStyle w:val="Standard"/>
              <w:spacing w:before="0"/>
              <w:jc w:val="center"/>
              <w:rPr>
                <w:rFonts w:cs="Tahoma"/>
                <w:color w:val="000000"/>
                <w:sz w:val="16"/>
                <w:szCs w:val="16"/>
                <w:lang w:eastAsia="cs-CZ"/>
              </w:rPr>
            </w:pPr>
            <w:r w:rsidRPr="00870772">
              <w:rPr>
                <w:rFonts w:cs="Tahoma"/>
                <w:color w:val="000000"/>
                <w:sz w:val="16"/>
                <w:szCs w:val="16"/>
                <w:lang w:eastAsia="cs-CZ"/>
              </w:rPr>
              <w:t>odstup v přímém směru (m)</w:t>
            </w:r>
          </w:p>
        </w:tc>
        <w:tc>
          <w:tcPr>
            <w:tcW w:w="850" w:type="dxa"/>
            <w:vMerge w:val="restart"/>
            <w:tcBorders>
              <w:top w:val="single" w:sz="4" w:space="0" w:color="00000A"/>
              <w:left w:val="single" w:sz="4" w:space="0" w:color="00000A"/>
              <w:right w:val="single" w:sz="4" w:space="0" w:color="00000A"/>
            </w:tcBorders>
            <w:shd w:val="clear" w:color="auto" w:fill="FFFFFF"/>
            <w:vAlign w:val="center"/>
          </w:tcPr>
          <w:p w14:paraId="3C552237" w14:textId="594519B7" w:rsidR="00071175" w:rsidRPr="00870772" w:rsidRDefault="00071175" w:rsidP="00071175">
            <w:pPr>
              <w:pStyle w:val="Standard"/>
              <w:spacing w:before="0"/>
              <w:jc w:val="center"/>
              <w:rPr>
                <w:rFonts w:cs="Tahoma"/>
                <w:color w:val="000000"/>
                <w:sz w:val="16"/>
                <w:szCs w:val="16"/>
                <w:lang w:eastAsia="cs-CZ"/>
              </w:rPr>
            </w:pPr>
            <w:r w:rsidRPr="00870772">
              <w:rPr>
                <w:rFonts w:cs="Tahoma"/>
                <w:color w:val="000000"/>
                <w:sz w:val="16"/>
                <w:szCs w:val="16"/>
                <w:lang w:eastAsia="cs-CZ"/>
              </w:rPr>
              <w:t>odstup</w:t>
            </w:r>
          </w:p>
          <w:p w14:paraId="27CFF261" w14:textId="4AF85EEA" w:rsidR="00071175" w:rsidRPr="00870772" w:rsidRDefault="00071175" w:rsidP="00071175">
            <w:pPr>
              <w:pStyle w:val="Standard"/>
              <w:spacing w:before="0"/>
              <w:jc w:val="center"/>
              <w:rPr>
                <w:rFonts w:cs="Tahoma"/>
                <w:color w:val="000000"/>
                <w:sz w:val="16"/>
                <w:szCs w:val="16"/>
                <w:lang w:eastAsia="cs-CZ"/>
              </w:rPr>
            </w:pPr>
            <w:r w:rsidRPr="00870772">
              <w:rPr>
                <w:rFonts w:cs="Tahoma"/>
                <w:color w:val="000000"/>
                <w:sz w:val="16"/>
                <w:szCs w:val="16"/>
                <w:lang w:eastAsia="cs-CZ"/>
              </w:rPr>
              <w:t>do stran</w:t>
            </w:r>
          </w:p>
          <w:p w14:paraId="70785C5B" w14:textId="6F9243EF" w:rsidR="00071175" w:rsidRPr="00870772" w:rsidRDefault="00071175" w:rsidP="00071175">
            <w:pPr>
              <w:pStyle w:val="Standard"/>
              <w:spacing w:before="0"/>
              <w:jc w:val="center"/>
              <w:rPr>
                <w:rFonts w:cs="Tahoma"/>
                <w:color w:val="000000"/>
                <w:sz w:val="16"/>
                <w:szCs w:val="16"/>
                <w:lang w:eastAsia="cs-CZ"/>
              </w:rPr>
            </w:pPr>
            <w:r w:rsidRPr="00870772">
              <w:rPr>
                <w:rFonts w:cs="Tahoma"/>
                <w:color w:val="000000"/>
                <w:sz w:val="16"/>
                <w:szCs w:val="16"/>
                <w:lang w:eastAsia="cs-CZ"/>
              </w:rPr>
              <w:t>(m)</w:t>
            </w:r>
          </w:p>
        </w:tc>
      </w:tr>
      <w:tr w:rsidR="00071175" w:rsidRPr="00870772" w14:paraId="2B2985CB" w14:textId="547C1421" w:rsidTr="00D85BB2">
        <w:trPr>
          <w:trHeight w:val="456"/>
        </w:trPr>
        <w:tc>
          <w:tcPr>
            <w:tcW w:w="1885" w:type="dxa"/>
            <w:vMerge/>
            <w:tcBorders>
              <w:top w:val="single" w:sz="4" w:space="0" w:color="00000A"/>
              <w:left w:val="single" w:sz="4" w:space="0" w:color="00000A"/>
              <w:bottom w:val="single" w:sz="4" w:space="0" w:color="000001"/>
              <w:right w:val="single" w:sz="4" w:space="0" w:color="00000A"/>
            </w:tcBorders>
            <w:shd w:val="clear" w:color="auto" w:fill="FFFFFF"/>
            <w:tcMar>
              <w:top w:w="0" w:type="dxa"/>
              <w:left w:w="70" w:type="dxa"/>
              <w:bottom w:w="0" w:type="dxa"/>
              <w:right w:w="70" w:type="dxa"/>
            </w:tcMar>
            <w:vAlign w:val="center"/>
          </w:tcPr>
          <w:p w14:paraId="2027289E" w14:textId="77777777" w:rsidR="00071175" w:rsidRPr="00870772" w:rsidRDefault="00071175" w:rsidP="008A6117"/>
        </w:tc>
        <w:tc>
          <w:tcPr>
            <w:tcW w:w="993"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194DE5BB" w14:textId="77777777" w:rsidR="00071175" w:rsidRPr="00870772" w:rsidRDefault="00071175" w:rsidP="008A6117">
            <w:pPr>
              <w:pStyle w:val="Standard"/>
              <w:spacing w:before="0"/>
              <w:jc w:val="center"/>
              <w:rPr>
                <w:color w:val="000000"/>
              </w:rPr>
            </w:pPr>
            <w:r w:rsidRPr="00870772">
              <w:rPr>
                <w:rFonts w:cs="Tahoma"/>
                <w:i/>
                <w:iCs/>
                <w:color w:val="000000"/>
                <w:sz w:val="16"/>
                <w:szCs w:val="16"/>
                <w:lang w:eastAsia="cs-CZ"/>
              </w:rPr>
              <w:t>š</w:t>
            </w:r>
            <w:r w:rsidRPr="00870772">
              <w:rPr>
                <w:rFonts w:cs="Tahoma"/>
                <w:color w:val="000000"/>
                <w:sz w:val="16"/>
                <w:szCs w:val="16"/>
                <w:lang w:eastAsia="cs-CZ"/>
              </w:rPr>
              <w:t>.(mm)</w:t>
            </w:r>
          </w:p>
        </w:tc>
        <w:tc>
          <w:tcPr>
            <w:tcW w:w="850"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5C72F07A" w14:textId="77777777" w:rsidR="00071175" w:rsidRPr="00870772" w:rsidRDefault="00071175" w:rsidP="008A6117">
            <w:pPr>
              <w:pStyle w:val="Standard"/>
              <w:spacing w:before="0"/>
              <w:jc w:val="center"/>
              <w:rPr>
                <w:color w:val="000000"/>
              </w:rPr>
            </w:pPr>
            <w:r w:rsidRPr="00870772">
              <w:rPr>
                <w:rFonts w:cs="Tahoma"/>
                <w:i/>
                <w:iCs/>
                <w:color w:val="000000"/>
                <w:sz w:val="16"/>
                <w:szCs w:val="16"/>
                <w:lang w:eastAsia="cs-CZ"/>
              </w:rPr>
              <w:t>v</w:t>
            </w:r>
            <w:r w:rsidRPr="00870772">
              <w:rPr>
                <w:rFonts w:cs="Tahoma"/>
                <w:color w:val="000000"/>
                <w:sz w:val="16"/>
                <w:szCs w:val="16"/>
                <w:lang w:eastAsia="cs-CZ"/>
              </w:rPr>
              <w:t>.(mm)</w:t>
            </w:r>
          </w:p>
        </w:tc>
        <w:tc>
          <w:tcPr>
            <w:tcW w:w="992"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40806557" w14:textId="77777777" w:rsidR="00071175" w:rsidRPr="00870772" w:rsidRDefault="00071175" w:rsidP="008A6117">
            <w:pPr>
              <w:pStyle w:val="Standard"/>
              <w:spacing w:before="0"/>
              <w:jc w:val="center"/>
              <w:rPr>
                <w:color w:val="000000"/>
              </w:rPr>
            </w:pPr>
            <w:r w:rsidRPr="00870772">
              <w:rPr>
                <w:rFonts w:cs="Tahoma"/>
                <w:color w:val="000000"/>
                <w:sz w:val="16"/>
                <w:szCs w:val="16"/>
                <w:lang w:eastAsia="cs-CZ"/>
              </w:rPr>
              <w:t>sálání S</w:t>
            </w:r>
            <w:r w:rsidRPr="00870772">
              <w:rPr>
                <w:rFonts w:cs="Tahoma"/>
                <w:color w:val="000000"/>
                <w:sz w:val="16"/>
                <w:szCs w:val="16"/>
                <w:vertAlign w:val="subscript"/>
                <w:lang w:eastAsia="cs-CZ"/>
              </w:rPr>
              <w:t>p</w:t>
            </w:r>
            <w:r w:rsidRPr="00870772">
              <w:rPr>
                <w:rFonts w:cs="Tahoma"/>
                <w:color w:val="000000"/>
                <w:sz w:val="16"/>
                <w:szCs w:val="16"/>
                <w:lang w:eastAsia="cs-CZ"/>
              </w:rPr>
              <w:t xml:space="preserve"> (m</w:t>
            </w:r>
            <w:r w:rsidRPr="00870772">
              <w:rPr>
                <w:rFonts w:cs="Tahoma"/>
                <w:color w:val="000000"/>
                <w:sz w:val="16"/>
                <w:szCs w:val="16"/>
                <w:vertAlign w:val="superscript"/>
                <w:lang w:eastAsia="cs-CZ"/>
              </w:rPr>
              <w:t>2</w:t>
            </w:r>
            <w:r w:rsidRPr="00870772">
              <w:rPr>
                <w:rFonts w:cs="Tahoma"/>
                <w:color w:val="000000"/>
                <w:sz w:val="16"/>
                <w:szCs w:val="16"/>
                <w:lang w:eastAsia="cs-CZ"/>
              </w:rPr>
              <w:t>)</w:t>
            </w:r>
          </w:p>
        </w:tc>
        <w:tc>
          <w:tcPr>
            <w:tcW w:w="993"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18BC9F76" w14:textId="77777777" w:rsidR="00071175" w:rsidRPr="00870772" w:rsidRDefault="00071175" w:rsidP="008A6117">
            <w:pPr>
              <w:pStyle w:val="Standard"/>
              <w:spacing w:before="0"/>
              <w:jc w:val="center"/>
              <w:rPr>
                <w:color w:val="000000"/>
              </w:rPr>
            </w:pPr>
            <w:r w:rsidRPr="00870772">
              <w:rPr>
                <w:rFonts w:cs="Tahoma"/>
                <w:color w:val="000000"/>
                <w:sz w:val="16"/>
                <w:szCs w:val="16"/>
                <w:lang w:eastAsia="cs-CZ"/>
              </w:rPr>
              <w:t>otvorů S</w:t>
            </w:r>
            <w:r w:rsidRPr="00870772">
              <w:rPr>
                <w:rFonts w:cs="Tahoma"/>
                <w:color w:val="000000"/>
                <w:sz w:val="16"/>
                <w:szCs w:val="16"/>
                <w:vertAlign w:val="subscript"/>
                <w:lang w:eastAsia="cs-CZ"/>
              </w:rPr>
              <w:t>po</w:t>
            </w:r>
            <w:r w:rsidRPr="00870772">
              <w:rPr>
                <w:rFonts w:cs="Tahoma"/>
                <w:i/>
                <w:iCs/>
                <w:color w:val="000000"/>
                <w:sz w:val="16"/>
                <w:szCs w:val="16"/>
                <w:lang w:eastAsia="cs-CZ"/>
              </w:rPr>
              <w:t xml:space="preserve"> </w:t>
            </w:r>
            <w:r w:rsidRPr="00870772">
              <w:rPr>
                <w:rFonts w:cs="Tahoma"/>
                <w:color w:val="000000"/>
                <w:sz w:val="16"/>
                <w:szCs w:val="16"/>
                <w:lang w:eastAsia="cs-CZ"/>
              </w:rPr>
              <w:t>(m</w:t>
            </w:r>
            <w:r w:rsidRPr="00870772">
              <w:rPr>
                <w:rFonts w:cs="Tahoma"/>
                <w:color w:val="000000"/>
                <w:sz w:val="16"/>
                <w:szCs w:val="16"/>
                <w:vertAlign w:val="superscript"/>
                <w:lang w:eastAsia="cs-CZ"/>
              </w:rPr>
              <w:t>2</w:t>
            </w:r>
            <w:r w:rsidRPr="00870772">
              <w:rPr>
                <w:rFonts w:cs="Tahoma"/>
                <w:color w:val="000000"/>
                <w:sz w:val="16"/>
                <w:szCs w:val="16"/>
                <w:lang w:eastAsia="cs-CZ"/>
              </w:rPr>
              <w:t>)</w:t>
            </w:r>
          </w:p>
        </w:tc>
        <w:tc>
          <w:tcPr>
            <w:tcW w:w="850"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173E3814" w14:textId="77777777" w:rsidR="00071175" w:rsidRPr="00870772" w:rsidRDefault="00071175" w:rsidP="008A6117">
            <w:pPr>
              <w:pStyle w:val="Standard"/>
              <w:spacing w:before="0"/>
              <w:jc w:val="center"/>
              <w:rPr>
                <w:rFonts w:cs="Tahoma"/>
                <w:color w:val="000000"/>
                <w:sz w:val="16"/>
                <w:szCs w:val="16"/>
                <w:lang w:eastAsia="cs-CZ"/>
              </w:rPr>
            </w:pPr>
            <w:r w:rsidRPr="00870772">
              <w:rPr>
                <w:rFonts w:cs="Tahoma"/>
                <w:color w:val="000000"/>
                <w:sz w:val="16"/>
                <w:szCs w:val="16"/>
                <w:lang w:eastAsia="cs-CZ"/>
              </w:rPr>
              <w:t>požárně ot. (%)</w:t>
            </w:r>
          </w:p>
        </w:tc>
        <w:tc>
          <w:tcPr>
            <w:tcW w:w="1134" w:type="dxa"/>
            <w:vMerge/>
            <w:tcBorders>
              <w:left w:val="single" w:sz="4" w:space="0" w:color="00000A"/>
              <w:bottom w:val="single" w:sz="4" w:space="0" w:color="000001"/>
              <w:right w:val="single" w:sz="4" w:space="0" w:color="00000A"/>
            </w:tcBorders>
            <w:tcMar>
              <w:top w:w="0" w:type="dxa"/>
              <w:left w:w="70" w:type="dxa"/>
              <w:bottom w:w="0" w:type="dxa"/>
              <w:right w:w="70" w:type="dxa"/>
            </w:tcMar>
            <w:vAlign w:val="center"/>
          </w:tcPr>
          <w:p w14:paraId="48FA124F" w14:textId="77777777" w:rsidR="00071175" w:rsidRPr="00870772" w:rsidRDefault="00071175" w:rsidP="008A6117">
            <w:pPr>
              <w:pStyle w:val="Standard"/>
              <w:spacing w:before="0"/>
              <w:rPr>
                <w:rFonts w:cs="Tahoma"/>
                <w:i/>
                <w:iCs/>
                <w:color w:val="000000"/>
                <w:sz w:val="16"/>
                <w:szCs w:val="16"/>
                <w:lang w:eastAsia="cs-CZ"/>
              </w:rPr>
            </w:pPr>
          </w:p>
        </w:tc>
        <w:tc>
          <w:tcPr>
            <w:tcW w:w="992" w:type="dxa"/>
            <w:vMerge/>
            <w:tcBorders>
              <w:left w:val="single" w:sz="4" w:space="0" w:color="00000A"/>
              <w:bottom w:val="single" w:sz="4" w:space="0" w:color="000001"/>
              <w:right w:val="single" w:sz="4" w:space="0" w:color="00000A"/>
            </w:tcBorders>
            <w:tcMar>
              <w:top w:w="0" w:type="dxa"/>
              <w:left w:w="70" w:type="dxa"/>
              <w:bottom w:w="0" w:type="dxa"/>
              <w:right w:w="70" w:type="dxa"/>
            </w:tcMar>
            <w:vAlign w:val="center"/>
          </w:tcPr>
          <w:p w14:paraId="3C9D3FA2" w14:textId="77777777" w:rsidR="00071175" w:rsidRPr="00870772" w:rsidRDefault="00071175" w:rsidP="008A6117">
            <w:pPr>
              <w:pStyle w:val="Standard"/>
              <w:spacing w:before="0"/>
              <w:rPr>
                <w:rFonts w:cs="Tahoma"/>
                <w:color w:val="000000"/>
                <w:sz w:val="16"/>
                <w:szCs w:val="16"/>
                <w:lang w:eastAsia="cs-CZ"/>
              </w:rPr>
            </w:pPr>
          </w:p>
        </w:tc>
        <w:tc>
          <w:tcPr>
            <w:tcW w:w="993" w:type="dxa"/>
            <w:vMerge/>
            <w:tcBorders>
              <w:left w:val="single" w:sz="4" w:space="0" w:color="00000A"/>
              <w:bottom w:val="single" w:sz="4" w:space="0" w:color="000001"/>
              <w:right w:val="single" w:sz="4" w:space="0" w:color="00000A"/>
            </w:tcBorders>
            <w:tcMar>
              <w:top w:w="0" w:type="dxa"/>
              <w:left w:w="70" w:type="dxa"/>
              <w:bottom w:w="0" w:type="dxa"/>
              <w:right w:w="70" w:type="dxa"/>
            </w:tcMar>
            <w:vAlign w:val="center"/>
          </w:tcPr>
          <w:p w14:paraId="779F0902" w14:textId="77777777" w:rsidR="00071175" w:rsidRPr="00870772" w:rsidRDefault="00071175" w:rsidP="008A6117">
            <w:pPr>
              <w:pStyle w:val="Standard"/>
              <w:spacing w:before="0"/>
              <w:rPr>
                <w:rFonts w:cs="Tahoma"/>
                <w:color w:val="000000"/>
                <w:sz w:val="16"/>
                <w:szCs w:val="16"/>
                <w:lang w:eastAsia="cs-CZ"/>
              </w:rPr>
            </w:pPr>
          </w:p>
        </w:tc>
        <w:tc>
          <w:tcPr>
            <w:tcW w:w="850" w:type="dxa"/>
            <w:vMerge/>
            <w:tcBorders>
              <w:left w:val="single" w:sz="4" w:space="0" w:color="00000A"/>
              <w:bottom w:val="single" w:sz="4" w:space="0" w:color="000001"/>
              <w:right w:val="single" w:sz="4" w:space="0" w:color="00000A"/>
            </w:tcBorders>
          </w:tcPr>
          <w:p w14:paraId="371D269B" w14:textId="77777777" w:rsidR="00071175" w:rsidRPr="00870772" w:rsidRDefault="00071175" w:rsidP="008A6117">
            <w:pPr>
              <w:pStyle w:val="Standard"/>
              <w:spacing w:before="0"/>
              <w:rPr>
                <w:rFonts w:cs="Tahoma"/>
                <w:color w:val="000000"/>
                <w:sz w:val="16"/>
                <w:szCs w:val="16"/>
                <w:lang w:eastAsia="cs-CZ"/>
              </w:rPr>
            </w:pPr>
          </w:p>
        </w:tc>
      </w:tr>
      <w:tr w:rsidR="00071175" w:rsidRPr="00870772" w14:paraId="283AB453" w14:textId="745EE25F" w:rsidTr="00293A64">
        <w:trPr>
          <w:trHeight w:val="210"/>
        </w:trPr>
        <w:tc>
          <w:tcPr>
            <w:tcW w:w="9682" w:type="dxa"/>
            <w:gridSpan w:val="9"/>
            <w:tcBorders>
              <w:top w:val="single" w:sz="4" w:space="0" w:color="00000A"/>
              <w:left w:val="single" w:sz="4" w:space="0" w:color="00000A"/>
              <w:bottom w:val="single" w:sz="4" w:space="0" w:color="00000A"/>
              <w:right w:val="single" w:sz="4" w:space="0" w:color="000001"/>
            </w:tcBorders>
            <w:shd w:val="clear" w:color="auto" w:fill="FFFFFF"/>
            <w:tcMar>
              <w:top w:w="0" w:type="dxa"/>
              <w:left w:w="70" w:type="dxa"/>
              <w:bottom w:w="0" w:type="dxa"/>
              <w:right w:w="70" w:type="dxa"/>
            </w:tcMar>
            <w:vAlign w:val="center"/>
          </w:tcPr>
          <w:p w14:paraId="72FE7E28" w14:textId="77777777" w:rsidR="00071175" w:rsidRPr="00870772" w:rsidRDefault="00071175" w:rsidP="008A6117">
            <w:pPr>
              <w:pStyle w:val="Standard"/>
              <w:spacing w:before="0"/>
              <w:rPr>
                <w:rFonts w:cs="Tahoma"/>
                <w:b/>
                <w:bCs/>
                <w:color w:val="000000"/>
                <w:sz w:val="20"/>
                <w:lang w:eastAsia="cs-CZ"/>
              </w:rPr>
            </w:pPr>
            <w:r w:rsidRPr="00870772">
              <w:rPr>
                <w:rFonts w:cs="Tahoma"/>
                <w:b/>
                <w:bCs/>
                <w:color w:val="000000"/>
                <w:sz w:val="20"/>
                <w:lang w:eastAsia="cs-CZ"/>
              </w:rPr>
              <w:t>Severní strana</w:t>
            </w:r>
          </w:p>
        </w:tc>
        <w:tc>
          <w:tcPr>
            <w:tcW w:w="850" w:type="dxa"/>
            <w:tcBorders>
              <w:top w:val="single" w:sz="4" w:space="0" w:color="00000A"/>
              <w:left w:val="single" w:sz="4" w:space="0" w:color="00000A"/>
              <w:bottom w:val="single" w:sz="4" w:space="0" w:color="00000A"/>
              <w:right w:val="single" w:sz="4" w:space="0" w:color="000001"/>
            </w:tcBorders>
            <w:shd w:val="clear" w:color="auto" w:fill="FFFFFF"/>
          </w:tcPr>
          <w:p w14:paraId="771F3D16" w14:textId="77777777" w:rsidR="00071175" w:rsidRPr="00870772" w:rsidRDefault="00071175" w:rsidP="008A6117">
            <w:pPr>
              <w:pStyle w:val="Standard"/>
              <w:spacing w:before="0"/>
              <w:rPr>
                <w:rFonts w:cs="Tahoma"/>
                <w:b/>
                <w:bCs/>
                <w:color w:val="000000"/>
                <w:sz w:val="20"/>
                <w:lang w:eastAsia="cs-CZ"/>
              </w:rPr>
            </w:pPr>
          </w:p>
        </w:tc>
      </w:tr>
      <w:tr w:rsidR="00DB650E" w:rsidRPr="00870772" w14:paraId="6163659A" w14:textId="04776876" w:rsidTr="00D85BB2">
        <w:trPr>
          <w:trHeight w:val="204"/>
        </w:trPr>
        <w:tc>
          <w:tcPr>
            <w:tcW w:w="1885"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6F24AE4A" w14:textId="432954B4" w:rsidR="00DB650E" w:rsidRPr="00870772" w:rsidRDefault="0086434F" w:rsidP="00DB650E">
            <w:pPr>
              <w:pStyle w:val="Standard"/>
              <w:spacing w:before="0"/>
              <w:rPr>
                <w:rFonts w:cs="Tahoma"/>
                <w:color w:val="000000"/>
                <w:sz w:val="16"/>
                <w:szCs w:val="16"/>
                <w:lang w:eastAsia="cs-CZ"/>
              </w:rPr>
            </w:pPr>
            <w:bookmarkStart w:id="66" w:name="_Hlk113718846"/>
            <w:bookmarkEnd w:id="66"/>
            <w:r w:rsidRPr="00870772">
              <w:rPr>
                <w:rFonts w:cs="Tahoma"/>
                <w:color w:val="000000"/>
                <w:sz w:val="16"/>
                <w:szCs w:val="16"/>
                <w:lang w:eastAsia="cs-CZ"/>
              </w:rPr>
              <w:t>CUP: okna B105,106</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6D3F3A6D" w14:textId="34BEB6C3"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3600</w:t>
            </w:r>
          </w:p>
        </w:tc>
        <w:tc>
          <w:tcPr>
            <w:tcW w:w="850"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2DB15704" w14:textId="1F13E49B"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2000</w:t>
            </w:r>
          </w:p>
        </w:tc>
        <w:tc>
          <w:tcPr>
            <w:tcW w:w="992"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07641231" w14:textId="14F8FCC2"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7,2</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251A9E32" w14:textId="4AB5CA9C"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5,0</w:t>
            </w:r>
          </w:p>
        </w:tc>
        <w:tc>
          <w:tcPr>
            <w:tcW w:w="850"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0933A714" w14:textId="3779326B" w:rsidR="00DB650E" w:rsidRPr="00870772" w:rsidRDefault="00805AC5" w:rsidP="00805AC5">
            <w:pPr>
              <w:pStyle w:val="Standard"/>
              <w:spacing w:before="0"/>
              <w:jc w:val="center"/>
              <w:rPr>
                <w:rFonts w:cs="Tahoma"/>
                <w:color w:val="000000"/>
                <w:sz w:val="16"/>
                <w:szCs w:val="16"/>
                <w:lang w:eastAsia="cs-CZ"/>
              </w:rPr>
            </w:pPr>
            <w:r w:rsidRPr="00870772">
              <w:rPr>
                <w:rFonts w:cs="Tahoma"/>
                <w:color w:val="000000"/>
                <w:sz w:val="16"/>
                <w:szCs w:val="16"/>
                <w:lang w:eastAsia="cs-CZ"/>
              </w:rPr>
              <w:t>70</w:t>
            </w:r>
          </w:p>
        </w:tc>
        <w:tc>
          <w:tcPr>
            <w:tcW w:w="1134"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1D9D659C" w14:textId="5DE04E53" w:rsidR="00DB650E" w:rsidRPr="00870772" w:rsidRDefault="00DB650E"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35</w:t>
            </w:r>
          </w:p>
        </w:tc>
        <w:tc>
          <w:tcPr>
            <w:tcW w:w="992"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3A4FE61E" w14:textId="34C646A1" w:rsidR="00DB650E" w:rsidRPr="00870772" w:rsidRDefault="00DB650E"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nehořlavý</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263BDB93" w14:textId="1CA96A11"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2,36</w:t>
            </w:r>
          </w:p>
        </w:tc>
        <w:tc>
          <w:tcPr>
            <w:tcW w:w="850" w:type="dxa"/>
            <w:tcBorders>
              <w:top w:val="single" w:sz="4" w:space="0" w:color="00000A"/>
              <w:bottom w:val="single" w:sz="4" w:space="0" w:color="00000A"/>
              <w:right w:val="single" w:sz="4" w:space="0" w:color="00000A"/>
            </w:tcBorders>
            <w:shd w:val="clear" w:color="auto" w:fill="FFFFFF"/>
          </w:tcPr>
          <w:p w14:paraId="73EF26E5" w14:textId="2ADB453D"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1,27</w:t>
            </w:r>
          </w:p>
        </w:tc>
      </w:tr>
      <w:tr w:rsidR="00DB650E" w:rsidRPr="00870772" w14:paraId="71090E63" w14:textId="38B40997" w:rsidTr="00D85BB2">
        <w:trPr>
          <w:trHeight w:val="204"/>
        </w:trPr>
        <w:tc>
          <w:tcPr>
            <w:tcW w:w="1885"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3D3D9E8F" w14:textId="5152D852" w:rsidR="00DB650E" w:rsidRPr="00870772" w:rsidRDefault="00805AC5" w:rsidP="00DB650E">
            <w:pPr>
              <w:pStyle w:val="Standard"/>
              <w:spacing w:before="0"/>
              <w:rPr>
                <w:rFonts w:cs="Tahoma"/>
                <w:color w:val="000000"/>
                <w:sz w:val="16"/>
                <w:szCs w:val="16"/>
                <w:lang w:eastAsia="cs-CZ"/>
              </w:rPr>
            </w:pPr>
            <w:r w:rsidRPr="00870772">
              <w:rPr>
                <w:rFonts w:cs="Tahoma"/>
                <w:color w:val="000000"/>
                <w:sz w:val="16"/>
                <w:szCs w:val="16"/>
                <w:lang w:eastAsia="cs-CZ"/>
              </w:rPr>
              <w:t>CUP: okna B112,113,115</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7FF8B713" w14:textId="5E24602A"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7250</w:t>
            </w:r>
          </w:p>
        </w:tc>
        <w:tc>
          <w:tcPr>
            <w:tcW w:w="850"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03946006" w14:textId="4303C748"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1500</w:t>
            </w:r>
          </w:p>
        </w:tc>
        <w:tc>
          <w:tcPr>
            <w:tcW w:w="992"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6E346D11" w14:textId="563DA293"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10,875</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6C49096D" w14:textId="674F7522"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5,625</w:t>
            </w:r>
          </w:p>
        </w:tc>
        <w:tc>
          <w:tcPr>
            <w:tcW w:w="850"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48FB9C4C" w14:textId="2FA469CE" w:rsidR="00DB650E" w:rsidRPr="00870772" w:rsidRDefault="00805AC5"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52</w:t>
            </w:r>
          </w:p>
        </w:tc>
        <w:tc>
          <w:tcPr>
            <w:tcW w:w="1134"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77A7F9A1" w14:textId="0F16E96C" w:rsidR="00DB650E" w:rsidRPr="00870772" w:rsidRDefault="00DB650E"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35</w:t>
            </w:r>
          </w:p>
        </w:tc>
        <w:tc>
          <w:tcPr>
            <w:tcW w:w="992"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02209685" w14:textId="5A1FACAC" w:rsidR="00DB650E" w:rsidRPr="00870772" w:rsidRDefault="00DB650E"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nehořlavý</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373B17B3" w14:textId="64D0F183"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1,77</w:t>
            </w:r>
          </w:p>
        </w:tc>
        <w:tc>
          <w:tcPr>
            <w:tcW w:w="850" w:type="dxa"/>
            <w:tcBorders>
              <w:top w:val="single" w:sz="4" w:space="0" w:color="00000A"/>
              <w:bottom w:val="single" w:sz="4" w:space="0" w:color="00000A"/>
              <w:right w:val="single" w:sz="4" w:space="0" w:color="00000A"/>
            </w:tcBorders>
            <w:shd w:val="clear" w:color="auto" w:fill="FFFFFF"/>
          </w:tcPr>
          <w:p w14:paraId="6DE0BCFF" w14:textId="50E02868"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0,84</w:t>
            </w:r>
          </w:p>
        </w:tc>
      </w:tr>
      <w:tr w:rsidR="00675666" w:rsidRPr="00870772" w14:paraId="012BCFD2" w14:textId="72548284" w:rsidTr="00293A64">
        <w:trPr>
          <w:trHeight w:val="204"/>
        </w:trPr>
        <w:tc>
          <w:tcPr>
            <w:tcW w:w="9682" w:type="dxa"/>
            <w:gridSpan w:val="9"/>
            <w:tcBorders>
              <w:top w:val="single" w:sz="4" w:space="0" w:color="00000A"/>
              <w:left w:val="single" w:sz="4" w:space="0" w:color="00000A"/>
              <w:bottom w:val="single" w:sz="4" w:space="0" w:color="00000A"/>
              <w:right w:val="single" w:sz="4" w:space="0" w:color="000001"/>
            </w:tcBorders>
            <w:shd w:val="clear" w:color="auto" w:fill="FFFFFF"/>
            <w:tcMar>
              <w:top w:w="0" w:type="dxa"/>
              <w:left w:w="70" w:type="dxa"/>
              <w:bottom w:w="0" w:type="dxa"/>
              <w:right w:w="70" w:type="dxa"/>
            </w:tcMar>
            <w:vAlign w:val="center"/>
          </w:tcPr>
          <w:p w14:paraId="61792FCE" w14:textId="67BDC39E" w:rsidR="00675666" w:rsidRPr="00870772" w:rsidRDefault="00675666" w:rsidP="00675666">
            <w:pPr>
              <w:pStyle w:val="Standard"/>
              <w:spacing w:before="0"/>
              <w:rPr>
                <w:rFonts w:cs="Tahoma"/>
                <w:b/>
                <w:bCs/>
                <w:color w:val="000000"/>
                <w:sz w:val="16"/>
                <w:szCs w:val="16"/>
                <w:lang w:eastAsia="cs-CZ"/>
              </w:rPr>
            </w:pPr>
            <w:r w:rsidRPr="00870772">
              <w:rPr>
                <w:rFonts w:cs="Tahoma"/>
                <w:color w:val="000000"/>
                <w:sz w:val="16"/>
                <w:szCs w:val="16"/>
                <w:lang w:eastAsia="cs-CZ"/>
              </w:rPr>
              <w:t>Skutečná vzdálenost k hranici stavebního pozemku</w:t>
            </w:r>
          </w:p>
        </w:tc>
        <w:tc>
          <w:tcPr>
            <w:tcW w:w="850" w:type="dxa"/>
            <w:tcBorders>
              <w:top w:val="single" w:sz="4" w:space="0" w:color="00000A"/>
              <w:left w:val="single" w:sz="4" w:space="0" w:color="00000A"/>
              <w:bottom w:val="single" w:sz="4" w:space="0" w:color="00000A"/>
              <w:right w:val="single" w:sz="4" w:space="0" w:color="000001"/>
            </w:tcBorders>
            <w:shd w:val="clear" w:color="auto" w:fill="FFFFFF"/>
            <w:vAlign w:val="center"/>
          </w:tcPr>
          <w:p w14:paraId="2F1FF784" w14:textId="6F6578F0" w:rsidR="00675666" w:rsidRPr="00870772" w:rsidRDefault="003D59DA" w:rsidP="00675666">
            <w:pPr>
              <w:pStyle w:val="Standard"/>
              <w:spacing w:before="0"/>
              <w:jc w:val="center"/>
              <w:rPr>
                <w:rFonts w:cs="Tahoma"/>
                <w:b/>
                <w:bCs/>
                <w:color w:val="000000"/>
                <w:sz w:val="16"/>
                <w:szCs w:val="16"/>
                <w:lang w:eastAsia="cs-CZ"/>
              </w:rPr>
            </w:pPr>
            <w:r w:rsidRPr="00870772">
              <w:rPr>
                <w:rFonts w:cs="Tahoma"/>
                <w:b/>
                <w:bCs/>
                <w:color w:val="000000"/>
                <w:sz w:val="16"/>
                <w:szCs w:val="16"/>
                <w:lang w:eastAsia="cs-CZ"/>
              </w:rPr>
              <w:t>10,5</w:t>
            </w:r>
          </w:p>
        </w:tc>
      </w:tr>
      <w:tr w:rsidR="00675666" w:rsidRPr="00870772" w14:paraId="49651E36" w14:textId="78675CA4" w:rsidTr="00293A64">
        <w:trPr>
          <w:trHeight w:val="204"/>
        </w:trPr>
        <w:tc>
          <w:tcPr>
            <w:tcW w:w="9682" w:type="dxa"/>
            <w:gridSpan w:val="9"/>
            <w:tcBorders>
              <w:top w:val="single" w:sz="4" w:space="0" w:color="00000A"/>
              <w:left w:val="single" w:sz="4" w:space="0" w:color="00000A"/>
              <w:bottom w:val="single" w:sz="4" w:space="0" w:color="00000A"/>
              <w:right w:val="single" w:sz="4" w:space="0" w:color="000001"/>
            </w:tcBorders>
            <w:shd w:val="clear" w:color="auto" w:fill="FFFFFF"/>
            <w:tcMar>
              <w:top w:w="0" w:type="dxa"/>
              <w:left w:w="70" w:type="dxa"/>
              <w:bottom w:w="0" w:type="dxa"/>
              <w:right w:w="70" w:type="dxa"/>
            </w:tcMar>
            <w:vAlign w:val="center"/>
          </w:tcPr>
          <w:p w14:paraId="3A5AD333" w14:textId="3456CB1B" w:rsidR="00675666" w:rsidRPr="00870772" w:rsidRDefault="00675666" w:rsidP="00675666">
            <w:pPr>
              <w:pStyle w:val="Standard"/>
              <w:spacing w:before="0"/>
              <w:rPr>
                <w:rFonts w:cs="Tahoma"/>
                <w:b/>
                <w:bCs/>
                <w:color w:val="000000"/>
                <w:sz w:val="16"/>
                <w:szCs w:val="16"/>
                <w:lang w:eastAsia="cs-CZ"/>
              </w:rPr>
            </w:pPr>
            <w:r w:rsidRPr="00870772">
              <w:rPr>
                <w:rFonts w:cs="Tahoma"/>
                <w:color w:val="000000"/>
                <w:sz w:val="16"/>
                <w:szCs w:val="16"/>
                <w:lang w:eastAsia="cs-CZ"/>
              </w:rPr>
              <w:t>Přesah požárně nebezpečného prostoru</w:t>
            </w:r>
          </w:p>
        </w:tc>
        <w:tc>
          <w:tcPr>
            <w:tcW w:w="850" w:type="dxa"/>
            <w:tcBorders>
              <w:top w:val="single" w:sz="4" w:space="0" w:color="00000A"/>
              <w:left w:val="single" w:sz="4" w:space="0" w:color="00000A"/>
              <w:bottom w:val="single" w:sz="4" w:space="0" w:color="00000A"/>
              <w:right w:val="single" w:sz="4" w:space="0" w:color="000001"/>
            </w:tcBorders>
            <w:shd w:val="clear" w:color="auto" w:fill="FFFFFF"/>
            <w:vAlign w:val="center"/>
          </w:tcPr>
          <w:p w14:paraId="3059E9AE" w14:textId="5511D837" w:rsidR="00675666" w:rsidRPr="00870772" w:rsidRDefault="00675666" w:rsidP="00675666">
            <w:pPr>
              <w:pStyle w:val="Standard"/>
              <w:spacing w:before="0"/>
              <w:jc w:val="center"/>
              <w:rPr>
                <w:rFonts w:cs="Tahoma"/>
                <w:b/>
                <w:bCs/>
                <w:color w:val="000000"/>
                <w:sz w:val="16"/>
                <w:szCs w:val="16"/>
                <w:lang w:eastAsia="cs-CZ"/>
              </w:rPr>
            </w:pPr>
            <w:r w:rsidRPr="00870772">
              <w:rPr>
                <w:rFonts w:cs="Tahoma"/>
                <w:b/>
                <w:bCs/>
                <w:color w:val="000000"/>
                <w:sz w:val="16"/>
                <w:szCs w:val="16"/>
                <w:lang w:eastAsia="cs-CZ"/>
              </w:rPr>
              <w:t>0,0</w:t>
            </w:r>
          </w:p>
        </w:tc>
      </w:tr>
      <w:tr w:rsidR="00675666" w:rsidRPr="00870772" w14:paraId="36B15930" w14:textId="0466737C" w:rsidTr="00293A64">
        <w:trPr>
          <w:trHeight w:val="204"/>
        </w:trPr>
        <w:tc>
          <w:tcPr>
            <w:tcW w:w="9682" w:type="dxa"/>
            <w:gridSpan w:val="9"/>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4744D522" w14:textId="33DA1C63" w:rsidR="00675666" w:rsidRPr="00870772" w:rsidRDefault="00F9065D" w:rsidP="00675666">
            <w:pPr>
              <w:pStyle w:val="Standard"/>
              <w:spacing w:before="0"/>
              <w:rPr>
                <w:rFonts w:cs="Tahoma"/>
                <w:b/>
                <w:bCs/>
                <w:color w:val="000000"/>
                <w:sz w:val="20"/>
                <w:lang w:eastAsia="cs-CZ"/>
              </w:rPr>
            </w:pPr>
            <w:r w:rsidRPr="00870772">
              <w:rPr>
                <w:rFonts w:cs="Tahoma"/>
                <w:b/>
                <w:bCs/>
                <w:color w:val="000000"/>
                <w:sz w:val="20"/>
                <w:lang w:eastAsia="cs-CZ"/>
              </w:rPr>
              <w:t>Východní</w:t>
            </w:r>
            <w:r w:rsidR="00675666" w:rsidRPr="00870772">
              <w:rPr>
                <w:rFonts w:cs="Tahoma"/>
                <w:b/>
                <w:bCs/>
                <w:color w:val="000000"/>
                <w:sz w:val="20"/>
                <w:lang w:eastAsia="cs-CZ"/>
              </w:rPr>
              <w:t xml:space="preserve"> strana</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Pr>
          <w:p w14:paraId="69690328" w14:textId="77777777" w:rsidR="00675666" w:rsidRPr="00870772" w:rsidRDefault="00675666" w:rsidP="00675666">
            <w:pPr>
              <w:pStyle w:val="Standard"/>
              <w:spacing w:before="0"/>
              <w:rPr>
                <w:rFonts w:cs="Tahoma"/>
                <w:b/>
                <w:bCs/>
                <w:color w:val="000000"/>
                <w:sz w:val="20"/>
                <w:lang w:eastAsia="cs-CZ"/>
              </w:rPr>
            </w:pPr>
          </w:p>
        </w:tc>
      </w:tr>
      <w:tr w:rsidR="00DB650E" w:rsidRPr="00870772" w14:paraId="497C9D4C" w14:textId="7CAB0EB0" w:rsidTr="00D85BB2">
        <w:trPr>
          <w:trHeight w:val="204"/>
        </w:trPr>
        <w:tc>
          <w:tcPr>
            <w:tcW w:w="1885"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4CB74620" w14:textId="33F8D1D1" w:rsidR="00DB650E" w:rsidRPr="00870772" w:rsidRDefault="00805AC5" w:rsidP="00DB650E">
            <w:pPr>
              <w:pStyle w:val="Standard"/>
              <w:spacing w:before="0"/>
              <w:rPr>
                <w:rFonts w:cs="Tahoma"/>
                <w:color w:val="000000"/>
                <w:sz w:val="16"/>
                <w:szCs w:val="16"/>
                <w:lang w:eastAsia="cs-CZ"/>
              </w:rPr>
            </w:pPr>
            <w:r w:rsidRPr="00870772">
              <w:rPr>
                <w:rFonts w:cs="Tahoma"/>
                <w:color w:val="000000"/>
                <w:sz w:val="16"/>
                <w:szCs w:val="16"/>
                <w:lang w:eastAsia="cs-CZ"/>
              </w:rPr>
              <w:t>CUP: okno B118</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2E0A229A" w14:textId="25D16E8D" w:rsidR="00DB650E" w:rsidRPr="00870772" w:rsidRDefault="00FB56FA"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2500</w:t>
            </w:r>
          </w:p>
        </w:tc>
        <w:tc>
          <w:tcPr>
            <w:tcW w:w="850"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55DE33C7" w14:textId="50445770" w:rsidR="00DB650E" w:rsidRPr="00870772" w:rsidRDefault="00FB56FA"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2300</w:t>
            </w:r>
          </w:p>
        </w:tc>
        <w:tc>
          <w:tcPr>
            <w:tcW w:w="992"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48753E39" w14:textId="7195335D" w:rsidR="00DB650E" w:rsidRPr="00870772" w:rsidRDefault="00FB56FA"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5,75</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54E0DDE2" w14:textId="30AF19E8" w:rsidR="00DB650E" w:rsidRPr="00870772" w:rsidRDefault="00FB56FA"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5,75</w:t>
            </w:r>
          </w:p>
        </w:tc>
        <w:tc>
          <w:tcPr>
            <w:tcW w:w="850"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51AD0463" w14:textId="38234667" w:rsidR="00DB650E" w:rsidRPr="00870772" w:rsidRDefault="00FB56FA"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100</w:t>
            </w:r>
          </w:p>
        </w:tc>
        <w:tc>
          <w:tcPr>
            <w:tcW w:w="1134"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758E2945" w14:textId="3DFEF7EE" w:rsidR="00DB650E" w:rsidRPr="00870772" w:rsidRDefault="00DB650E"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35</w:t>
            </w:r>
          </w:p>
        </w:tc>
        <w:tc>
          <w:tcPr>
            <w:tcW w:w="992"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69D23E11" w14:textId="5E7CE571" w:rsidR="00DB650E" w:rsidRPr="00870772" w:rsidRDefault="00DB650E"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nehořlavý</w:t>
            </w:r>
          </w:p>
        </w:tc>
        <w:tc>
          <w:tcPr>
            <w:tcW w:w="993" w:type="dxa"/>
            <w:tcBorders>
              <w:top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41A3F1B6" w14:textId="5897239B"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2,74</w:t>
            </w:r>
          </w:p>
        </w:tc>
        <w:tc>
          <w:tcPr>
            <w:tcW w:w="850" w:type="dxa"/>
            <w:tcBorders>
              <w:top w:val="single" w:sz="4" w:space="0" w:color="00000A"/>
              <w:bottom w:val="single" w:sz="4" w:space="0" w:color="00000A"/>
              <w:right w:val="single" w:sz="4" w:space="0" w:color="00000A"/>
            </w:tcBorders>
            <w:shd w:val="clear" w:color="auto" w:fill="FFFFFF"/>
          </w:tcPr>
          <w:p w14:paraId="495F6B20" w14:textId="09DFDCDC"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1,56</w:t>
            </w:r>
          </w:p>
        </w:tc>
      </w:tr>
      <w:tr w:rsidR="00DB650E" w:rsidRPr="00870772" w14:paraId="331FF769" w14:textId="6C9D87C2" w:rsidTr="00D85BB2">
        <w:trPr>
          <w:trHeight w:val="204"/>
        </w:trPr>
        <w:tc>
          <w:tcPr>
            <w:tcW w:w="1885" w:type="dxa"/>
            <w:tcBorders>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4CAB3FB4" w14:textId="476329A9" w:rsidR="00DB650E" w:rsidRPr="00870772" w:rsidRDefault="00476CFC" w:rsidP="00DB650E">
            <w:pPr>
              <w:pStyle w:val="Standard"/>
              <w:spacing w:before="0"/>
              <w:rPr>
                <w:rFonts w:cs="Tahoma"/>
                <w:color w:val="000000"/>
                <w:sz w:val="16"/>
                <w:szCs w:val="16"/>
                <w:lang w:eastAsia="cs-CZ"/>
              </w:rPr>
            </w:pPr>
            <w:r w:rsidRPr="00870772">
              <w:rPr>
                <w:rFonts w:cs="Tahoma"/>
                <w:color w:val="000000"/>
                <w:sz w:val="16"/>
                <w:szCs w:val="16"/>
                <w:lang w:eastAsia="cs-CZ"/>
              </w:rPr>
              <w:t>Krček: A101</w:t>
            </w:r>
          </w:p>
        </w:tc>
        <w:tc>
          <w:tcPr>
            <w:tcW w:w="993"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60B7C716" w14:textId="21AF9F5E"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2000</w:t>
            </w:r>
          </w:p>
        </w:tc>
        <w:tc>
          <w:tcPr>
            <w:tcW w:w="850"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055D8A03" w14:textId="5D69549E"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3000</w:t>
            </w:r>
          </w:p>
        </w:tc>
        <w:tc>
          <w:tcPr>
            <w:tcW w:w="992"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70844198" w14:textId="1EC98A74"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6,0</w:t>
            </w:r>
          </w:p>
        </w:tc>
        <w:tc>
          <w:tcPr>
            <w:tcW w:w="993"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1CD56061" w14:textId="50F2D93F"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6,0</w:t>
            </w:r>
          </w:p>
        </w:tc>
        <w:tc>
          <w:tcPr>
            <w:tcW w:w="850"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40DF1BF7" w14:textId="219ECB6D"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100</w:t>
            </w:r>
          </w:p>
        </w:tc>
        <w:tc>
          <w:tcPr>
            <w:tcW w:w="1134"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4A40AB72" w14:textId="389E8819" w:rsidR="00DB650E" w:rsidRPr="00870772" w:rsidRDefault="00DB650E"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35</w:t>
            </w:r>
          </w:p>
        </w:tc>
        <w:tc>
          <w:tcPr>
            <w:tcW w:w="992"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2DFE10A7" w14:textId="5B5DC9CA" w:rsidR="00DB650E" w:rsidRPr="00870772" w:rsidRDefault="00DB650E"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nehořlavý</w:t>
            </w:r>
          </w:p>
        </w:tc>
        <w:tc>
          <w:tcPr>
            <w:tcW w:w="993" w:type="dxa"/>
            <w:tcBorders>
              <w:bottom w:val="single" w:sz="4" w:space="0" w:color="00000A"/>
              <w:right w:val="single" w:sz="4" w:space="0" w:color="00000A"/>
            </w:tcBorders>
            <w:shd w:val="clear" w:color="auto" w:fill="FFFFFF"/>
            <w:tcMar>
              <w:top w:w="0" w:type="dxa"/>
              <w:left w:w="70" w:type="dxa"/>
              <w:bottom w:w="0" w:type="dxa"/>
              <w:right w:w="70" w:type="dxa"/>
            </w:tcMar>
            <w:vAlign w:val="center"/>
          </w:tcPr>
          <w:p w14:paraId="06D1A127" w14:textId="64C2B3B9"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2,78</w:t>
            </w:r>
          </w:p>
        </w:tc>
        <w:tc>
          <w:tcPr>
            <w:tcW w:w="850" w:type="dxa"/>
            <w:tcBorders>
              <w:bottom w:val="single" w:sz="4" w:space="0" w:color="00000A"/>
              <w:right w:val="single" w:sz="4" w:space="0" w:color="00000A"/>
            </w:tcBorders>
            <w:shd w:val="clear" w:color="auto" w:fill="FFFFFF"/>
          </w:tcPr>
          <w:p w14:paraId="726E1536" w14:textId="5850FD81" w:rsidR="00DB650E" w:rsidRPr="00870772" w:rsidRDefault="00476CFC" w:rsidP="00DB650E">
            <w:pPr>
              <w:pStyle w:val="Standard"/>
              <w:spacing w:before="0"/>
              <w:jc w:val="center"/>
              <w:rPr>
                <w:rFonts w:cs="Tahoma"/>
                <w:color w:val="000000"/>
                <w:sz w:val="16"/>
                <w:szCs w:val="16"/>
                <w:lang w:eastAsia="cs-CZ"/>
              </w:rPr>
            </w:pPr>
            <w:r w:rsidRPr="00870772">
              <w:rPr>
                <w:rFonts w:cs="Tahoma"/>
                <w:color w:val="000000"/>
                <w:sz w:val="16"/>
                <w:szCs w:val="16"/>
                <w:lang w:eastAsia="cs-CZ"/>
              </w:rPr>
              <w:t>1,58</w:t>
            </w:r>
          </w:p>
        </w:tc>
      </w:tr>
      <w:tr w:rsidR="00675666" w:rsidRPr="00870772" w14:paraId="03462184" w14:textId="3F2F9824" w:rsidTr="00293A64">
        <w:trPr>
          <w:trHeight w:val="204"/>
        </w:trPr>
        <w:tc>
          <w:tcPr>
            <w:tcW w:w="9682" w:type="dxa"/>
            <w:gridSpan w:val="9"/>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6B2EF3A6" w14:textId="7A0561BA" w:rsidR="00675666" w:rsidRPr="00870772" w:rsidRDefault="00675666" w:rsidP="00675666">
            <w:pPr>
              <w:pStyle w:val="Standard"/>
              <w:spacing w:before="0"/>
              <w:rPr>
                <w:rFonts w:cs="Tahoma"/>
                <w:b/>
                <w:bCs/>
                <w:color w:val="000000"/>
                <w:sz w:val="16"/>
                <w:szCs w:val="16"/>
                <w:lang w:eastAsia="cs-CZ"/>
              </w:rPr>
            </w:pPr>
            <w:r w:rsidRPr="00870772">
              <w:rPr>
                <w:rFonts w:cs="Tahoma"/>
                <w:color w:val="000000"/>
                <w:sz w:val="16"/>
                <w:szCs w:val="16"/>
                <w:lang w:eastAsia="cs-CZ"/>
              </w:rPr>
              <w:t>Skutečná vzdálenost k hranici stavebního pozemku</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EC61B7" w14:textId="75A0D645" w:rsidR="00675666" w:rsidRPr="00870772" w:rsidRDefault="00EE7342" w:rsidP="00675666">
            <w:pPr>
              <w:pStyle w:val="Standard"/>
              <w:spacing w:before="0"/>
              <w:jc w:val="center"/>
              <w:rPr>
                <w:rFonts w:cs="Tahoma"/>
                <w:b/>
                <w:bCs/>
                <w:color w:val="000000"/>
                <w:sz w:val="16"/>
                <w:szCs w:val="16"/>
                <w:lang w:eastAsia="cs-CZ"/>
              </w:rPr>
            </w:pPr>
            <w:r w:rsidRPr="00870772">
              <w:rPr>
                <w:rFonts w:cs="Tahoma"/>
                <w:b/>
                <w:bCs/>
                <w:color w:val="000000"/>
                <w:sz w:val="16"/>
                <w:szCs w:val="16"/>
                <w:lang w:eastAsia="cs-CZ"/>
              </w:rPr>
              <w:t>10,6</w:t>
            </w:r>
          </w:p>
        </w:tc>
      </w:tr>
      <w:tr w:rsidR="00675666" w:rsidRPr="00870772" w14:paraId="43FD01D0" w14:textId="4A6D6BA4" w:rsidTr="00293A64">
        <w:trPr>
          <w:trHeight w:val="204"/>
        </w:trPr>
        <w:tc>
          <w:tcPr>
            <w:tcW w:w="9682" w:type="dxa"/>
            <w:gridSpan w:val="9"/>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41145490" w14:textId="6FB0C110" w:rsidR="00675666" w:rsidRPr="00870772" w:rsidRDefault="00675666" w:rsidP="00675666">
            <w:pPr>
              <w:pStyle w:val="Standard"/>
              <w:spacing w:before="0"/>
              <w:rPr>
                <w:rFonts w:cs="Tahoma"/>
                <w:b/>
                <w:bCs/>
                <w:color w:val="000000"/>
                <w:sz w:val="16"/>
                <w:szCs w:val="16"/>
                <w:lang w:eastAsia="cs-CZ"/>
              </w:rPr>
            </w:pPr>
            <w:r w:rsidRPr="00870772">
              <w:rPr>
                <w:rFonts w:cs="Tahoma"/>
                <w:color w:val="000000"/>
                <w:sz w:val="16"/>
                <w:szCs w:val="16"/>
                <w:lang w:eastAsia="cs-CZ"/>
              </w:rPr>
              <w:t xml:space="preserve">Přesah požárně nebezpečného prostoru </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C75B53" w14:textId="0F01DAC6" w:rsidR="00675666" w:rsidRPr="00870772" w:rsidRDefault="00675666" w:rsidP="00675666">
            <w:pPr>
              <w:pStyle w:val="Standard"/>
              <w:spacing w:before="0"/>
              <w:jc w:val="center"/>
              <w:rPr>
                <w:rFonts w:cs="Tahoma"/>
                <w:b/>
                <w:bCs/>
                <w:color w:val="000000"/>
                <w:sz w:val="16"/>
                <w:szCs w:val="16"/>
                <w:lang w:eastAsia="cs-CZ"/>
              </w:rPr>
            </w:pPr>
            <w:r w:rsidRPr="00870772">
              <w:rPr>
                <w:rFonts w:cs="Tahoma"/>
                <w:b/>
                <w:bCs/>
                <w:color w:val="000000"/>
                <w:sz w:val="16"/>
                <w:szCs w:val="16"/>
                <w:lang w:eastAsia="cs-CZ"/>
              </w:rPr>
              <w:t>0,0</w:t>
            </w:r>
          </w:p>
        </w:tc>
      </w:tr>
      <w:tr w:rsidR="00B91A3F" w:rsidRPr="00870772" w14:paraId="69F429DC" w14:textId="77777777" w:rsidTr="00A1790A">
        <w:trPr>
          <w:trHeight w:val="204"/>
        </w:trPr>
        <w:tc>
          <w:tcPr>
            <w:tcW w:w="10532" w:type="dxa"/>
            <w:gridSpan w:val="10"/>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33233D51" w14:textId="6309CB48" w:rsidR="00B91A3F" w:rsidRPr="00870772" w:rsidRDefault="00B91A3F" w:rsidP="00B91A3F">
            <w:pPr>
              <w:pStyle w:val="Standard"/>
              <w:spacing w:before="0"/>
              <w:rPr>
                <w:rFonts w:cs="Tahoma"/>
                <w:b/>
                <w:bCs/>
                <w:color w:val="000000"/>
                <w:sz w:val="16"/>
                <w:szCs w:val="16"/>
                <w:lang w:eastAsia="cs-CZ"/>
              </w:rPr>
            </w:pPr>
            <w:r w:rsidRPr="00870772">
              <w:rPr>
                <w:rFonts w:cs="Tahoma"/>
                <w:b/>
                <w:bCs/>
                <w:color w:val="000000"/>
                <w:sz w:val="20"/>
                <w:lang w:eastAsia="cs-CZ"/>
              </w:rPr>
              <w:t>Západní strana</w:t>
            </w:r>
          </w:p>
        </w:tc>
      </w:tr>
      <w:tr w:rsidR="00DB650E" w:rsidRPr="00870772" w14:paraId="441F2690" w14:textId="77777777" w:rsidTr="00476CFC">
        <w:trPr>
          <w:trHeight w:val="204"/>
        </w:trPr>
        <w:tc>
          <w:tcPr>
            <w:tcW w:w="1885"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56F6CA2B" w14:textId="1083648A" w:rsidR="00DB650E" w:rsidRPr="00870772" w:rsidRDefault="00476CFC" w:rsidP="00DB650E">
            <w:pPr>
              <w:pStyle w:val="Standard"/>
              <w:spacing w:before="0"/>
              <w:rPr>
                <w:rFonts w:cs="Tahoma"/>
                <w:color w:val="000000"/>
                <w:sz w:val="16"/>
                <w:szCs w:val="16"/>
                <w:lang w:eastAsia="cs-CZ"/>
              </w:rPr>
            </w:pPr>
            <w:r w:rsidRPr="00870772">
              <w:rPr>
                <w:rFonts w:cs="Tahoma"/>
                <w:color w:val="000000"/>
                <w:sz w:val="16"/>
                <w:szCs w:val="16"/>
                <w:lang w:eastAsia="cs-CZ"/>
              </w:rPr>
              <w:t>CUP: okna a dveře B101,103,104</w:t>
            </w:r>
          </w:p>
        </w:tc>
        <w:tc>
          <w:tcPr>
            <w:tcW w:w="993"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54B6A704" w14:textId="725C7D9E" w:rsidR="00DB650E" w:rsidRPr="00870772" w:rsidRDefault="00476CFC"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6600</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7E3224A8" w14:textId="5F0C0244" w:rsidR="00DB650E" w:rsidRPr="00870772" w:rsidRDefault="00476CFC"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2300</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64B549EC" w14:textId="78FF23A9" w:rsidR="00DB650E" w:rsidRPr="00870772" w:rsidRDefault="00476CFC"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15,18</w:t>
            </w:r>
          </w:p>
        </w:tc>
        <w:tc>
          <w:tcPr>
            <w:tcW w:w="993"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19E1DD8B" w14:textId="60DDE488" w:rsidR="00DB650E" w:rsidRPr="00870772" w:rsidRDefault="00476CFC"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9,68</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08FCEC2D" w14:textId="620EE331" w:rsidR="00DB650E" w:rsidRPr="00870772" w:rsidRDefault="00476CFC"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64</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69FD232E" w14:textId="67F7679C" w:rsidR="00DB650E" w:rsidRPr="00870772" w:rsidRDefault="00DB650E"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35</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2F3B9BB1" w14:textId="7C7A9E5E" w:rsidR="00DB650E" w:rsidRPr="00870772" w:rsidRDefault="00DB650E"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nehořlavý</w:t>
            </w:r>
          </w:p>
        </w:tc>
        <w:tc>
          <w:tcPr>
            <w:tcW w:w="993" w:type="dxa"/>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1CD09212" w14:textId="03F23EA7" w:rsidR="00DB650E" w:rsidRPr="00870772" w:rsidRDefault="00476CFC"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2,98</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8807BEF" w14:textId="5F89924B" w:rsidR="00DB650E" w:rsidRPr="00870772" w:rsidRDefault="00476CFC" w:rsidP="00476CFC">
            <w:pPr>
              <w:pStyle w:val="Standard"/>
              <w:spacing w:before="0"/>
              <w:jc w:val="center"/>
              <w:rPr>
                <w:rFonts w:cs="Tahoma"/>
                <w:color w:val="000000"/>
                <w:sz w:val="16"/>
                <w:szCs w:val="16"/>
                <w:lang w:eastAsia="cs-CZ"/>
              </w:rPr>
            </w:pPr>
            <w:r w:rsidRPr="00870772">
              <w:rPr>
                <w:rFonts w:cs="Tahoma"/>
                <w:color w:val="000000"/>
                <w:sz w:val="16"/>
                <w:szCs w:val="16"/>
                <w:lang w:eastAsia="cs-CZ"/>
              </w:rPr>
              <w:t>1,53</w:t>
            </w:r>
          </w:p>
        </w:tc>
      </w:tr>
      <w:tr w:rsidR="001F2D29" w:rsidRPr="00870772" w14:paraId="282DC4D8" w14:textId="77777777" w:rsidTr="00A1790A">
        <w:trPr>
          <w:trHeight w:val="204"/>
        </w:trPr>
        <w:tc>
          <w:tcPr>
            <w:tcW w:w="9682" w:type="dxa"/>
            <w:gridSpan w:val="9"/>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1B3BCC8A" w14:textId="77777777" w:rsidR="001F2D29" w:rsidRPr="00870772" w:rsidRDefault="001F2D29" w:rsidP="001F2D29">
            <w:pPr>
              <w:pStyle w:val="Standard"/>
              <w:spacing w:before="0"/>
              <w:ind w:right="-67"/>
              <w:rPr>
                <w:rFonts w:cs="Tahoma"/>
                <w:b/>
                <w:bCs/>
                <w:color w:val="000000"/>
                <w:sz w:val="16"/>
                <w:szCs w:val="16"/>
                <w:lang w:eastAsia="cs-CZ"/>
              </w:rPr>
            </w:pPr>
            <w:r w:rsidRPr="00870772">
              <w:rPr>
                <w:rFonts w:cs="Tahoma"/>
                <w:color w:val="000000"/>
                <w:sz w:val="16"/>
                <w:szCs w:val="16"/>
                <w:lang w:eastAsia="cs-CZ"/>
              </w:rPr>
              <w:t>Skutečná vzdálenost k hranici stavebního pozemku</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0228AA5" w14:textId="11304B19" w:rsidR="001F2D29" w:rsidRPr="00870772" w:rsidRDefault="00EE7342" w:rsidP="00EE7342">
            <w:pPr>
              <w:pStyle w:val="Standard"/>
              <w:spacing w:before="0"/>
              <w:ind w:right="-67"/>
              <w:jc w:val="center"/>
              <w:rPr>
                <w:rFonts w:cs="Tahoma"/>
                <w:b/>
                <w:bCs/>
                <w:color w:val="000000"/>
                <w:sz w:val="16"/>
                <w:szCs w:val="16"/>
                <w:lang w:eastAsia="cs-CZ"/>
              </w:rPr>
            </w:pPr>
            <w:r w:rsidRPr="00870772">
              <w:rPr>
                <w:rFonts w:cs="Tahoma"/>
                <w:b/>
                <w:bCs/>
                <w:color w:val="000000"/>
                <w:sz w:val="16"/>
                <w:szCs w:val="16"/>
                <w:lang w:eastAsia="cs-CZ"/>
              </w:rPr>
              <w:t>22,8</w:t>
            </w:r>
          </w:p>
        </w:tc>
      </w:tr>
      <w:tr w:rsidR="001F2D29" w:rsidRPr="00870772" w14:paraId="1FD9016A" w14:textId="77777777" w:rsidTr="00A1790A">
        <w:trPr>
          <w:trHeight w:val="204"/>
        </w:trPr>
        <w:tc>
          <w:tcPr>
            <w:tcW w:w="9682" w:type="dxa"/>
            <w:gridSpan w:val="9"/>
            <w:tcBorders>
              <w:top w:val="single" w:sz="4" w:space="0" w:color="00000A"/>
              <w:left w:val="single" w:sz="4" w:space="0" w:color="00000A"/>
              <w:bottom w:val="single" w:sz="4" w:space="0" w:color="00000A"/>
              <w:right w:val="single" w:sz="4" w:space="0" w:color="00000A"/>
            </w:tcBorders>
            <w:shd w:val="clear" w:color="auto" w:fill="FFFFFF"/>
            <w:tcMar>
              <w:top w:w="0" w:type="dxa"/>
              <w:left w:w="70" w:type="dxa"/>
              <w:bottom w:w="0" w:type="dxa"/>
              <w:right w:w="70" w:type="dxa"/>
            </w:tcMar>
            <w:vAlign w:val="center"/>
          </w:tcPr>
          <w:p w14:paraId="7EE55154" w14:textId="77777777" w:rsidR="001F2D29" w:rsidRPr="00870772" w:rsidRDefault="001F2D29" w:rsidP="001F2D29">
            <w:pPr>
              <w:pStyle w:val="Standard"/>
              <w:spacing w:before="0"/>
              <w:rPr>
                <w:rFonts w:cs="Tahoma"/>
                <w:b/>
                <w:bCs/>
                <w:color w:val="000000"/>
                <w:sz w:val="16"/>
                <w:szCs w:val="16"/>
                <w:lang w:eastAsia="cs-CZ"/>
              </w:rPr>
            </w:pPr>
            <w:r w:rsidRPr="00870772">
              <w:rPr>
                <w:rFonts w:cs="Tahoma"/>
                <w:color w:val="000000"/>
                <w:sz w:val="16"/>
                <w:szCs w:val="16"/>
                <w:lang w:eastAsia="cs-CZ"/>
              </w:rPr>
              <w:t xml:space="preserve">Přesah požárně nebezpečného prostoru </w:t>
            </w:r>
          </w:p>
        </w:tc>
        <w:tc>
          <w:tcPr>
            <w:tcW w:w="8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E6E12EE" w14:textId="77777777" w:rsidR="001F2D29" w:rsidRPr="00870772" w:rsidRDefault="001F2D29" w:rsidP="001F2D29">
            <w:pPr>
              <w:pStyle w:val="Standard"/>
              <w:spacing w:before="0"/>
              <w:jc w:val="center"/>
              <w:rPr>
                <w:rFonts w:cs="Tahoma"/>
                <w:b/>
                <w:bCs/>
                <w:color w:val="000000"/>
                <w:sz w:val="16"/>
                <w:szCs w:val="16"/>
                <w:lang w:eastAsia="cs-CZ"/>
              </w:rPr>
            </w:pPr>
            <w:r w:rsidRPr="00870772">
              <w:rPr>
                <w:rFonts w:cs="Tahoma"/>
                <w:b/>
                <w:bCs/>
                <w:color w:val="000000"/>
                <w:sz w:val="16"/>
                <w:szCs w:val="16"/>
                <w:lang w:eastAsia="cs-CZ"/>
              </w:rPr>
              <w:t>0,0</w:t>
            </w:r>
          </w:p>
        </w:tc>
      </w:tr>
    </w:tbl>
    <w:p w14:paraId="7F74AD42" w14:textId="154CCC42" w:rsidR="00BF01D7" w:rsidRPr="00870772" w:rsidRDefault="00BF01D7" w:rsidP="00BF01D7">
      <w:pPr>
        <w:pStyle w:val="Standard"/>
        <w:spacing w:after="120"/>
        <w:rPr>
          <w:rFonts w:cs="Tahoma"/>
          <w:bCs/>
          <w:color w:val="000000"/>
          <w:sz w:val="20"/>
        </w:rPr>
      </w:pPr>
      <w:r w:rsidRPr="00870772">
        <w:rPr>
          <w:rFonts w:cs="Tahoma"/>
          <w:bCs/>
          <w:color w:val="000000"/>
          <w:sz w:val="20"/>
        </w:rPr>
        <w:t>Pozn.: Procenta požárně otevřené plochy jsou zaokrouhlena na celá čísla nahoru.</w:t>
      </w:r>
    </w:p>
    <w:p w14:paraId="3A27A714" w14:textId="77777777" w:rsidR="00BF01D7" w:rsidRPr="00870772" w:rsidRDefault="00BF01D7" w:rsidP="00BF01D7">
      <w:pPr>
        <w:pStyle w:val="Standard"/>
        <w:rPr>
          <w:rFonts w:cs="Tahoma"/>
          <w:color w:val="000000"/>
          <w:szCs w:val="24"/>
        </w:rPr>
      </w:pPr>
      <w:r w:rsidRPr="00870772">
        <w:rPr>
          <w:rFonts w:cs="Tahoma"/>
          <w:color w:val="000000"/>
          <w:szCs w:val="24"/>
        </w:rPr>
        <w:t>Dle čl.8.4.5 a 8.4.7 ČSN 73 0802 je vnější povrch obvodových stěn se zateplením s minerální izolací tl. 200 mm s konečnou úpravou omítkou považován za stěny bez požárně otevřených ploch. V souladu s čl. 3.1.3 ČSN 73 0810 není nutné vyhodnocovat množství uvolněného tepla.</w:t>
      </w:r>
    </w:p>
    <w:p w14:paraId="1E417C9D" w14:textId="44E30891" w:rsidR="00BF01D7" w:rsidRPr="00870772" w:rsidRDefault="00BF01D7" w:rsidP="00BF01D7">
      <w:pPr>
        <w:pStyle w:val="Standard"/>
        <w:rPr>
          <w:rFonts w:cs="Tahoma"/>
          <w:color w:val="000000"/>
          <w:szCs w:val="24"/>
        </w:rPr>
      </w:pPr>
      <w:r w:rsidRPr="00870772">
        <w:rPr>
          <w:rFonts w:cs="Tahoma"/>
          <w:color w:val="000000"/>
          <w:szCs w:val="24"/>
        </w:rPr>
        <w:t>Dle čl. 8.15.</w:t>
      </w:r>
      <w:proofErr w:type="gramStart"/>
      <w:r w:rsidRPr="00870772">
        <w:rPr>
          <w:rFonts w:cs="Tahoma"/>
          <w:color w:val="000000"/>
          <w:szCs w:val="24"/>
        </w:rPr>
        <w:t>4b</w:t>
      </w:r>
      <w:proofErr w:type="gramEnd"/>
      <w:r w:rsidRPr="00870772">
        <w:rPr>
          <w:rFonts w:cs="Tahoma"/>
          <w:color w:val="000000"/>
          <w:szCs w:val="24"/>
        </w:rPr>
        <w:t>)</w:t>
      </w:r>
      <w:r w:rsidR="0096025E" w:rsidRPr="00870772">
        <w:rPr>
          <w:rFonts w:cs="Tahoma"/>
          <w:color w:val="000000"/>
          <w:szCs w:val="24"/>
        </w:rPr>
        <w:t>2</w:t>
      </w:r>
      <w:r w:rsidRPr="00870772">
        <w:rPr>
          <w:rFonts w:cs="Tahoma"/>
          <w:color w:val="000000"/>
          <w:szCs w:val="24"/>
        </w:rPr>
        <w:t>) ČSN 73 0802 netvoří střešní pláště</w:t>
      </w:r>
      <w:r w:rsidR="006B5105" w:rsidRPr="00870772">
        <w:rPr>
          <w:rFonts w:cs="Tahoma"/>
          <w:color w:val="000000"/>
          <w:szCs w:val="24"/>
        </w:rPr>
        <w:t xml:space="preserve"> s klasifikací </w:t>
      </w:r>
      <w:proofErr w:type="spellStart"/>
      <w:r w:rsidR="006B5105" w:rsidRPr="00870772">
        <w:rPr>
          <w:rFonts w:cs="Tahoma"/>
          <w:color w:val="000000"/>
          <w:szCs w:val="24"/>
        </w:rPr>
        <w:t>B</w:t>
      </w:r>
      <w:r w:rsidR="006B5105" w:rsidRPr="00870772">
        <w:rPr>
          <w:rFonts w:cs="Tahoma"/>
          <w:color w:val="000000"/>
          <w:szCs w:val="24"/>
          <w:vertAlign w:val="subscript"/>
        </w:rPr>
        <w:t>roof</w:t>
      </w:r>
      <w:proofErr w:type="spellEnd"/>
      <w:r w:rsidR="006B5105" w:rsidRPr="00870772">
        <w:rPr>
          <w:rFonts w:cs="Tahoma"/>
          <w:color w:val="000000"/>
          <w:szCs w:val="24"/>
        </w:rPr>
        <w:t>(t3)</w:t>
      </w:r>
      <w:r w:rsidRPr="00870772">
        <w:rPr>
          <w:rFonts w:cs="Tahoma"/>
          <w:color w:val="000000"/>
          <w:szCs w:val="24"/>
        </w:rPr>
        <w:t>, řešeného objektu požárně otevřenou plochu.</w:t>
      </w:r>
    </w:p>
    <w:p w14:paraId="307D537D" w14:textId="04BDB10A" w:rsidR="00BC6C17" w:rsidRPr="00870772" w:rsidRDefault="00BF01D7" w:rsidP="00BF01D7">
      <w:pPr>
        <w:pStyle w:val="Standard"/>
        <w:rPr>
          <w:color w:val="000000"/>
        </w:rPr>
      </w:pPr>
      <w:r w:rsidRPr="00870772">
        <w:rPr>
          <w:color w:val="000000"/>
        </w:rPr>
        <w:t>V požárně nebezpečném prostoru objektu mohou být umístěny jen takové jiné objekty, jejichž obvodové konstrukce a střešní plášť v požárně nebezpečném prostoru jsou druhu DP1 (nehořlavé) a jsou bez požárně otevřených ploch.</w:t>
      </w:r>
    </w:p>
    <w:p w14:paraId="7970D801" w14:textId="53F509F9" w:rsidR="00BF01D7" w:rsidRPr="00870772" w:rsidRDefault="00BF01D7" w:rsidP="00BF01D7">
      <w:pPr>
        <w:pStyle w:val="Standard"/>
        <w:rPr>
          <w:color w:val="000000" w:themeColor="text1"/>
        </w:rPr>
      </w:pPr>
      <w:r w:rsidRPr="00870772">
        <w:rPr>
          <w:color w:val="000000" w:themeColor="text1"/>
        </w:rPr>
        <w:t>Posuzovaný objekt se nenachází v požárně nebezpečném prostoru žádného z okolních objektů. V okolí řešeného objektu jsou situovány následující objekty:</w:t>
      </w:r>
    </w:p>
    <w:p w14:paraId="77A23345" w14:textId="4BDA8358" w:rsidR="00DE67EE" w:rsidRPr="00870772" w:rsidRDefault="00DE67EE" w:rsidP="00DE67EE">
      <w:pPr>
        <w:pStyle w:val="Odstavecseseznamem"/>
        <w:numPr>
          <w:ilvl w:val="0"/>
          <w:numId w:val="14"/>
        </w:numPr>
        <w:suppressAutoHyphens/>
        <w:autoSpaceDN w:val="0"/>
        <w:ind w:left="714" w:hanging="357"/>
        <w:contextualSpacing w:val="0"/>
        <w:textAlignment w:val="baseline"/>
        <w:rPr>
          <w:color w:val="000000" w:themeColor="text1"/>
        </w:rPr>
      </w:pPr>
      <w:r w:rsidRPr="00870772">
        <w:rPr>
          <w:color w:val="000000" w:themeColor="text1"/>
        </w:rPr>
        <w:t xml:space="preserve">10,5 m severním směrem je na parc. č. 650/6 situována jednopodlažní zděná kyslíková </w:t>
      </w:r>
      <w:proofErr w:type="gramStart"/>
      <w:r w:rsidRPr="00870772">
        <w:rPr>
          <w:color w:val="000000" w:themeColor="text1"/>
        </w:rPr>
        <w:t>stanice - předpokládaný</w:t>
      </w:r>
      <w:proofErr w:type="gramEnd"/>
      <w:r w:rsidRPr="00870772">
        <w:rPr>
          <w:color w:val="000000" w:themeColor="text1"/>
        </w:rPr>
        <w:t xml:space="preserve"> PNP při předpokládaném zatížení max</w:t>
      </w:r>
      <w:r w:rsidR="005649BD" w:rsidRPr="00870772">
        <w:rPr>
          <w:color w:val="000000" w:themeColor="text1"/>
        </w:rPr>
        <w:t xml:space="preserve">. </w:t>
      </w:r>
      <w:r w:rsidR="005649BD" w:rsidRPr="00870772">
        <w:rPr>
          <w:color w:val="000000" w:themeColor="text1"/>
        </w:rPr>
        <w:br/>
      </w:r>
      <w:r w:rsidRPr="00870772">
        <w:rPr>
          <w:color w:val="000000" w:themeColor="text1"/>
        </w:rPr>
        <w:t>p</w:t>
      </w:r>
      <w:r w:rsidRPr="00870772">
        <w:rPr>
          <w:color w:val="000000" w:themeColor="text1"/>
          <w:vertAlign w:val="subscript"/>
        </w:rPr>
        <w:t>v</w:t>
      </w:r>
      <w:r w:rsidRPr="00870772">
        <w:rPr>
          <w:color w:val="000000" w:themeColor="text1"/>
        </w:rPr>
        <w:t>= 90 kg/m</w:t>
      </w:r>
      <w:r w:rsidRPr="00870772">
        <w:rPr>
          <w:color w:val="000000" w:themeColor="text1"/>
          <w:vertAlign w:val="superscript"/>
        </w:rPr>
        <w:t>2</w:t>
      </w:r>
      <w:r w:rsidRPr="00870772">
        <w:rPr>
          <w:color w:val="000000" w:themeColor="text1"/>
        </w:rPr>
        <w:t xml:space="preserve"> a nehořlavém konstrukčním systému je max. </w:t>
      </w:r>
      <w:r w:rsidR="005649BD" w:rsidRPr="00870772">
        <w:rPr>
          <w:color w:val="000000" w:themeColor="text1"/>
        </w:rPr>
        <w:t>8</w:t>
      </w:r>
      <w:r w:rsidRPr="00870772">
        <w:rPr>
          <w:color w:val="000000" w:themeColor="text1"/>
        </w:rPr>
        <w:t xml:space="preserve"> m.</w:t>
      </w:r>
    </w:p>
    <w:p w14:paraId="234FEEB2" w14:textId="77777777" w:rsidR="00ED647D" w:rsidRPr="00870772" w:rsidRDefault="00DE67EE" w:rsidP="00ED647D">
      <w:pPr>
        <w:pStyle w:val="Odstavecseseznamem"/>
        <w:numPr>
          <w:ilvl w:val="0"/>
          <w:numId w:val="14"/>
        </w:numPr>
        <w:suppressAutoHyphens/>
        <w:autoSpaceDN w:val="0"/>
        <w:ind w:left="714" w:hanging="357"/>
        <w:contextualSpacing w:val="0"/>
        <w:textAlignment w:val="baseline"/>
        <w:rPr>
          <w:color w:val="000000"/>
        </w:rPr>
      </w:pPr>
      <w:r w:rsidRPr="00870772">
        <w:rPr>
          <w:color w:val="000000"/>
        </w:rPr>
        <w:t xml:space="preserve">28,7 </w:t>
      </w:r>
      <w:r w:rsidRPr="00870772">
        <w:rPr>
          <w:color w:val="000000" w:themeColor="text1"/>
        </w:rPr>
        <w:t xml:space="preserve">m severním směrem je na parc. č. 7695 situován čtyřpodlažní zděný BD o třech </w:t>
      </w:r>
      <w:proofErr w:type="gramStart"/>
      <w:r w:rsidRPr="00870772">
        <w:rPr>
          <w:color w:val="000000" w:themeColor="text1"/>
        </w:rPr>
        <w:t>vchodech</w:t>
      </w:r>
      <w:r w:rsidR="00224D1E" w:rsidRPr="00870772">
        <w:rPr>
          <w:color w:val="000000" w:themeColor="text1"/>
        </w:rPr>
        <w:t xml:space="preserve"> - předpokládaný</w:t>
      </w:r>
      <w:proofErr w:type="gramEnd"/>
      <w:r w:rsidR="00224D1E" w:rsidRPr="00870772">
        <w:rPr>
          <w:color w:val="000000" w:themeColor="text1"/>
        </w:rPr>
        <w:t xml:space="preserve"> PNP při předpokládaném zatížení </w:t>
      </w:r>
      <w:r w:rsidR="005649BD" w:rsidRPr="00870772">
        <w:rPr>
          <w:color w:val="000000" w:themeColor="text1"/>
        </w:rPr>
        <w:br/>
      </w:r>
      <w:r w:rsidR="00224D1E" w:rsidRPr="00870772">
        <w:rPr>
          <w:color w:val="000000" w:themeColor="text1"/>
        </w:rPr>
        <w:t>p</w:t>
      </w:r>
      <w:r w:rsidR="00224D1E" w:rsidRPr="00870772">
        <w:rPr>
          <w:color w:val="000000" w:themeColor="text1"/>
          <w:vertAlign w:val="subscript"/>
        </w:rPr>
        <w:t>v</w:t>
      </w:r>
      <w:r w:rsidR="00224D1E" w:rsidRPr="00870772">
        <w:rPr>
          <w:color w:val="000000" w:themeColor="text1"/>
        </w:rPr>
        <w:t>= 45,75 kg/m</w:t>
      </w:r>
      <w:r w:rsidR="00224D1E" w:rsidRPr="00870772">
        <w:rPr>
          <w:color w:val="000000" w:themeColor="text1"/>
          <w:vertAlign w:val="superscript"/>
        </w:rPr>
        <w:t>2</w:t>
      </w:r>
      <w:r w:rsidR="00224D1E" w:rsidRPr="00870772">
        <w:rPr>
          <w:color w:val="000000" w:themeColor="text1"/>
        </w:rPr>
        <w:t xml:space="preserve"> a smíšeném konstrukčním systému je max. </w:t>
      </w:r>
      <w:r w:rsidR="005649BD" w:rsidRPr="00870772">
        <w:rPr>
          <w:color w:val="000000" w:themeColor="text1"/>
        </w:rPr>
        <w:t>2,5</w:t>
      </w:r>
      <w:r w:rsidR="00224D1E" w:rsidRPr="00870772">
        <w:rPr>
          <w:color w:val="000000" w:themeColor="text1"/>
        </w:rPr>
        <w:t xml:space="preserve"> m.</w:t>
      </w:r>
    </w:p>
    <w:p w14:paraId="38424D3F" w14:textId="459FDB3E" w:rsidR="009609FC" w:rsidRPr="00870772" w:rsidRDefault="005649BD" w:rsidP="00ED647D">
      <w:pPr>
        <w:pStyle w:val="Odstavecseseznamem"/>
        <w:numPr>
          <w:ilvl w:val="0"/>
          <w:numId w:val="14"/>
        </w:numPr>
        <w:suppressAutoHyphens/>
        <w:autoSpaceDN w:val="0"/>
        <w:ind w:left="714" w:hanging="357"/>
        <w:contextualSpacing w:val="0"/>
        <w:textAlignment w:val="baseline"/>
        <w:rPr>
          <w:color w:val="000000"/>
        </w:rPr>
      </w:pPr>
      <w:r w:rsidRPr="00870772">
        <w:rPr>
          <w:color w:val="000000" w:themeColor="text1"/>
        </w:rPr>
        <w:t>Objekt PCHO zasahuje svými PNP pouze do obvodových stěn</w:t>
      </w:r>
      <w:r w:rsidR="007C3DE1" w:rsidRPr="00870772">
        <w:rPr>
          <w:color w:val="000000" w:themeColor="text1"/>
        </w:rPr>
        <w:t xml:space="preserve"> </w:t>
      </w:r>
      <w:r w:rsidRPr="00870772">
        <w:rPr>
          <w:color w:val="000000" w:themeColor="text1"/>
        </w:rPr>
        <w:t xml:space="preserve">řešené přístavby, které </w:t>
      </w:r>
      <w:r w:rsidR="00CB6856" w:rsidRPr="00870772">
        <w:rPr>
          <w:color w:val="000000" w:themeColor="text1"/>
        </w:rPr>
        <w:t xml:space="preserve">mají požární odolnost </w:t>
      </w:r>
      <w:r w:rsidR="007C3DE1" w:rsidRPr="00870772">
        <w:rPr>
          <w:color w:val="000000" w:themeColor="text1"/>
        </w:rPr>
        <w:t>REI</w:t>
      </w:r>
      <w:r w:rsidR="00E85212" w:rsidRPr="00870772">
        <w:rPr>
          <w:color w:val="000000" w:themeColor="text1"/>
        </w:rPr>
        <w:t>180</w:t>
      </w:r>
      <w:r w:rsidR="007C3DE1" w:rsidRPr="00870772">
        <w:rPr>
          <w:color w:val="000000" w:themeColor="text1"/>
        </w:rPr>
        <w:t>/DP</w:t>
      </w:r>
      <w:r w:rsidR="00E85212" w:rsidRPr="00870772">
        <w:rPr>
          <w:color w:val="000000" w:themeColor="text1"/>
        </w:rPr>
        <w:t>1 a</w:t>
      </w:r>
      <w:r w:rsidR="00382214" w:rsidRPr="00870772">
        <w:rPr>
          <w:color w:val="000000" w:themeColor="text1"/>
        </w:rPr>
        <w:t xml:space="preserve"> jsou </w:t>
      </w:r>
      <w:r w:rsidRPr="00870772">
        <w:rPr>
          <w:color w:val="000000" w:themeColor="text1"/>
        </w:rPr>
        <w:t xml:space="preserve">bez požárně otevřených ploch s indexem šíření plamene po povrchu </w:t>
      </w:r>
      <w:proofErr w:type="spellStart"/>
      <w:r w:rsidRPr="00870772">
        <w:rPr>
          <w:color w:val="000000" w:themeColor="text1"/>
        </w:rPr>
        <w:t>i</w:t>
      </w:r>
      <w:r w:rsidRPr="00870772">
        <w:rPr>
          <w:color w:val="000000" w:themeColor="text1"/>
          <w:vertAlign w:val="subscript"/>
        </w:rPr>
        <w:t>s</w:t>
      </w:r>
      <w:proofErr w:type="spellEnd"/>
      <w:r w:rsidRPr="00870772">
        <w:rPr>
          <w:color w:val="000000" w:themeColor="text1"/>
        </w:rPr>
        <w:t xml:space="preserve">= 0 mm/min. </w:t>
      </w:r>
    </w:p>
    <w:p w14:paraId="6E1B2DE6" w14:textId="77777777" w:rsidR="00BF01D7" w:rsidRPr="00870772" w:rsidRDefault="00BF01D7" w:rsidP="00BF01D7">
      <w:pPr>
        <w:pStyle w:val="Standard"/>
        <w:rPr>
          <w:color w:val="000000" w:themeColor="text1"/>
        </w:rPr>
      </w:pPr>
      <w:r w:rsidRPr="00870772">
        <w:rPr>
          <w:color w:val="000000" w:themeColor="text1"/>
        </w:rPr>
        <w:lastRenderedPageBreak/>
        <w:t>Požárně nebezpečný prostor kolem řešeného objektu v provedení popsaném v tomto požárně bezpečnostním řešení nezasahuje do okolních budov - viz. výkres PBŘ č. 01 – situace.</w:t>
      </w:r>
    </w:p>
    <w:p w14:paraId="75562409" w14:textId="701E72EE" w:rsidR="009609FC" w:rsidRPr="00870772" w:rsidRDefault="00BF01D7" w:rsidP="00BF01D7">
      <w:pPr>
        <w:pStyle w:val="Standard"/>
        <w:rPr>
          <w:color w:val="000000" w:themeColor="text1"/>
        </w:rPr>
      </w:pPr>
      <w:r w:rsidRPr="00870772">
        <w:rPr>
          <w:color w:val="000000" w:themeColor="text1"/>
        </w:rPr>
        <w:t xml:space="preserve">Požárně nebezpečný prostor kolem řešeného objektu v provedení popsaném v tomto požárně bezpečnostním řešení </w:t>
      </w:r>
      <w:r w:rsidR="00F04834" w:rsidRPr="00870772">
        <w:rPr>
          <w:color w:val="000000" w:themeColor="text1"/>
        </w:rPr>
        <w:t>ne</w:t>
      </w:r>
      <w:r w:rsidRPr="00870772">
        <w:rPr>
          <w:color w:val="000000" w:themeColor="text1"/>
        </w:rPr>
        <w:t xml:space="preserve">přesahuje hranice stavebního pozemku viz. výkres </w:t>
      </w:r>
      <w:r w:rsidR="00620570" w:rsidRPr="00870772">
        <w:rPr>
          <w:color w:val="000000" w:themeColor="text1"/>
        </w:rPr>
        <w:br/>
      </w:r>
      <w:r w:rsidRPr="00870772">
        <w:rPr>
          <w:color w:val="000000" w:themeColor="text1"/>
        </w:rPr>
        <w:t>PBŘ č. 01 – situace</w:t>
      </w:r>
      <w:r w:rsidR="00F04834" w:rsidRPr="00870772">
        <w:rPr>
          <w:color w:val="000000" w:themeColor="text1"/>
        </w:rPr>
        <w:t xml:space="preserve">. </w:t>
      </w:r>
    </w:p>
    <w:p w14:paraId="5EA863B8" w14:textId="77777777" w:rsidR="00905530" w:rsidRPr="00870772" w:rsidRDefault="00905530" w:rsidP="00BF01D7">
      <w:pPr>
        <w:pStyle w:val="Standard"/>
        <w:rPr>
          <w:color w:val="000000"/>
        </w:rPr>
      </w:pPr>
    </w:p>
    <w:p w14:paraId="13EB4870" w14:textId="77777777" w:rsidR="00BF01D7" w:rsidRPr="00870772" w:rsidRDefault="00BF01D7" w:rsidP="00BB11BC">
      <w:pPr>
        <w:pStyle w:val="Nadpis2"/>
        <w:numPr>
          <w:ilvl w:val="0"/>
          <w:numId w:val="43"/>
        </w:numPr>
        <w:suppressAutoHyphens/>
        <w:autoSpaceDN w:val="0"/>
        <w:textAlignment w:val="baseline"/>
      </w:pPr>
      <w:bookmarkStart w:id="67" w:name="_Toc118985430"/>
      <w:bookmarkStart w:id="68" w:name="_Toc140224159"/>
      <w:bookmarkStart w:id="69" w:name="_Toc157766878"/>
      <w:r w:rsidRPr="00870772">
        <w:t>Zabezpečení požární vodou nebo jinými hasebními látkami</w:t>
      </w:r>
      <w:bookmarkEnd w:id="64"/>
      <w:bookmarkEnd w:id="65"/>
      <w:bookmarkEnd w:id="67"/>
      <w:bookmarkEnd w:id="68"/>
      <w:bookmarkEnd w:id="69"/>
    </w:p>
    <w:p w14:paraId="4446BD30" w14:textId="77777777" w:rsidR="00BF01D7" w:rsidRPr="00870772" w:rsidRDefault="00BF01D7" w:rsidP="00BF01D7">
      <w:pPr>
        <w:pStyle w:val="Standard"/>
      </w:pPr>
    </w:p>
    <w:p w14:paraId="68D4C5BC" w14:textId="77777777" w:rsidR="00BF01D7" w:rsidRPr="00870772" w:rsidRDefault="00BF01D7" w:rsidP="00BF01D7">
      <w:pPr>
        <w:pStyle w:val="Nadpis3"/>
      </w:pPr>
      <w:bookmarkStart w:id="70" w:name="_Toc118985431"/>
      <w:bookmarkStart w:id="71" w:name="__RefHeading__4904_1946582872"/>
      <w:bookmarkStart w:id="72" w:name="_Toc140224160"/>
      <w:bookmarkStart w:id="73" w:name="_Toc157766879"/>
      <w:r w:rsidRPr="00870772">
        <w:t>7.1</w:t>
      </w:r>
      <w:r w:rsidRPr="00870772">
        <w:tab/>
        <w:t>Vnitřní odběrní místo požární vody</w:t>
      </w:r>
      <w:bookmarkEnd w:id="70"/>
      <w:bookmarkEnd w:id="71"/>
      <w:bookmarkEnd w:id="72"/>
      <w:bookmarkEnd w:id="73"/>
    </w:p>
    <w:p w14:paraId="45B29B55" w14:textId="77777777" w:rsidR="00BF01D7" w:rsidRPr="00870772" w:rsidRDefault="00BF01D7" w:rsidP="00BF01D7">
      <w:pPr>
        <w:pStyle w:val="Zkladntextodsazen2"/>
        <w:ind w:left="0"/>
        <w:rPr>
          <w:rFonts w:cs="Tahoma"/>
          <w:color w:val="000000"/>
        </w:rPr>
      </w:pPr>
      <w:r w:rsidRPr="00870772">
        <w:rPr>
          <w:rFonts w:cs="Tahoma"/>
          <w:color w:val="000000"/>
        </w:rPr>
        <w:t>V souladu s čl. 4.4.b)6) ČSN 73 0873 jsou v objektu instalována vnitřní odběrná místa požární vody.</w:t>
      </w:r>
    </w:p>
    <w:p w14:paraId="24C86F39" w14:textId="4E7BCFD4" w:rsidR="001D0C7F" w:rsidRPr="00870772" w:rsidRDefault="00BF01D7" w:rsidP="001D0C7F">
      <w:pPr>
        <w:pStyle w:val="Zkladntextodsazen2"/>
        <w:ind w:left="0"/>
        <w:rPr>
          <w:rFonts w:cs="Tahoma"/>
        </w:rPr>
      </w:pPr>
      <w:r w:rsidRPr="00870772">
        <w:rPr>
          <w:rFonts w:cs="Tahoma"/>
          <w:color w:val="000000"/>
        </w:rPr>
        <w:t>Jako vnitřní zdroj požární vody v</w:t>
      </w:r>
      <w:r w:rsidR="008D61CA" w:rsidRPr="00870772">
        <w:rPr>
          <w:rFonts w:cs="Tahoma"/>
          <w:color w:val="000000"/>
        </w:rPr>
        <w:t> řešené přístavbě</w:t>
      </w:r>
      <w:r w:rsidRPr="00870772">
        <w:rPr>
          <w:rFonts w:cs="Tahoma"/>
          <w:color w:val="000000"/>
        </w:rPr>
        <w:t xml:space="preserve"> slouží </w:t>
      </w:r>
      <w:r w:rsidRPr="00870772">
        <w:rPr>
          <w:rFonts w:cs="Tahoma"/>
        </w:rPr>
        <w:t>nový hadicový systém D19 s</w:t>
      </w:r>
      <w:r w:rsidR="00905530" w:rsidRPr="00870772">
        <w:rPr>
          <w:rFonts w:cs="Tahoma"/>
        </w:rPr>
        <w:t xml:space="preserve"> jedním </w:t>
      </w:r>
      <w:r w:rsidRPr="00870772">
        <w:rPr>
          <w:rFonts w:cs="Tahoma"/>
        </w:rPr>
        <w:t>výtok</w:t>
      </w:r>
      <w:r w:rsidR="00905530" w:rsidRPr="00870772">
        <w:rPr>
          <w:rFonts w:cs="Tahoma"/>
        </w:rPr>
        <w:t>em</w:t>
      </w:r>
      <w:r w:rsidRPr="00870772">
        <w:rPr>
          <w:rFonts w:cs="Tahoma"/>
        </w:rPr>
        <w:t>, kte</w:t>
      </w:r>
      <w:r w:rsidR="00905530" w:rsidRPr="00870772">
        <w:rPr>
          <w:rFonts w:cs="Tahoma"/>
        </w:rPr>
        <w:t>rý</w:t>
      </w:r>
      <w:r w:rsidRPr="00870772">
        <w:rPr>
          <w:rFonts w:cs="Tahoma"/>
        </w:rPr>
        <w:t xml:space="preserve"> j</w:t>
      </w:r>
      <w:r w:rsidR="00905530" w:rsidRPr="00870772">
        <w:rPr>
          <w:rFonts w:cs="Tahoma"/>
        </w:rPr>
        <w:t>e</w:t>
      </w:r>
      <w:r w:rsidRPr="00870772">
        <w:rPr>
          <w:rFonts w:cs="Tahoma"/>
        </w:rPr>
        <w:t xml:space="preserve"> opatřen</w:t>
      </w:r>
      <w:r w:rsidR="00905530" w:rsidRPr="00870772">
        <w:rPr>
          <w:rFonts w:cs="Tahoma"/>
        </w:rPr>
        <w:t xml:space="preserve"> </w:t>
      </w:r>
      <w:r w:rsidRPr="00870772">
        <w:rPr>
          <w:rFonts w:cs="Tahoma"/>
        </w:rPr>
        <w:t xml:space="preserve">tvarově stálou hadicí na bubnu délky </w:t>
      </w:r>
      <w:r w:rsidR="00905530" w:rsidRPr="00870772">
        <w:rPr>
          <w:rFonts w:cs="Tahoma"/>
        </w:rPr>
        <w:t>3</w:t>
      </w:r>
      <w:r w:rsidRPr="00870772">
        <w:rPr>
          <w:rFonts w:cs="Tahoma"/>
        </w:rPr>
        <w:t xml:space="preserve">0 m se zajištěným přívodem vody středem a třípolohovou proudnicí. </w:t>
      </w:r>
    </w:p>
    <w:p w14:paraId="6FFDE424" w14:textId="2014A68F" w:rsidR="00BF01D7" w:rsidRPr="00870772" w:rsidRDefault="00BF01D7" w:rsidP="001D0C7F">
      <w:pPr>
        <w:pStyle w:val="Zkladntextodsazen2"/>
        <w:ind w:left="0"/>
      </w:pPr>
      <w:r w:rsidRPr="00870772">
        <w:rPr>
          <w:rFonts w:cs="Tahoma"/>
        </w:rPr>
        <w:t>Minimální požadovaný průtok činí 0,3 (l/s) při minimálním přetlaku v nejnepříznivějším místě 0,20 MPa. Výtok j</w:t>
      </w:r>
      <w:r w:rsidR="00FA2D62" w:rsidRPr="00870772">
        <w:rPr>
          <w:rFonts w:cs="Tahoma"/>
        </w:rPr>
        <w:t>e</w:t>
      </w:r>
      <w:r w:rsidRPr="00870772">
        <w:rPr>
          <w:rFonts w:cs="Tahoma"/>
        </w:rPr>
        <w:t xml:space="preserve"> umístěn tak, aby k</w:t>
      </w:r>
      <w:r w:rsidR="00FA2D62" w:rsidRPr="00870772">
        <w:rPr>
          <w:rFonts w:cs="Tahoma"/>
        </w:rPr>
        <w:t> </w:t>
      </w:r>
      <w:r w:rsidRPr="00870772">
        <w:rPr>
          <w:rFonts w:cs="Tahoma"/>
        </w:rPr>
        <w:t>n</w:t>
      </w:r>
      <w:r w:rsidR="00FA2D62" w:rsidRPr="00870772">
        <w:rPr>
          <w:rFonts w:cs="Tahoma"/>
        </w:rPr>
        <w:t>ěmu</w:t>
      </w:r>
      <w:r w:rsidRPr="00870772">
        <w:rPr>
          <w:rFonts w:cs="Tahoma"/>
        </w:rPr>
        <w:t xml:space="preserve"> byl snadný přístup a aby nejodlehlejší místo bylo vzdáleno max. </w:t>
      </w:r>
      <w:r w:rsidR="00133AE8" w:rsidRPr="00870772">
        <w:rPr>
          <w:rFonts w:cs="Tahoma"/>
        </w:rPr>
        <w:t>30</w:t>
      </w:r>
      <w:r w:rsidR="00391A35" w:rsidRPr="00870772">
        <w:rPr>
          <w:rFonts w:cs="Tahoma"/>
        </w:rPr>
        <w:t xml:space="preserve"> </w:t>
      </w:r>
      <w:r w:rsidRPr="00870772">
        <w:rPr>
          <w:rFonts w:cs="Tahoma"/>
        </w:rPr>
        <w:t>m od výtoku:</w:t>
      </w:r>
    </w:p>
    <w:p w14:paraId="7A26383A" w14:textId="54925DEE" w:rsidR="00BF01D7" w:rsidRPr="00870772" w:rsidRDefault="00BF01D7" w:rsidP="00BB11BC">
      <w:pPr>
        <w:pStyle w:val="Zkladntextodsazen2"/>
        <w:numPr>
          <w:ilvl w:val="0"/>
          <w:numId w:val="20"/>
        </w:numPr>
        <w:suppressAutoHyphens/>
        <w:autoSpaceDN w:val="0"/>
        <w:spacing w:line="240" w:lineRule="auto"/>
        <w:jc w:val="both"/>
        <w:textAlignment w:val="baseline"/>
        <w:rPr>
          <w:rFonts w:cs="Tahoma"/>
          <w:color w:val="000000"/>
        </w:rPr>
      </w:pPr>
      <w:r w:rsidRPr="00870772">
        <w:rPr>
          <w:rFonts w:cs="Tahoma"/>
          <w:color w:val="000000"/>
        </w:rPr>
        <w:t>1x v</w:t>
      </w:r>
      <w:r w:rsidR="00FA2D62" w:rsidRPr="00870772">
        <w:rPr>
          <w:rFonts w:cs="Tahoma"/>
          <w:color w:val="000000"/>
        </w:rPr>
        <w:t xml:space="preserve"> hale (B-102) </w:t>
      </w:r>
      <w:r w:rsidRPr="00870772">
        <w:rPr>
          <w:rFonts w:cs="Tahoma"/>
          <w:color w:val="000000"/>
        </w:rPr>
        <w:t xml:space="preserve">– D19/délka hadice </w:t>
      </w:r>
      <w:r w:rsidR="00FA2D62" w:rsidRPr="00870772">
        <w:rPr>
          <w:rFonts w:cs="Tahoma"/>
          <w:color w:val="000000"/>
        </w:rPr>
        <w:t>3</w:t>
      </w:r>
      <w:r w:rsidRPr="00870772">
        <w:rPr>
          <w:rFonts w:cs="Tahoma"/>
          <w:color w:val="000000"/>
        </w:rPr>
        <w:t>0 m</w:t>
      </w:r>
    </w:p>
    <w:p w14:paraId="6C2180ED" w14:textId="11542889" w:rsidR="00BF01D7" w:rsidRPr="00870772" w:rsidRDefault="00BF01D7" w:rsidP="00BF01D7">
      <w:pPr>
        <w:pStyle w:val="Standard"/>
        <w:rPr>
          <w:rFonts w:cs="Tahoma"/>
          <w:color w:val="000000"/>
        </w:rPr>
      </w:pPr>
      <w:r w:rsidRPr="00870772">
        <w:rPr>
          <w:rFonts w:cs="Tahoma"/>
          <w:color w:val="000000"/>
        </w:rPr>
        <w:t>Rozvodná potrubí k dodá</w:t>
      </w:r>
      <w:r w:rsidR="00D116B5" w:rsidRPr="00870772">
        <w:rPr>
          <w:rFonts w:cs="Tahoma"/>
          <w:color w:val="000000"/>
        </w:rPr>
        <w:t>v</w:t>
      </w:r>
      <w:r w:rsidRPr="00870772">
        <w:rPr>
          <w:rFonts w:cs="Tahoma"/>
          <w:color w:val="000000"/>
        </w:rPr>
        <w:t>ce vody do hadicových systémů musí být provedena z nehořlavých hmot.</w:t>
      </w:r>
    </w:p>
    <w:p w14:paraId="5C5BFD68" w14:textId="32169EB9" w:rsidR="00BF01D7" w:rsidRPr="00870772" w:rsidRDefault="00BF01D7" w:rsidP="00BF01D7">
      <w:pPr>
        <w:pStyle w:val="Zkladntextodsazen2"/>
        <w:spacing w:line="240" w:lineRule="auto"/>
        <w:ind w:left="0"/>
        <w:rPr>
          <w:rFonts w:cs="Tahoma"/>
          <w:color w:val="000000"/>
        </w:rPr>
      </w:pPr>
      <w:r w:rsidRPr="00870772">
        <w:rPr>
          <w:rFonts w:cs="Tahoma"/>
          <w:color w:val="000000"/>
        </w:rPr>
        <w:t>Přesné umístění výtok</w:t>
      </w:r>
      <w:r w:rsidR="00E424A6" w:rsidRPr="00870772">
        <w:rPr>
          <w:rFonts w:cs="Tahoma"/>
          <w:color w:val="000000"/>
        </w:rPr>
        <w:t xml:space="preserve">u </w:t>
      </w:r>
      <w:r w:rsidRPr="00870772">
        <w:rPr>
          <w:rFonts w:cs="Tahoma"/>
          <w:color w:val="000000"/>
        </w:rPr>
        <w:t>je patrné ve výkresové části PBŘ.</w:t>
      </w:r>
    </w:p>
    <w:p w14:paraId="50155B9E" w14:textId="0DD739C5" w:rsidR="00BF01D7" w:rsidRPr="00870772" w:rsidRDefault="00E424A6" w:rsidP="00BF01D7">
      <w:pPr>
        <w:pStyle w:val="Zkladntextodsazen2"/>
        <w:ind w:left="0"/>
        <w:rPr>
          <w:rFonts w:cs="Tahoma"/>
          <w:color w:val="000000"/>
        </w:rPr>
      </w:pPr>
      <w:r w:rsidRPr="00870772">
        <w:rPr>
          <w:rFonts w:cs="Tahoma"/>
          <w:color w:val="000000"/>
        </w:rPr>
        <w:t>Stávající i nová v</w:t>
      </w:r>
      <w:r w:rsidR="00BF01D7" w:rsidRPr="00870772">
        <w:rPr>
          <w:rFonts w:cs="Tahoma"/>
          <w:color w:val="000000"/>
        </w:rPr>
        <w:t>nitřní odběrná místa podléhají pravidelným kontrolám a revizím.</w:t>
      </w:r>
    </w:p>
    <w:p w14:paraId="40989A1A" w14:textId="77777777" w:rsidR="00147641" w:rsidRPr="00870772" w:rsidRDefault="00147641" w:rsidP="00BF01D7">
      <w:pPr>
        <w:pStyle w:val="Zkladntextodsazen2"/>
        <w:ind w:left="0"/>
        <w:rPr>
          <w:rFonts w:cs="Tahoma"/>
        </w:rPr>
      </w:pPr>
    </w:p>
    <w:p w14:paraId="6DA61056" w14:textId="77777777" w:rsidR="00BF01D7" w:rsidRPr="00870772" w:rsidRDefault="00BF01D7" w:rsidP="00BF01D7">
      <w:pPr>
        <w:pStyle w:val="Nadpis3"/>
      </w:pPr>
      <w:bookmarkStart w:id="74" w:name="_Toc118985432"/>
      <w:bookmarkStart w:id="75" w:name="__RefHeading__4906_1946582872"/>
      <w:bookmarkStart w:id="76" w:name="_Toc140224161"/>
      <w:bookmarkStart w:id="77" w:name="_Toc157766880"/>
      <w:r w:rsidRPr="00870772">
        <w:t>7.2</w:t>
      </w:r>
      <w:r w:rsidRPr="00870772">
        <w:tab/>
      </w:r>
      <w:r w:rsidRPr="00870772">
        <w:rPr>
          <w:color w:val="000000"/>
        </w:rPr>
        <w:t>Vnější odběrní místo požární vody</w:t>
      </w:r>
      <w:bookmarkEnd w:id="74"/>
      <w:bookmarkEnd w:id="75"/>
      <w:bookmarkEnd w:id="76"/>
      <w:bookmarkEnd w:id="77"/>
    </w:p>
    <w:p w14:paraId="16CDB6D2" w14:textId="012342BE" w:rsidR="00BF01D7" w:rsidRPr="00870772" w:rsidRDefault="00BF01D7" w:rsidP="00BF01D7">
      <w:pPr>
        <w:pStyle w:val="Standard"/>
      </w:pPr>
      <w:bookmarkStart w:id="78" w:name="_Toc499670934"/>
      <w:bookmarkStart w:id="79" w:name="_Toc499648645"/>
      <w:r w:rsidRPr="00870772">
        <w:rPr>
          <w:rFonts w:cs="Tahoma"/>
          <w:color w:val="000000"/>
        </w:rPr>
        <w:t>Zásobování požární vodou je řešeno v souladu s požadavky pol.</w:t>
      </w:r>
      <w:r w:rsidR="00E26E36" w:rsidRPr="00870772">
        <w:rPr>
          <w:rFonts w:cs="Tahoma"/>
          <w:color w:val="000000"/>
        </w:rPr>
        <w:t>2</w:t>
      </w:r>
      <w:r w:rsidRPr="00870772">
        <w:rPr>
          <w:rFonts w:cs="Tahoma"/>
          <w:color w:val="000000"/>
        </w:rPr>
        <w:t xml:space="preserve"> tab.1 a 2 </w:t>
      </w:r>
      <w:r w:rsidRPr="00870772">
        <w:rPr>
          <w:rFonts w:cs="Tahoma"/>
          <w:color w:val="000000"/>
        </w:rPr>
        <w:br/>
        <w:t>ČSN 73 0873 (plocha PÚ N1.</w:t>
      </w:r>
      <w:r w:rsidR="007D0D1B" w:rsidRPr="00870772">
        <w:rPr>
          <w:rFonts w:cs="Tahoma"/>
          <w:color w:val="000000"/>
        </w:rPr>
        <w:t>0</w:t>
      </w:r>
      <w:r w:rsidR="00555F77" w:rsidRPr="00870772">
        <w:rPr>
          <w:rFonts w:cs="Tahoma"/>
          <w:color w:val="000000"/>
        </w:rPr>
        <w:t>6</w:t>
      </w:r>
      <w:r w:rsidRPr="00870772">
        <w:rPr>
          <w:rFonts w:cs="Tahoma"/>
          <w:color w:val="000000"/>
        </w:rPr>
        <w:t xml:space="preserve"> = </w:t>
      </w:r>
      <w:r w:rsidR="0049289B" w:rsidRPr="00870772">
        <w:rPr>
          <w:color w:val="000000"/>
        </w:rPr>
        <w:t>229,3</w:t>
      </w:r>
      <w:r w:rsidR="001F237D" w:rsidRPr="00870772">
        <w:rPr>
          <w:color w:val="000000"/>
        </w:rPr>
        <w:t xml:space="preserve"> </w:t>
      </w:r>
      <w:r w:rsidRPr="00870772">
        <w:rPr>
          <w:rFonts w:cs="Tahoma"/>
          <w:color w:val="000000"/>
        </w:rPr>
        <w:t>m</w:t>
      </w:r>
      <w:r w:rsidRPr="00870772">
        <w:rPr>
          <w:rFonts w:cs="Tahoma"/>
          <w:color w:val="000000"/>
          <w:vertAlign w:val="superscript"/>
        </w:rPr>
        <w:t>2</w:t>
      </w:r>
      <w:r w:rsidRPr="00870772">
        <w:rPr>
          <w:rFonts w:cs="Tahoma"/>
          <w:color w:val="000000"/>
        </w:rPr>
        <w:t>).</w:t>
      </w:r>
    </w:p>
    <w:p w14:paraId="6CEB4844" w14:textId="355EA2E7" w:rsidR="00BF01D7" w:rsidRPr="00870772" w:rsidRDefault="00BF01D7" w:rsidP="00BF01D7">
      <w:pPr>
        <w:pStyle w:val="Zkladntextodsazen2"/>
        <w:ind w:left="0"/>
        <w:rPr>
          <w:rFonts w:cs="Tahoma"/>
          <w:color w:val="000000"/>
        </w:rPr>
      </w:pPr>
      <w:r w:rsidRPr="00870772">
        <w:rPr>
          <w:rFonts w:cs="Tahoma"/>
          <w:color w:val="000000"/>
        </w:rPr>
        <w:t>Dle pol.</w:t>
      </w:r>
      <w:r w:rsidR="00562504" w:rsidRPr="00870772">
        <w:rPr>
          <w:rFonts w:cs="Tahoma"/>
          <w:color w:val="000000"/>
        </w:rPr>
        <w:t>2</w:t>
      </w:r>
      <w:r w:rsidRPr="00870772">
        <w:rPr>
          <w:rFonts w:cs="Tahoma"/>
          <w:color w:val="000000"/>
        </w:rPr>
        <w:t>; tab.1 a 2 ČSN 73 0873 jsou pro řešen</w:t>
      </w:r>
      <w:r w:rsidR="00302A80" w:rsidRPr="00870772">
        <w:rPr>
          <w:rFonts w:cs="Tahoma"/>
          <w:color w:val="000000"/>
        </w:rPr>
        <w:t>ý</w:t>
      </w:r>
      <w:r w:rsidRPr="00870772">
        <w:rPr>
          <w:rFonts w:cs="Tahoma"/>
          <w:color w:val="000000"/>
        </w:rPr>
        <w:t xml:space="preserve"> PÚ požadovány:</w:t>
      </w:r>
    </w:p>
    <w:p w14:paraId="19403877" w14:textId="77777777" w:rsidR="00BF01D7" w:rsidRPr="00870772" w:rsidRDefault="00BF01D7" w:rsidP="00BB11BC">
      <w:pPr>
        <w:pStyle w:val="Zkladntextodsazen2"/>
        <w:numPr>
          <w:ilvl w:val="0"/>
          <w:numId w:val="38"/>
        </w:numPr>
        <w:suppressAutoHyphens/>
        <w:autoSpaceDN w:val="0"/>
        <w:textAlignment w:val="baseline"/>
      </w:pPr>
      <w:r w:rsidRPr="00870772">
        <w:rPr>
          <w:rFonts w:cs="Tahoma"/>
        </w:rPr>
        <w:t xml:space="preserve">Podzemní hydranty na vodovodním potrubí DN 100 s odběrem vody minimálně </w:t>
      </w:r>
      <w:r w:rsidRPr="00870772">
        <w:rPr>
          <w:rFonts w:cs="Tahoma"/>
        </w:rPr>
        <w:br/>
      </w:r>
      <w:r w:rsidRPr="00870772">
        <w:rPr>
          <w:rFonts w:cs="Tahoma"/>
          <w:i/>
        </w:rPr>
        <w:t xml:space="preserve">Q </w:t>
      </w:r>
      <w:r w:rsidRPr="00870772">
        <w:rPr>
          <w:rFonts w:cs="Tahoma"/>
        </w:rPr>
        <w:t xml:space="preserve">= 6 l/s při rychlosti proudění vody </w:t>
      </w:r>
      <w:r w:rsidRPr="00870772">
        <w:rPr>
          <w:rFonts w:cs="Tahoma"/>
          <w:i/>
        </w:rPr>
        <w:t>v</w:t>
      </w:r>
      <w:r w:rsidRPr="00870772">
        <w:rPr>
          <w:rFonts w:cs="Tahoma"/>
        </w:rPr>
        <w:t xml:space="preserve"> = 0,8 m/s situované ve vzdálenosti 150 m </w:t>
      </w:r>
      <w:r w:rsidRPr="00870772">
        <w:rPr>
          <w:rFonts w:cs="Tahoma"/>
        </w:rPr>
        <w:br/>
        <w:t>od objektu a 300 m mezi hydranty, nebo:</w:t>
      </w:r>
    </w:p>
    <w:p w14:paraId="4FC2E61A" w14:textId="77777777" w:rsidR="00BF01D7" w:rsidRPr="00870772" w:rsidRDefault="00BF01D7" w:rsidP="00BB11BC">
      <w:pPr>
        <w:pStyle w:val="Zkladntextodsazen2"/>
        <w:numPr>
          <w:ilvl w:val="0"/>
          <w:numId w:val="7"/>
        </w:numPr>
        <w:suppressAutoHyphens/>
        <w:autoSpaceDN w:val="0"/>
        <w:textAlignment w:val="baseline"/>
      </w:pPr>
      <w:r w:rsidRPr="00870772">
        <w:rPr>
          <w:rFonts w:cs="Tahoma"/>
        </w:rPr>
        <w:t xml:space="preserve">Nadzemní hydranty na vodovodním potrubí DN 100 s odběrem vody minimálně </w:t>
      </w:r>
      <w:r w:rsidRPr="00870772">
        <w:rPr>
          <w:rFonts w:cs="Tahoma"/>
        </w:rPr>
        <w:br/>
      </w:r>
      <w:r w:rsidRPr="00870772">
        <w:rPr>
          <w:rFonts w:cs="Tahoma"/>
          <w:i/>
        </w:rPr>
        <w:t xml:space="preserve">Q </w:t>
      </w:r>
      <w:r w:rsidRPr="00870772">
        <w:rPr>
          <w:rFonts w:cs="Tahoma"/>
        </w:rPr>
        <w:t xml:space="preserve">= 6 l/s při rychlosti proudění vody </w:t>
      </w:r>
      <w:r w:rsidRPr="00870772">
        <w:rPr>
          <w:rFonts w:cs="Tahoma"/>
          <w:i/>
        </w:rPr>
        <w:t>v</w:t>
      </w:r>
      <w:r w:rsidRPr="00870772">
        <w:rPr>
          <w:rFonts w:cs="Tahoma"/>
        </w:rPr>
        <w:t xml:space="preserve"> = 0,8 m/s situované ve vzdálenosti 600 m </w:t>
      </w:r>
      <w:r w:rsidRPr="00870772">
        <w:rPr>
          <w:rFonts w:cs="Tahoma"/>
        </w:rPr>
        <w:br/>
        <w:t>od objektu a 1200 m mezi hydranty, nebo</w:t>
      </w:r>
    </w:p>
    <w:p w14:paraId="0302481E" w14:textId="77777777" w:rsidR="00BF01D7" w:rsidRPr="00870772" w:rsidRDefault="00BF01D7" w:rsidP="00BB11BC">
      <w:pPr>
        <w:pStyle w:val="Zkladntextodsazen2"/>
        <w:numPr>
          <w:ilvl w:val="0"/>
          <w:numId w:val="7"/>
        </w:numPr>
        <w:suppressAutoHyphens/>
        <w:autoSpaceDN w:val="0"/>
        <w:textAlignment w:val="baseline"/>
      </w:pPr>
      <w:r w:rsidRPr="00870772">
        <w:rPr>
          <w:rFonts w:cs="Tahoma"/>
        </w:rPr>
        <w:t>Požární nádrž o minimálním objemu vody 22 m</w:t>
      </w:r>
      <w:r w:rsidRPr="00870772">
        <w:rPr>
          <w:rFonts w:cs="Tahoma"/>
          <w:vertAlign w:val="superscript"/>
        </w:rPr>
        <w:t>3</w:t>
      </w:r>
      <w:r w:rsidRPr="00870772">
        <w:rPr>
          <w:rFonts w:cs="Tahoma"/>
        </w:rPr>
        <w:t xml:space="preserve"> ve vzdálenosti 600 m od objektu, nebo:</w:t>
      </w:r>
    </w:p>
    <w:p w14:paraId="0995641E" w14:textId="77777777" w:rsidR="00BF01D7" w:rsidRPr="00870772" w:rsidRDefault="00BF01D7" w:rsidP="00BB11BC">
      <w:pPr>
        <w:pStyle w:val="Zkladntextodsazen2"/>
        <w:numPr>
          <w:ilvl w:val="0"/>
          <w:numId w:val="7"/>
        </w:numPr>
        <w:suppressAutoHyphens/>
        <w:autoSpaceDN w:val="0"/>
        <w:textAlignment w:val="baseline"/>
      </w:pPr>
      <w:r w:rsidRPr="00870772">
        <w:rPr>
          <w:rFonts w:cs="Tahoma"/>
        </w:rPr>
        <w:t xml:space="preserve">Přírodní zdroj požární vody (vodní tok, přehradní nádrž apod.) ve vzdálenosti 600 m </w:t>
      </w:r>
      <w:r w:rsidRPr="00870772">
        <w:rPr>
          <w:rFonts w:cs="Tahoma"/>
          <w:color w:val="000000"/>
        </w:rPr>
        <w:t>od objektu.</w:t>
      </w:r>
    </w:p>
    <w:p w14:paraId="38001362" w14:textId="77777777" w:rsidR="00DA302A" w:rsidRPr="00870772" w:rsidRDefault="00BF01D7" w:rsidP="00BF01D7">
      <w:pPr>
        <w:pStyle w:val="Zkladntextodsazen2"/>
        <w:ind w:left="0"/>
        <w:rPr>
          <w:rFonts w:cs="Tahoma"/>
          <w:color w:val="000000" w:themeColor="text1"/>
        </w:rPr>
      </w:pPr>
      <w:r w:rsidRPr="00870772">
        <w:rPr>
          <w:rFonts w:cs="Tahoma"/>
          <w:color w:val="000000" w:themeColor="text1"/>
        </w:rPr>
        <w:t xml:space="preserve">Vnější odběrná místa požární vody tvoří venkovní podzemní </w:t>
      </w:r>
      <w:r w:rsidR="00302A80" w:rsidRPr="00870772">
        <w:rPr>
          <w:rFonts w:cs="Tahoma"/>
          <w:color w:val="000000" w:themeColor="text1"/>
        </w:rPr>
        <w:t xml:space="preserve">a nadzemní </w:t>
      </w:r>
      <w:r w:rsidRPr="00870772">
        <w:rPr>
          <w:rFonts w:cs="Tahoma"/>
          <w:color w:val="000000" w:themeColor="text1"/>
        </w:rPr>
        <w:t>hydrant</w:t>
      </w:r>
      <w:r w:rsidR="00797DF8" w:rsidRPr="00870772">
        <w:rPr>
          <w:rFonts w:cs="Tahoma"/>
          <w:color w:val="000000" w:themeColor="text1"/>
        </w:rPr>
        <w:t xml:space="preserve">y </w:t>
      </w:r>
      <w:r w:rsidRPr="00870772">
        <w:rPr>
          <w:rFonts w:cs="Tahoma"/>
          <w:color w:val="000000" w:themeColor="text1"/>
        </w:rPr>
        <w:t>na vodovodním potrubí DN</w:t>
      </w:r>
      <w:r w:rsidR="00797DF8" w:rsidRPr="00870772">
        <w:rPr>
          <w:rFonts w:cs="Tahoma"/>
          <w:color w:val="000000" w:themeColor="text1"/>
        </w:rPr>
        <w:t>100</w:t>
      </w:r>
      <w:r w:rsidRPr="00870772">
        <w:rPr>
          <w:rFonts w:cs="Tahoma"/>
          <w:color w:val="000000" w:themeColor="text1"/>
        </w:rPr>
        <w:t xml:space="preserve"> podél místní komunikace. Nejbližší </w:t>
      </w:r>
      <w:r w:rsidR="00302A80" w:rsidRPr="00870772">
        <w:rPr>
          <w:rFonts w:cs="Tahoma"/>
          <w:color w:val="000000" w:themeColor="text1"/>
        </w:rPr>
        <w:t>nadzemní</w:t>
      </w:r>
      <w:r w:rsidRPr="00870772">
        <w:rPr>
          <w:rFonts w:cs="Tahoma"/>
          <w:color w:val="000000" w:themeColor="text1"/>
        </w:rPr>
        <w:t xml:space="preserve"> hydrant na vodovodním potrubí DN</w:t>
      </w:r>
      <w:r w:rsidR="00797DF8" w:rsidRPr="00870772">
        <w:rPr>
          <w:rFonts w:cs="Tahoma"/>
          <w:color w:val="000000" w:themeColor="text1"/>
        </w:rPr>
        <w:t>100</w:t>
      </w:r>
      <w:r w:rsidRPr="00870772">
        <w:rPr>
          <w:rFonts w:cs="Tahoma"/>
          <w:color w:val="000000" w:themeColor="text1"/>
        </w:rPr>
        <w:t xml:space="preserve"> je ve vzdálenosti </w:t>
      </w:r>
      <w:r w:rsidR="00302A80" w:rsidRPr="00870772">
        <w:rPr>
          <w:rFonts w:cs="Tahoma"/>
          <w:color w:val="000000" w:themeColor="text1"/>
        </w:rPr>
        <w:t>360</w:t>
      </w:r>
      <w:r w:rsidRPr="00870772">
        <w:rPr>
          <w:rFonts w:cs="Tahoma"/>
          <w:color w:val="000000" w:themeColor="text1"/>
        </w:rPr>
        <w:t xml:space="preserve"> m </w:t>
      </w:r>
      <w:r w:rsidR="00302A80" w:rsidRPr="00870772">
        <w:rPr>
          <w:rFonts w:cs="Tahoma"/>
          <w:color w:val="000000" w:themeColor="text1"/>
        </w:rPr>
        <w:t>JV směrem</w:t>
      </w:r>
      <w:r w:rsidRPr="00870772">
        <w:rPr>
          <w:rFonts w:cs="Tahoma"/>
          <w:color w:val="000000" w:themeColor="text1"/>
        </w:rPr>
        <w:t xml:space="preserve"> od objektu</w:t>
      </w:r>
      <w:r w:rsidR="00302A80" w:rsidRPr="00870772">
        <w:rPr>
          <w:rFonts w:cs="Tahoma"/>
          <w:color w:val="000000" w:themeColor="text1"/>
        </w:rPr>
        <w:t xml:space="preserve"> v křižovatce ulic </w:t>
      </w:r>
      <w:proofErr w:type="spellStart"/>
      <w:r w:rsidR="00302A80" w:rsidRPr="00870772">
        <w:rPr>
          <w:rFonts w:cs="Tahoma"/>
          <w:color w:val="000000" w:themeColor="text1"/>
        </w:rPr>
        <w:t>Bruzovská</w:t>
      </w:r>
      <w:proofErr w:type="spellEnd"/>
      <w:r w:rsidR="00302A80" w:rsidRPr="00870772">
        <w:rPr>
          <w:rFonts w:cs="Tahoma"/>
          <w:color w:val="000000" w:themeColor="text1"/>
        </w:rPr>
        <w:t xml:space="preserve"> a Střelniční (60 m severně od hasičské zbrojnice). </w:t>
      </w:r>
    </w:p>
    <w:p w14:paraId="2705F66B" w14:textId="7D783B37" w:rsidR="001F237D" w:rsidRPr="00870772" w:rsidRDefault="00BF01D7" w:rsidP="00BF01D7">
      <w:pPr>
        <w:pStyle w:val="Zkladntextodsazen2"/>
        <w:ind w:left="0"/>
        <w:rPr>
          <w:rFonts w:cs="Tahoma"/>
          <w:color w:val="000000" w:themeColor="text1"/>
        </w:rPr>
      </w:pPr>
      <w:r w:rsidRPr="00870772">
        <w:rPr>
          <w:rFonts w:cs="Tahoma"/>
          <w:color w:val="000000" w:themeColor="text1"/>
        </w:rPr>
        <w:lastRenderedPageBreak/>
        <w:t xml:space="preserve">Vzdálenost hydrantu od objektu vyhovuje požadavkům dle pol. 2 tab. 1 ČSN 73 0873. Z tohoto hydrantu je možný odběr vody </w:t>
      </w:r>
      <w:r w:rsidR="002353E4" w:rsidRPr="00870772">
        <w:rPr>
          <w:rFonts w:cs="Tahoma"/>
          <w:color w:val="000000" w:themeColor="text1"/>
        </w:rPr>
        <w:t xml:space="preserve">min. </w:t>
      </w:r>
      <w:r w:rsidRPr="00870772">
        <w:rPr>
          <w:rFonts w:cs="Tahoma"/>
          <w:i/>
          <w:color w:val="000000" w:themeColor="text1"/>
        </w:rPr>
        <w:t xml:space="preserve">Q </w:t>
      </w:r>
      <w:r w:rsidRPr="00870772">
        <w:rPr>
          <w:rFonts w:cs="Tahoma"/>
          <w:color w:val="000000" w:themeColor="text1"/>
        </w:rPr>
        <w:t xml:space="preserve">= </w:t>
      </w:r>
      <w:r w:rsidR="00612F35" w:rsidRPr="00870772">
        <w:rPr>
          <w:rFonts w:cs="Tahoma"/>
          <w:color w:val="000000" w:themeColor="text1"/>
        </w:rPr>
        <w:t>6</w:t>
      </w:r>
      <w:r w:rsidRPr="00870772">
        <w:rPr>
          <w:rFonts w:cs="Tahoma"/>
          <w:color w:val="000000" w:themeColor="text1"/>
        </w:rPr>
        <w:t xml:space="preserve"> l/s při rychlosti proudění vody </w:t>
      </w:r>
      <w:r w:rsidR="002353E4" w:rsidRPr="00870772">
        <w:rPr>
          <w:rFonts w:cs="Tahoma"/>
          <w:color w:val="000000" w:themeColor="text1"/>
        </w:rPr>
        <w:br/>
      </w:r>
      <w:r w:rsidRPr="00870772">
        <w:rPr>
          <w:rFonts w:cs="Tahoma"/>
          <w:i/>
          <w:color w:val="000000" w:themeColor="text1"/>
        </w:rPr>
        <w:t>v</w:t>
      </w:r>
      <w:r w:rsidRPr="00870772">
        <w:rPr>
          <w:rFonts w:cs="Tahoma"/>
          <w:color w:val="000000" w:themeColor="text1"/>
        </w:rPr>
        <w:t xml:space="preserve"> = 0,8 m/s, což vyhovuje požadavkům pol. </w:t>
      </w:r>
      <w:r w:rsidR="00680843" w:rsidRPr="00870772">
        <w:rPr>
          <w:rFonts w:cs="Tahoma"/>
          <w:color w:val="000000" w:themeColor="text1"/>
        </w:rPr>
        <w:t>2</w:t>
      </w:r>
      <w:r w:rsidRPr="00870772">
        <w:rPr>
          <w:rFonts w:cs="Tahoma"/>
          <w:color w:val="000000" w:themeColor="text1"/>
        </w:rPr>
        <w:t xml:space="preserve"> tab. 2 ČSN 73 0873.</w:t>
      </w:r>
    </w:p>
    <w:p w14:paraId="659C4BAD" w14:textId="77777777" w:rsidR="001F237D" w:rsidRPr="00870772" w:rsidRDefault="001F237D" w:rsidP="00BF01D7">
      <w:pPr>
        <w:pStyle w:val="Zkladntextodsazen2"/>
        <w:ind w:left="0"/>
        <w:rPr>
          <w:rFonts w:cs="Tahoma"/>
          <w:color w:val="000000"/>
        </w:rPr>
      </w:pPr>
    </w:p>
    <w:p w14:paraId="6205D61E" w14:textId="77777777" w:rsidR="00BF01D7" w:rsidRPr="00870772" w:rsidRDefault="00BF01D7" w:rsidP="00BB11BC">
      <w:pPr>
        <w:pStyle w:val="Nadpis2"/>
        <w:numPr>
          <w:ilvl w:val="0"/>
          <w:numId w:val="43"/>
        </w:numPr>
        <w:suppressAutoHyphens/>
        <w:autoSpaceDN w:val="0"/>
        <w:textAlignment w:val="baseline"/>
      </w:pPr>
      <w:bookmarkStart w:id="80" w:name="_Toc118985433"/>
      <w:bookmarkStart w:id="81" w:name="_Toc140224162"/>
      <w:bookmarkStart w:id="82" w:name="_Toc157766881"/>
      <w:r w:rsidRPr="00870772">
        <w:t>Počet, druh a rozmístění hasicích přístrojů</w:t>
      </w:r>
      <w:bookmarkStart w:id="83" w:name="_Toc499670935"/>
      <w:bookmarkStart w:id="84" w:name="_Toc499648646"/>
      <w:bookmarkEnd w:id="78"/>
      <w:bookmarkEnd w:id="79"/>
      <w:bookmarkEnd w:id="80"/>
      <w:bookmarkEnd w:id="81"/>
      <w:bookmarkEnd w:id="82"/>
    </w:p>
    <w:p w14:paraId="14F4305E" w14:textId="00EDAAE2" w:rsidR="00BF01D7" w:rsidRPr="00870772" w:rsidRDefault="00BF01D7" w:rsidP="00BF01D7">
      <w:pPr>
        <w:pStyle w:val="Standard"/>
      </w:pPr>
      <w:r w:rsidRPr="00870772">
        <w:t>Počet a druh PHP v řešených PÚ je stanoven dle vyhl. č. 23/2008 Sb.</w:t>
      </w:r>
      <w:r w:rsidR="00356E2B" w:rsidRPr="00870772">
        <w:rPr>
          <w:rFonts w:cs="Tahoma"/>
          <w:iCs/>
          <w:color w:val="000000"/>
        </w:rPr>
        <w:t xml:space="preserve"> </w:t>
      </w:r>
      <w:r w:rsidR="00356E2B" w:rsidRPr="00870772">
        <w:rPr>
          <w:rFonts w:cs="Tahoma"/>
          <w:szCs w:val="24"/>
        </w:rPr>
        <w:t xml:space="preserve">ve znění pozdějších předpisů </w:t>
      </w:r>
      <w:r w:rsidRPr="00870772">
        <w:t>v návaznosti na ČSN 73 0802 a ČSN 73 083</w:t>
      </w:r>
      <w:r w:rsidR="004E627D" w:rsidRPr="00870772">
        <w:t>5</w:t>
      </w:r>
      <w:r w:rsidRPr="00870772">
        <w:t>:</w:t>
      </w:r>
    </w:p>
    <w:p w14:paraId="0C355296" w14:textId="5A0A0E30" w:rsidR="00B46836" w:rsidRPr="00870772" w:rsidRDefault="00B46836" w:rsidP="00BB11BC">
      <w:pPr>
        <w:pStyle w:val="Odstavecseseznamem"/>
        <w:numPr>
          <w:ilvl w:val="0"/>
          <w:numId w:val="8"/>
        </w:numPr>
        <w:suppressAutoHyphens/>
        <w:autoSpaceDN w:val="0"/>
        <w:ind w:left="357" w:hanging="357"/>
        <w:contextualSpacing w:val="0"/>
        <w:jc w:val="both"/>
        <w:textAlignment w:val="baseline"/>
      </w:pPr>
      <w:bookmarkStart w:id="85" w:name="_Hlk61006323"/>
      <w:r w:rsidRPr="00870772">
        <w:t>1 x PHP CO</w:t>
      </w:r>
      <w:r w:rsidRPr="00870772">
        <w:rPr>
          <w:vertAlign w:val="subscript"/>
        </w:rPr>
        <w:t>2</w:t>
      </w:r>
      <w:r w:rsidRPr="00870772">
        <w:t xml:space="preserve"> sněhový </w:t>
      </w:r>
      <w:r w:rsidR="008A7779" w:rsidRPr="00870772">
        <w:t xml:space="preserve">u technické místnosti elektro (B-114) </w:t>
      </w:r>
      <w:r w:rsidR="00FA0162" w:rsidRPr="00870772">
        <w:t xml:space="preserve"> </w:t>
      </w:r>
    </w:p>
    <w:p w14:paraId="785866DF" w14:textId="09257ECF" w:rsidR="00BF01D7" w:rsidRPr="00870772" w:rsidRDefault="00956E66" w:rsidP="000F5001">
      <w:pPr>
        <w:pStyle w:val="Odstavecseseznamem"/>
        <w:numPr>
          <w:ilvl w:val="0"/>
          <w:numId w:val="8"/>
        </w:numPr>
        <w:suppressAutoHyphens/>
        <w:autoSpaceDN w:val="0"/>
        <w:ind w:left="357" w:hanging="357"/>
        <w:contextualSpacing w:val="0"/>
        <w:jc w:val="both"/>
        <w:textAlignment w:val="baseline"/>
      </w:pPr>
      <w:r w:rsidRPr="00870772">
        <w:rPr>
          <w:color w:val="000000"/>
        </w:rPr>
        <w:t>2</w:t>
      </w:r>
      <w:r w:rsidR="00BF01D7" w:rsidRPr="00870772">
        <w:rPr>
          <w:rFonts w:cs="Tahoma"/>
          <w:color w:val="000000"/>
        </w:rPr>
        <w:t xml:space="preserve"> x PHP </w:t>
      </w:r>
      <w:r w:rsidR="00BF01D7" w:rsidRPr="00870772">
        <w:rPr>
          <w:color w:val="000000"/>
        </w:rPr>
        <w:t xml:space="preserve">práškový s </w:t>
      </w:r>
      <w:r w:rsidR="00BF01D7" w:rsidRPr="00870772">
        <w:rPr>
          <w:rFonts w:cs="Tahoma"/>
          <w:color w:val="000000"/>
        </w:rPr>
        <w:t xml:space="preserve">hasící schopností minimálně </w:t>
      </w:r>
      <w:proofErr w:type="gramStart"/>
      <w:r w:rsidR="00BF01D7" w:rsidRPr="00870772">
        <w:rPr>
          <w:rFonts w:cs="Tahoma"/>
          <w:color w:val="000000"/>
        </w:rPr>
        <w:t>2</w:t>
      </w:r>
      <w:r w:rsidRPr="00870772">
        <w:rPr>
          <w:rFonts w:cs="Tahoma"/>
          <w:color w:val="000000"/>
        </w:rPr>
        <w:t>7</w:t>
      </w:r>
      <w:r w:rsidR="00BF01D7" w:rsidRPr="00870772">
        <w:rPr>
          <w:rFonts w:cs="Tahoma"/>
          <w:color w:val="000000"/>
        </w:rPr>
        <w:t>A</w:t>
      </w:r>
      <w:proofErr w:type="gramEnd"/>
      <w:r w:rsidR="00BF01D7" w:rsidRPr="00870772">
        <w:rPr>
          <w:rFonts w:cs="Tahoma"/>
          <w:color w:val="000000"/>
        </w:rPr>
        <w:t xml:space="preserve"> v</w:t>
      </w:r>
      <w:r w:rsidR="00C76971" w:rsidRPr="00870772">
        <w:rPr>
          <w:rFonts w:cs="Tahoma"/>
          <w:color w:val="000000"/>
        </w:rPr>
        <w:t> hale (B-102)</w:t>
      </w:r>
    </w:p>
    <w:bookmarkEnd w:id="85"/>
    <w:p w14:paraId="39C38224" w14:textId="77777777" w:rsidR="00BF01D7" w:rsidRPr="00870772" w:rsidRDefault="00BF01D7" w:rsidP="00BF01D7">
      <w:pPr>
        <w:pStyle w:val="Standard"/>
        <w:jc w:val="both"/>
        <w:rPr>
          <w:color w:val="000000"/>
        </w:rPr>
      </w:pPr>
      <w:r w:rsidRPr="00870772">
        <w:rPr>
          <w:color w:val="000000"/>
        </w:rPr>
        <w:t>PHP jsou umístěny na snadno přístupném a viditelném místech tak, aby jejich rukojeť byla max. 1,5 m nad podlahou.</w:t>
      </w:r>
    </w:p>
    <w:p w14:paraId="1C6479D2" w14:textId="1523D571" w:rsidR="00BF01D7" w:rsidRPr="00870772" w:rsidRDefault="00775D88" w:rsidP="00BF01D7">
      <w:pPr>
        <w:pStyle w:val="Zkladntextodsazen2"/>
        <w:ind w:left="0"/>
        <w:rPr>
          <w:rFonts w:cs="Tahoma"/>
        </w:rPr>
      </w:pPr>
      <w:r w:rsidRPr="00870772">
        <w:rPr>
          <w:rFonts w:cs="Tahoma"/>
        </w:rPr>
        <w:t xml:space="preserve">Stávající i nové </w:t>
      </w:r>
      <w:r w:rsidR="00BF01D7" w:rsidRPr="00870772">
        <w:rPr>
          <w:rFonts w:cs="Tahoma"/>
        </w:rPr>
        <w:t xml:space="preserve">PHP </w:t>
      </w:r>
      <w:r w:rsidRPr="00870772">
        <w:rPr>
          <w:rFonts w:cs="Tahoma"/>
        </w:rPr>
        <w:t xml:space="preserve">v objektu </w:t>
      </w:r>
      <w:r w:rsidR="00BF01D7" w:rsidRPr="00870772">
        <w:rPr>
          <w:rFonts w:cs="Tahoma"/>
        </w:rPr>
        <w:t>podléhají pravidelným kontrolám a revizím.</w:t>
      </w:r>
    </w:p>
    <w:p w14:paraId="4535F136" w14:textId="77777777" w:rsidR="00407224" w:rsidRPr="00870772" w:rsidRDefault="00407224" w:rsidP="00BF01D7">
      <w:pPr>
        <w:pStyle w:val="Standard"/>
      </w:pPr>
    </w:p>
    <w:p w14:paraId="479EF313" w14:textId="77777777" w:rsidR="00BF01D7" w:rsidRPr="00870772" w:rsidRDefault="00BF01D7" w:rsidP="00BB11BC">
      <w:pPr>
        <w:pStyle w:val="Nadpis2"/>
        <w:numPr>
          <w:ilvl w:val="0"/>
          <w:numId w:val="43"/>
        </w:numPr>
        <w:suppressAutoHyphens/>
        <w:autoSpaceDN w:val="0"/>
        <w:textAlignment w:val="baseline"/>
      </w:pPr>
      <w:bookmarkStart w:id="86" w:name="_Toc118985434"/>
      <w:bookmarkStart w:id="87" w:name="_Toc140224163"/>
      <w:bookmarkStart w:id="88" w:name="_Toc157766882"/>
      <w:r w:rsidRPr="00870772">
        <w:t>Požadavky na požárně bezpečnostní zařízení</w:t>
      </w:r>
      <w:bookmarkStart w:id="89" w:name="_Toc499670936"/>
      <w:bookmarkStart w:id="90" w:name="_Toc499648647"/>
      <w:bookmarkEnd w:id="83"/>
      <w:bookmarkEnd w:id="84"/>
      <w:r w:rsidRPr="00870772">
        <w:t xml:space="preserve"> a značení</w:t>
      </w:r>
      <w:bookmarkEnd w:id="86"/>
      <w:bookmarkEnd w:id="87"/>
      <w:bookmarkEnd w:id="88"/>
    </w:p>
    <w:p w14:paraId="1982E022" w14:textId="538C1F9C" w:rsidR="00FD64CD" w:rsidRPr="00870772" w:rsidRDefault="00FD64CD" w:rsidP="00FD64CD">
      <w:pPr>
        <w:rPr>
          <w:rFonts w:cs="Tahoma"/>
          <w:color w:val="000000" w:themeColor="text1"/>
        </w:rPr>
      </w:pPr>
      <w:r w:rsidRPr="00870772">
        <w:rPr>
          <w:rFonts w:cs="Tahoma"/>
          <w:color w:val="000000" w:themeColor="text1"/>
        </w:rPr>
        <w:t xml:space="preserve">Únikové cesty mají elektrické osvětlení a nouzové osvětlení funkční po dobu alespoň </w:t>
      </w:r>
      <w:r w:rsidRPr="00870772">
        <w:rPr>
          <w:rFonts w:cs="Tahoma"/>
          <w:color w:val="000000" w:themeColor="text1"/>
        </w:rPr>
        <w:br/>
        <w:t>60 min. splňující požadavky ČSN EN 1838.</w:t>
      </w:r>
    </w:p>
    <w:p w14:paraId="4CDD44DA" w14:textId="77777777" w:rsidR="00FD64CD" w:rsidRPr="00870772" w:rsidRDefault="00FD64CD" w:rsidP="00FD64CD">
      <w:pPr>
        <w:rPr>
          <w:color w:val="000000" w:themeColor="text1"/>
        </w:rPr>
      </w:pPr>
      <w:r w:rsidRPr="00870772">
        <w:rPr>
          <w:color w:val="000000" w:themeColor="text1"/>
        </w:rPr>
        <w:t>Směry úniku na ÚC jsou vyznačeny bezpečnostními tabulkami všude tam, kde dochází ke křížení únikových komunikací, ke změně směru ÚC a při změně výškové úrovně úniku. Pro vyznačení ÚC jsou použity bezpečnostní tabulky viditelné ve dne i v noci. Na únikové cestě nesmí být umístěny takové reflexní plochy nebo zrcadla, které by mohly unikající osoby zmýlit a zavádět je ze směru úniku.</w:t>
      </w:r>
    </w:p>
    <w:p w14:paraId="2FE1A1CF" w14:textId="77777777" w:rsidR="00FD64CD" w:rsidRPr="00870772" w:rsidRDefault="00FD64CD" w:rsidP="00FD64CD">
      <w:pPr>
        <w:spacing w:line="240" w:lineRule="atLeast"/>
        <w:rPr>
          <w:rFonts w:cs="Tahoma"/>
          <w:color w:val="000000" w:themeColor="text1"/>
        </w:rPr>
      </w:pPr>
      <w:r w:rsidRPr="00870772">
        <w:rPr>
          <w:rFonts w:cs="Tahoma"/>
          <w:color w:val="000000" w:themeColor="text1"/>
        </w:rPr>
        <w:t xml:space="preserve">Hlavní vypínače elektrické energie a hlavní uzávěry vody a plynu v objektu musí být vyznačeny bezpečnostními tabulkami. </w:t>
      </w:r>
    </w:p>
    <w:p w14:paraId="7E095A76" w14:textId="77777777" w:rsidR="00FD64CD" w:rsidRPr="00870772" w:rsidRDefault="00FD64CD" w:rsidP="00FD64CD">
      <w:pPr>
        <w:spacing w:line="240" w:lineRule="atLeast"/>
        <w:rPr>
          <w:rFonts w:cs="Tahoma"/>
          <w:color w:val="000000" w:themeColor="text1"/>
        </w:rPr>
      </w:pPr>
      <w:r w:rsidRPr="00870772">
        <w:rPr>
          <w:rFonts w:cs="Tahoma"/>
          <w:color w:val="000000" w:themeColor="text1"/>
        </w:rPr>
        <w:t xml:space="preserve">Bezpečnostní značení a tabulky jsou provedeny v souladu s nařízením vlády </w:t>
      </w:r>
      <w:r w:rsidRPr="00870772">
        <w:rPr>
          <w:rFonts w:cs="Tahoma"/>
          <w:color w:val="000000" w:themeColor="text1"/>
        </w:rPr>
        <w:br/>
        <w:t>č. 375/2017Sb.; ČSN ISO 3864-1/2013 a ČSN EN ISO 7010/2013. </w:t>
      </w:r>
    </w:p>
    <w:p w14:paraId="47E06005" w14:textId="77777777" w:rsidR="00FD64CD" w:rsidRPr="00870772" w:rsidRDefault="00FD64CD" w:rsidP="00FD64CD">
      <w:pPr>
        <w:rPr>
          <w:rFonts w:cs="Tahoma"/>
        </w:rPr>
      </w:pPr>
      <w:r w:rsidRPr="00870772">
        <w:rPr>
          <w:rFonts w:cs="Tahoma"/>
        </w:rPr>
        <w:t>SHZ není nutno v posuzovaných PÚ dle čl.6.6.10 ČSN 73 0802 instalovat.</w:t>
      </w:r>
    </w:p>
    <w:p w14:paraId="05D0831A" w14:textId="77777777" w:rsidR="00FD64CD" w:rsidRPr="00870772" w:rsidRDefault="00FD64CD" w:rsidP="00FD64CD">
      <w:pPr>
        <w:rPr>
          <w:rFonts w:cs="Tahoma"/>
        </w:rPr>
      </w:pPr>
      <w:r w:rsidRPr="00870772">
        <w:rPr>
          <w:rFonts w:cs="Tahoma"/>
        </w:rPr>
        <w:t>ZOKT není nutno v posuzovaných PÚ dle čl.6.6.11 ČSN 73 0802 instalovat.</w:t>
      </w:r>
    </w:p>
    <w:p w14:paraId="48FFD45D" w14:textId="77777777" w:rsidR="00FD64CD" w:rsidRPr="00870772" w:rsidRDefault="00FD64CD" w:rsidP="00BF01D7">
      <w:pPr>
        <w:pStyle w:val="Standard"/>
        <w:rPr>
          <w:rFonts w:cs="Tahoma"/>
        </w:rPr>
      </w:pPr>
    </w:p>
    <w:p w14:paraId="5D77A758" w14:textId="77777777" w:rsidR="00FD64CD" w:rsidRPr="00870772" w:rsidRDefault="00FD64CD" w:rsidP="00FD64CD">
      <w:pPr>
        <w:pStyle w:val="Nadpis3"/>
        <w:rPr>
          <w:color w:val="000000" w:themeColor="text1"/>
        </w:rPr>
      </w:pPr>
      <w:bookmarkStart w:id="91" w:name="_Toc93256809"/>
      <w:bookmarkStart w:id="92" w:name="_Toc143499939"/>
      <w:bookmarkStart w:id="93" w:name="_Toc151639554"/>
      <w:bookmarkStart w:id="94" w:name="_Toc157766883"/>
      <w:r w:rsidRPr="00870772">
        <w:rPr>
          <w:color w:val="000000" w:themeColor="text1"/>
        </w:rPr>
        <w:t>9.1</w:t>
      </w:r>
      <w:r w:rsidRPr="00870772">
        <w:rPr>
          <w:color w:val="000000" w:themeColor="text1"/>
        </w:rPr>
        <w:tab/>
        <w:t>EPS</w:t>
      </w:r>
      <w:bookmarkEnd w:id="91"/>
      <w:bookmarkEnd w:id="92"/>
      <w:bookmarkEnd w:id="93"/>
      <w:bookmarkEnd w:id="94"/>
    </w:p>
    <w:p w14:paraId="525BC537" w14:textId="77777777" w:rsidR="00FD64CD" w:rsidRPr="00870772" w:rsidRDefault="00FD64CD" w:rsidP="00FD64CD">
      <w:pPr>
        <w:rPr>
          <w:rFonts w:cs="Tahoma"/>
          <w:color w:val="000000" w:themeColor="text1"/>
        </w:rPr>
      </w:pPr>
      <w:r w:rsidRPr="00870772">
        <w:rPr>
          <w:rFonts w:cs="Tahoma"/>
          <w:color w:val="000000" w:themeColor="text1"/>
        </w:rPr>
        <w:t xml:space="preserve">V souladu s ČSN 73 0835 musí být v prostorách objektu nemocnice instalována EPS. </w:t>
      </w:r>
      <w:r w:rsidRPr="00870772">
        <w:rPr>
          <w:rFonts w:cs="Tahoma"/>
          <w:color w:val="000000" w:themeColor="text1"/>
        </w:rPr>
        <w:br/>
        <w:t xml:space="preserve">V řešených prostorách skupiny AZ 2 je EPS instalována dle čl. 6.5 ČSN 73 0835. </w:t>
      </w:r>
    </w:p>
    <w:p w14:paraId="25A9BE8D" w14:textId="77777777" w:rsidR="00FD64CD" w:rsidRPr="00870772" w:rsidRDefault="00FD64CD" w:rsidP="00FD64CD">
      <w:pPr>
        <w:rPr>
          <w:rFonts w:cs="Tahoma"/>
          <w:color w:val="000000" w:themeColor="text1"/>
        </w:rPr>
      </w:pPr>
      <w:r w:rsidRPr="00870772">
        <w:rPr>
          <w:rFonts w:cs="Tahoma"/>
          <w:color w:val="000000" w:themeColor="text1"/>
        </w:rPr>
        <w:t xml:space="preserve">Celý systém EPS podléhá pravidelným revizím, zkouškám a kontrolám. Jedná se o systém EPS bez napojení na PCO HZS s trvalou obsluhou na vrátnici objektu. </w:t>
      </w:r>
    </w:p>
    <w:p w14:paraId="7BFFEC74" w14:textId="77777777" w:rsidR="00FD64CD" w:rsidRPr="00870772" w:rsidRDefault="00FD64CD" w:rsidP="00FD64CD">
      <w:pPr>
        <w:rPr>
          <w:rFonts w:cs="Tahoma"/>
          <w:color w:val="000000" w:themeColor="text1"/>
        </w:rPr>
      </w:pPr>
    </w:p>
    <w:p w14:paraId="241F180D" w14:textId="77777777" w:rsidR="00FD64CD" w:rsidRPr="00870772" w:rsidRDefault="00FD64CD" w:rsidP="00FD64CD">
      <w:pPr>
        <w:pStyle w:val="Nadpis4"/>
        <w:rPr>
          <w:b/>
          <w:iCs w:val="0"/>
          <w:u w:val="none"/>
        </w:rPr>
      </w:pPr>
      <w:bookmarkStart w:id="95" w:name="_Toc49420464"/>
      <w:bookmarkStart w:id="96" w:name="_Toc62222394"/>
      <w:r w:rsidRPr="00870772">
        <w:rPr>
          <w:b/>
          <w:iCs w:val="0"/>
          <w:u w:val="none"/>
        </w:rPr>
        <w:t>Rozsah instalace</w:t>
      </w:r>
      <w:bookmarkEnd w:id="95"/>
      <w:bookmarkEnd w:id="96"/>
    </w:p>
    <w:p w14:paraId="57EA7294" w14:textId="745A1981" w:rsidR="00FD64CD" w:rsidRPr="00870772" w:rsidRDefault="00FD64CD" w:rsidP="00FD64CD">
      <w:pPr>
        <w:rPr>
          <w:rFonts w:cs="Tahoma"/>
          <w:color w:val="000000" w:themeColor="text1"/>
        </w:rPr>
      </w:pPr>
      <w:r w:rsidRPr="00870772">
        <w:rPr>
          <w:rFonts w:cs="Tahoma"/>
          <w:color w:val="222222"/>
        </w:rPr>
        <w:t xml:space="preserve">Systémem EPS jsou chráněny všechny řešené prostory </w:t>
      </w:r>
      <w:r w:rsidR="00CE5F6F" w:rsidRPr="00870772">
        <w:rPr>
          <w:rFonts w:cs="Tahoma"/>
          <w:color w:val="000000" w:themeColor="text1"/>
        </w:rPr>
        <w:t>přístavby CUP</w:t>
      </w:r>
      <w:r w:rsidRPr="00870772">
        <w:rPr>
          <w:rFonts w:cs="Tahoma"/>
          <w:color w:val="000000" w:themeColor="text1"/>
        </w:rPr>
        <w:t xml:space="preserve"> mimo prostory bez požárního rizika - tj. sociální zázemí.</w:t>
      </w:r>
    </w:p>
    <w:p w14:paraId="583A7905" w14:textId="11FF6EBC" w:rsidR="00FD64CD" w:rsidRPr="00870772" w:rsidRDefault="004D0B1A" w:rsidP="00FD64CD">
      <w:pPr>
        <w:rPr>
          <w:rFonts w:cs="Tahoma"/>
          <w:color w:val="000000" w:themeColor="text1"/>
        </w:rPr>
      </w:pPr>
      <w:r w:rsidRPr="00870772">
        <w:rPr>
          <w:rFonts w:cs="Tahoma"/>
          <w:color w:val="000000" w:themeColor="text1"/>
        </w:rPr>
        <w:t>Okolní</w:t>
      </w:r>
      <w:r w:rsidR="00FD64CD" w:rsidRPr="00870772">
        <w:rPr>
          <w:rFonts w:cs="Tahoma"/>
          <w:color w:val="000000" w:themeColor="text1"/>
        </w:rPr>
        <w:t xml:space="preserve"> </w:t>
      </w:r>
      <w:r w:rsidR="007448B0" w:rsidRPr="00870772">
        <w:rPr>
          <w:rFonts w:cs="Tahoma"/>
          <w:color w:val="000000" w:themeColor="text1"/>
        </w:rPr>
        <w:t xml:space="preserve">stávající </w:t>
      </w:r>
      <w:r w:rsidR="00FD64CD" w:rsidRPr="00870772">
        <w:rPr>
          <w:rFonts w:cs="Tahoma"/>
          <w:color w:val="000000" w:themeColor="text1"/>
        </w:rPr>
        <w:t>prostor</w:t>
      </w:r>
      <w:r w:rsidRPr="00870772">
        <w:rPr>
          <w:rFonts w:cs="Tahoma"/>
          <w:color w:val="000000" w:themeColor="text1"/>
        </w:rPr>
        <w:t>y</w:t>
      </w:r>
      <w:r w:rsidR="00FD64CD" w:rsidRPr="00870772">
        <w:rPr>
          <w:rFonts w:cs="Tahoma"/>
          <w:color w:val="000000" w:themeColor="text1"/>
        </w:rPr>
        <w:t xml:space="preserve"> jsou </w:t>
      </w:r>
      <w:r w:rsidR="007448B0" w:rsidRPr="00870772">
        <w:rPr>
          <w:rFonts w:cs="Tahoma"/>
          <w:color w:val="000000" w:themeColor="text1"/>
        </w:rPr>
        <w:t xml:space="preserve">již </w:t>
      </w:r>
      <w:r w:rsidR="00FD64CD" w:rsidRPr="00870772">
        <w:rPr>
          <w:rFonts w:cs="Tahoma"/>
          <w:color w:val="000000" w:themeColor="text1"/>
        </w:rPr>
        <w:t xml:space="preserve">vybaveny systémem EPS v závislosti na rekonstrukcích již provedených/aktuálně probíhajících a na projektech, které tyto části řešily. </w:t>
      </w:r>
    </w:p>
    <w:p w14:paraId="6A76DCE3" w14:textId="77777777" w:rsidR="00FD64CD" w:rsidRPr="00870772" w:rsidRDefault="00FD64CD" w:rsidP="00FD64CD">
      <w:pPr>
        <w:spacing w:line="240" w:lineRule="atLeast"/>
        <w:rPr>
          <w:rFonts w:cs="Tahoma"/>
          <w:color w:val="222222"/>
        </w:rPr>
      </w:pPr>
    </w:p>
    <w:p w14:paraId="6D04E86C" w14:textId="77777777" w:rsidR="00FD64CD" w:rsidRPr="00870772" w:rsidRDefault="00FD64CD" w:rsidP="00FD64CD">
      <w:pPr>
        <w:pStyle w:val="Nadpis4"/>
        <w:rPr>
          <w:b/>
          <w:iCs w:val="0"/>
          <w:u w:val="none"/>
        </w:rPr>
      </w:pPr>
      <w:r w:rsidRPr="00870772">
        <w:rPr>
          <w:b/>
          <w:iCs w:val="0"/>
          <w:u w:val="none"/>
        </w:rPr>
        <w:lastRenderedPageBreak/>
        <w:t>Umístění ústředen EPS</w:t>
      </w:r>
    </w:p>
    <w:p w14:paraId="70557004" w14:textId="1FAADF5F" w:rsidR="00FD64CD" w:rsidRPr="00870772" w:rsidRDefault="00FD64CD" w:rsidP="00B95CE9">
      <w:pPr>
        <w:pStyle w:val="Odstavecseseznamem"/>
        <w:numPr>
          <w:ilvl w:val="0"/>
          <w:numId w:val="49"/>
        </w:numPr>
        <w:spacing w:line="240" w:lineRule="atLeast"/>
        <w:contextualSpacing w:val="0"/>
        <w:rPr>
          <w:rFonts w:cs="Tahoma"/>
        </w:rPr>
      </w:pPr>
      <w:r w:rsidRPr="00870772">
        <w:rPr>
          <w:rFonts w:cs="Tahoma"/>
        </w:rPr>
        <w:t xml:space="preserve">Ústředna EPS pro </w:t>
      </w:r>
      <w:r w:rsidR="00FD738E" w:rsidRPr="00870772">
        <w:rPr>
          <w:rFonts w:cs="Tahoma"/>
        </w:rPr>
        <w:t xml:space="preserve">řešenou přístavbu je </w:t>
      </w:r>
      <w:r w:rsidRPr="00870772">
        <w:rPr>
          <w:rFonts w:cs="Tahoma"/>
        </w:rPr>
        <w:t xml:space="preserve">umístěna v samostatném </w:t>
      </w:r>
      <w:r w:rsidR="00FD738E" w:rsidRPr="00870772">
        <w:rPr>
          <w:rFonts w:cs="Tahoma"/>
        </w:rPr>
        <w:t xml:space="preserve">PÚ </w:t>
      </w:r>
      <w:r w:rsidR="00FD738E" w:rsidRPr="00870772">
        <w:t>v místnosti (0.13d) v 1.PP objektu PCHO.</w:t>
      </w:r>
    </w:p>
    <w:p w14:paraId="18B7422A" w14:textId="77777777" w:rsidR="00FD64CD" w:rsidRPr="00870772" w:rsidRDefault="00FD64CD" w:rsidP="00FD64CD">
      <w:pPr>
        <w:pStyle w:val="Odstavecseseznamem"/>
        <w:spacing w:line="240" w:lineRule="atLeast"/>
        <w:ind w:left="360"/>
        <w:contextualSpacing w:val="0"/>
        <w:rPr>
          <w:rFonts w:cs="Tahoma"/>
        </w:rPr>
      </w:pPr>
      <w:r w:rsidRPr="00870772">
        <w:t xml:space="preserve">Na tuto ústřednu jsou napojeny samočinné i tlačítkové hlásiče požáru včetně akustické signalizace poplachu a dalších PBZ z řešených prostor. </w:t>
      </w:r>
    </w:p>
    <w:p w14:paraId="29827253" w14:textId="2F385A33" w:rsidR="009A338A" w:rsidRPr="00870772" w:rsidRDefault="009A338A" w:rsidP="00B95CE9">
      <w:pPr>
        <w:pStyle w:val="Odstavecseseznamem"/>
        <w:numPr>
          <w:ilvl w:val="0"/>
          <w:numId w:val="49"/>
        </w:numPr>
        <w:spacing w:line="240" w:lineRule="atLeast"/>
        <w:contextualSpacing w:val="0"/>
        <w:rPr>
          <w:color w:val="000000" w:themeColor="text1"/>
        </w:rPr>
      </w:pPr>
      <w:r w:rsidRPr="00870772">
        <w:rPr>
          <w:rFonts w:cs="Tahoma"/>
          <w:color w:val="000000" w:themeColor="text1"/>
        </w:rPr>
        <w:t xml:space="preserve">Výstup všech ústředen EPS z objektu nemocnice je vyveden na externí tablo umístěné v informacích (1.49) v 1.NP bloku PCHO (objekt F), </w:t>
      </w:r>
      <w:r w:rsidRPr="00870772">
        <w:rPr>
          <w:color w:val="000000" w:themeColor="text1"/>
        </w:rPr>
        <w:t xml:space="preserve">kde je tablo obsluhována trvalou obsluhou. </w:t>
      </w:r>
    </w:p>
    <w:p w14:paraId="6B3D3030" w14:textId="02CCA736" w:rsidR="004534CC" w:rsidRPr="00870772" w:rsidRDefault="00FD64CD" w:rsidP="004534CC">
      <w:pPr>
        <w:pStyle w:val="Odstavecseseznamem"/>
        <w:spacing w:line="240" w:lineRule="atLeast"/>
        <w:ind w:left="360"/>
        <w:contextualSpacing w:val="0"/>
        <w:rPr>
          <w:color w:val="000000" w:themeColor="text1"/>
        </w:rPr>
      </w:pPr>
      <w:r w:rsidRPr="00870772">
        <w:rPr>
          <w:color w:val="000000" w:themeColor="text1"/>
        </w:rPr>
        <w:t xml:space="preserve">Systém EPS bude navazovat na provozovanou </w:t>
      </w:r>
      <w:r w:rsidRPr="00870772">
        <w:t>EPS v areálu nemocnic</w:t>
      </w:r>
      <w:r w:rsidRPr="00870772">
        <w:rPr>
          <w:color w:val="000000" w:themeColor="text1"/>
        </w:rPr>
        <w:t xml:space="preserve">e. </w:t>
      </w:r>
    </w:p>
    <w:p w14:paraId="50013A43" w14:textId="77777777" w:rsidR="00FD64CD" w:rsidRPr="00870772" w:rsidRDefault="00FD64CD" w:rsidP="00FD64CD">
      <w:pPr>
        <w:spacing w:line="240" w:lineRule="atLeast"/>
        <w:rPr>
          <w:rFonts w:cs="Tahoma"/>
          <w:color w:val="222222"/>
        </w:rPr>
      </w:pPr>
      <w:r w:rsidRPr="00870772">
        <w:rPr>
          <w:rFonts w:cs="Tahoma"/>
        </w:rPr>
        <w:t>Každá ústředna má vlastní záložní zdroj v podobě akumulátoru</w:t>
      </w:r>
      <w:r w:rsidRPr="00870772">
        <w:rPr>
          <w:rFonts w:cs="Tahoma"/>
          <w:color w:val="222222"/>
        </w:rPr>
        <w:t>, který je její součástí a zajišťuje její funkčnost i přes výpadek el. energie ze sítě NN.</w:t>
      </w:r>
    </w:p>
    <w:p w14:paraId="5A24ED1C" w14:textId="3C886E98" w:rsidR="00FD64CD" w:rsidRPr="00870772" w:rsidRDefault="00FD64CD" w:rsidP="00FD64CD">
      <w:r w:rsidRPr="00870772">
        <w:t xml:space="preserve">Umístění a provedení ústředny </w:t>
      </w:r>
      <w:r w:rsidR="002B5592" w:rsidRPr="00870772">
        <w:t>splňuje</w:t>
      </w:r>
      <w:r w:rsidRPr="00870772">
        <w:t xml:space="preserve"> podmínky ČSN 73 0875 čl. 4.4.1 až 4.4.3.</w:t>
      </w:r>
    </w:p>
    <w:p w14:paraId="55A94408" w14:textId="03EA4664" w:rsidR="00FD64CD" w:rsidRPr="00870772" w:rsidRDefault="00FD64CD" w:rsidP="00FD64CD">
      <w:r w:rsidRPr="00870772">
        <w:rPr>
          <w:rFonts w:cs="Tahoma"/>
        </w:rPr>
        <w:t xml:space="preserve">Každá ústředna </w:t>
      </w:r>
      <w:r w:rsidR="002B5592" w:rsidRPr="00870772">
        <w:t>je</w:t>
      </w:r>
      <w:r w:rsidRPr="00870772">
        <w:t xml:space="preserve"> umístěna v samostatném požárním úseku</w:t>
      </w:r>
      <w:r w:rsidR="000811CB" w:rsidRPr="00870772">
        <w:t xml:space="preserve">. </w:t>
      </w:r>
    </w:p>
    <w:p w14:paraId="59A3C038" w14:textId="77777777" w:rsidR="00FD64CD" w:rsidRPr="00870772" w:rsidRDefault="00FD64CD" w:rsidP="00FD64CD">
      <w:pPr>
        <w:spacing w:line="240" w:lineRule="atLeast"/>
        <w:rPr>
          <w:rFonts w:ascii="Arial" w:hAnsi="Arial" w:cs="Arial"/>
          <w:color w:val="000000" w:themeColor="text1"/>
        </w:rPr>
      </w:pPr>
    </w:p>
    <w:p w14:paraId="7A1211F6" w14:textId="77777777" w:rsidR="00FD64CD" w:rsidRPr="00870772" w:rsidRDefault="00FD64CD" w:rsidP="00FD64CD">
      <w:pPr>
        <w:pStyle w:val="Nadpis4"/>
        <w:rPr>
          <w:b/>
          <w:iCs w:val="0"/>
          <w:color w:val="000000" w:themeColor="text1"/>
          <w:u w:val="none"/>
        </w:rPr>
      </w:pPr>
      <w:r w:rsidRPr="00870772">
        <w:rPr>
          <w:b/>
          <w:iCs w:val="0"/>
          <w:color w:val="000000" w:themeColor="text1"/>
          <w:u w:val="none"/>
        </w:rPr>
        <w:t>Režimy EPS</w:t>
      </w:r>
    </w:p>
    <w:p w14:paraId="2248009B" w14:textId="36A9ECAD" w:rsidR="00FD64CD" w:rsidRPr="00870772" w:rsidRDefault="00FD64CD" w:rsidP="00FD64CD">
      <w:r w:rsidRPr="00870772">
        <w:t>V areálu nemocnice se nachází v</w:t>
      </w:r>
      <w:r w:rsidR="00936BC0" w:rsidRPr="00870772">
        <w:t>elín nemocnice</w:t>
      </w:r>
      <w:r w:rsidRPr="00870772">
        <w:t>, kde je přítomna stála služba (24 hodin) s přímou telefonní linkou napojenou na veřejnou telefonickou síť. Veškeré informace z</w:t>
      </w:r>
      <w:r w:rsidR="00936BC0" w:rsidRPr="00870772">
        <w:t xml:space="preserve"> </w:t>
      </w:r>
      <w:r w:rsidRPr="00870772">
        <w:t xml:space="preserve">vedlejší ústředny </w:t>
      </w:r>
      <w:r w:rsidR="00936BC0" w:rsidRPr="00870772">
        <w:t>jsou</w:t>
      </w:r>
      <w:r w:rsidRPr="00870772">
        <w:t xml:space="preserve"> přenášeny </w:t>
      </w:r>
      <w:r w:rsidR="000D04FA" w:rsidRPr="00870772">
        <w:t>na velín</w:t>
      </w:r>
      <w:r w:rsidRPr="00870772">
        <w:t xml:space="preserve"> ke stálé službě. </w:t>
      </w:r>
    </w:p>
    <w:p w14:paraId="3F4C0610" w14:textId="77777777" w:rsidR="00FD64CD" w:rsidRPr="00870772" w:rsidRDefault="00FD64CD" w:rsidP="00FD64CD">
      <w:r w:rsidRPr="00870772">
        <w:t>V souladu s čl. 4.14.2 ČSN 73 0875 musí být trvalá obsluha ve složení alespoň dvou osob.</w:t>
      </w:r>
    </w:p>
    <w:p w14:paraId="62915FCA" w14:textId="77777777" w:rsidR="00FD64CD" w:rsidRPr="00870772" w:rsidRDefault="00FD64CD" w:rsidP="00FD64CD">
      <w:r w:rsidRPr="00870772">
        <w:t xml:space="preserve">Systém EPS je v objektu navržen s </w:t>
      </w:r>
      <w:r w:rsidRPr="00870772">
        <w:rPr>
          <w:b/>
        </w:rPr>
        <w:t>dvoustupňovou signalizací poplachu – režim „DEN“</w:t>
      </w:r>
      <w:r w:rsidRPr="00870772">
        <w:t>.</w:t>
      </w:r>
    </w:p>
    <w:p w14:paraId="7E14A943" w14:textId="77777777" w:rsidR="00FD64CD" w:rsidRPr="00870772" w:rsidRDefault="00FD64CD" w:rsidP="00FD64CD">
      <w:r w:rsidRPr="00870772">
        <w:t xml:space="preserve">Časy budou přednastaveny následovně: </w:t>
      </w:r>
      <w:r w:rsidRPr="00870772">
        <w:rPr>
          <w:b/>
        </w:rPr>
        <w:t>T</w:t>
      </w:r>
      <w:r w:rsidRPr="00870772">
        <w:rPr>
          <w:b/>
          <w:vertAlign w:val="subscript"/>
        </w:rPr>
        <w:t>1</w:t>
      </w:r>
      <w:r w:rsidRPr="00870772">
        <w:rPr>
          <w:b/>
        </w:rPr>
        <w:t xml:space="preserve"> = max. 1 min</w:t>
      </w:r>
      <w:r w:rsidRPr="00870772">
        <w:t xml:space="preserve"> a </w:t>
      </w:r>
      <w:r w:rsidRPr="00870772">
        <w:rPr>
          <w:b/>
        </w:rPr>
        <w:t>T</w:t>
      </w:r>
      <w:r w:rsidRPr="00870772">
        <w:rPr>
          <w:b/>
          <w:vertAlign w:val="subscript"/>
        </w:rPr>
        <w:t>2</w:t>
      </w:r>
      <w:r w:rsidRPr="00870772">
        <w:rPr>
          <w:b/>
        </w:rPr>
        <w:t xml:space="preserve"> = max. 6 min</w:t>
      </w:r>
      <w:r w:rsidRPr="00870772">
        <w:t>.</w:t>
      </w:r>
    </w:p>
    <w:p w14:paraId="79AE6A38" w14:textId="77777777" w:rsidR="00FD64CD" w:rsidRPr="00870772" w:rsidRDefault="00FD64CD" w:rsidP="00FD64CD">
      <w:r w:rsidRPr="00870772">
        <w:rPr>
          <w:b/>
        </w:rPr>
        <w:t>První stupeň</w:t>
      </w:r>
      <w:r w:rsidRPr="00870772">
        <w:t xml:space="preserve"> – po potvrzení přijetí signálu poplachu obsluhou v čase T</w:t>
      </w:r>
      <w:r w:rsidRPr="00870772">
        <w:rPr>
          <w:vertAlign w:val="subscript"/>
        </w:rPr>
        <w:t>1</w:t>
      </w:r>
      <w:r w:rsidRPr="00870772">
        <w:t xml:space="preserve"> nabíhá </w:t>
      </w:r>
      <w:r w:rsidRPr="00870772">
        <w:rPr>
          <w:b/>
        </w:rPr>
        <w:t>druhý stupeň</w:t>
      </w:r>
      <w:r w:rsidRPr="00870772">
        <w:t xml:space="preserve"> čas T</w:t>
      </w:r>
      <w:r w:rsidRPr="00870772">
        <w:rPr>
          <w:vertAlign w:val="subscript"/>
        </w:rPr>
        <w:t>2</w:t>
      </w:r>
      <w:r w:rsidRPr="00870772">
        <w:t xml:space="preserve"> pro možnost zjištění případného planého poplachu. Po uplynutí času T</w:t>
      </w:r>
      <w:r w:rsidRPr="00870772">
        <w:rPr>
          <w:vertAlign w:val="subscript"/>
        </w:rPr>
        <w:t>2</w:t>
      </w:r>
      <w:r w:rsidRPr="00870772">
        <w:t xml:space="preserve">, pokud není obsluhou zastaven, dojde k </w:t>
      </w:r>
      <w:r w:rsidRPr="00870772">
        <w:rPr>
          <w:b/>
        </w:rPr>
        <w:t>vyhlášení všeobecného požárního poplachu</w:t>
      </w:r>
      <w:r w:rsidRPr="00870772">
        <w:t>.</w:t>
      </w:r>
    </w:p>
    <w:p w14:paraId="332DE25A" w14:textId="77777777" w:rsidR="00FD64CD" w:rsidRPr="00870772" w:rsidRDefault="00FD64CD" w:rsidP="00FD64CD">
      <w:r w:rsidRPr="00870772">
        <w:t>Přímý požární poplach (bez ohledu na časy T</w:t>
      </w:r>
      <w:r w:rsidRPr="00870772">
        <w:rPr>
          <w:vertAlign w:val="subscript"/>
        </w:rPr>
        <w:t>1</w:t>
      </w:r>
      <w:r w:rsidRPr="00870772">
        <w:t xml:space="preserve"> a T</w:t>
      </w:r>
      <w:r w:rsidRPr="00870772">
        <w:rPr>
          <w:vertAlign w:val="subscript"/>
        </w:rPr>
        <w:t>2</w:t>
      </w:r>
      <w:r w:rsidRPr="00870772">
        <w:t>) vyhlašují tlačítkové hlásiče EPS.</w:t>
      </w:r>
    </w:p>
    <w:p w14:paraId="025161DA" w14:textId="77777777" w:rsidR="00FD64CD" w:rsidRPr="00870772" w:rsidRDefault="00FD64CD" w:rsidP="00FD64CD">
      <w:r w:rsidRPr="00870772">
        <w:t>Signalizace poplachu bude pouze místní bez přenosu na PCO HZS.</w:t>
      </w:r>
    </w:p>
    <w:p w14:paraId="0723A2CB" w14:textId="77777777" w:rsidR="00FD64CD" w:rsidRPr="00870772" w:rsidRDefault="00FD64CD" w:rsidP="00FD64CD">
      <w:pPr>
        <w:spacing w:line="240" w:lineRule="atLeast"/>
        <w:rPr>
          <w:rFonts w:cs="Tahoma"/>
        </w:rPr>
      </w:pPr>
      <w:r w:rsidRPr="00870772">
        <w:rPr>
          <w:rFonts w:cs="Tahoma"/>
        </w:rPr>
        <w:t xml:space="preserve">Osoby proškolené obsluhou ústředny jsou vybaveny generálním klíčem. </w:t>
      </w:r>
    </w:p>
    <w:p w14:paraId="7D28FADF" w14:textId="77777777" w:rsidR="00FD64CD" w:rsidRPr="00870772" w:rsidRDefault="00FD64CD" w:rsidP="00FD64CD">
      <w:pPr>
        <w:spacing w:line="240" w:lineRule="atLeast"/>
        <w:rPr>
          <w:rFonts w:ascii="Arial" w:hAnsi="Arial" w:cs="Arial"/>
          <w:color w:val="222222"/>
        </w:rPr>
      </w:pPr>
    </w:p>
    <w:p w14:paraId="282D2587" w14:textId="77777777" w:rsidR="00FD64CD" w:rsidRPr="00870772" w:rsidRDefault="00FD64CD" w:rsidP="00FD64CD">
      <w:pPr>
        <w:rPr>
          <w:b/>
        </w:rPr>
      </w:pPr>
      <w:r w:rsidRPr="00870772">
        <w:rPr>
          <w:b/>
        </w:rPr>
        <w:t>Požadavky na trvalou obsluhu</w:t>
      </w:r>
    </w:p>
    <w:p w14:paraId="67058595" w14:textId="77777777" w:rsidR="00FD64CD" w:rsidRPr="00870772" w:rsidRDefault="00FD64CD" w:rsidP="00FD64CD">
      <w:r w:rsidRPr="00870772">
        <w:t xml:space="preserve">V souladu s čl. 4.14.2 ČSN 73 0875 musí být trvalá obsluha ve složení alespoň </w:t>
      </w:r>
      <w:r w:rsidRPr="00870772">
        <w:rPr>
          <w:b/>
        </w:rPr>
        <w:t>dvou osob</w:t>
      </w:r>
      <w:r w:rsidRPr="00870772">
        <w:t>.</w:t>
      </w:r>
    </w:p>
    <w:p w14:paraId="0DF62835" w14:textId="2833BBEC" w:rsidR="00FD64CD" w:rsidRPr="00870772" w:rsidRDefault="00FD64CD" w:rsidP="00FD64CD">
      <w:r w:rsidRPr="00870772">
        <w:t>Případné úkony, které by měli pracovníci trvalé obsluhy vykonávat, nesmí být na úkor ovládání systému EPS.</w:t>
      </w:r>
    </w:p>
    <w:p w14:paraId="37712CBB" w14:textId="77777777" w:rsidR="00FD64CD" w:rsidRPr="00870772" w:rsidRDefault="00FD64CD" w:rsidP="00FD64CD">
      <w:r w:rsidRPr="00870772">
        <w:t>Trvalou obsluhu smí vykonávat pouze osoby prokazatelně proškolené, proškolení obsluhy je nutné zajistit zejména:</w:t>
      </w:r>
    </w:p>
    <w:p w14:paraId="0BCDD39C" w14:textId="77777777" w:rsidR="00FD64CD" w:rsidRPr="00870772" w:rsidRDefault="00FD64CD" w:rsidP="00B95CE9">
      <w:pPr>
        <w:numPr>
          <w:ilvl w:val="3"/>
          <w:numId w:val="47"/>
        </w:numPr>
        <w:spacing w:before="0" w:line="320" w:lineRule="atLeast"/>
        <w:ind w:left="1134" w:hanging="283"/>
        <w:jc w:val="both"/>
      </w:pPr>
      <w:r w:rsidRPr="00870772">
        <w:t>na ovládání a obsluhu ústředny EPS</w:t>
      </w:r>
    </w:p>
    <w:p w14:paraId="723BBAB2" w14:textId="77777777" w:rsidR="00FD64CD" w:rsidRPr="00870772" w:rsidRDefault="00FD64CD" w:rsidP="00B95CE9">
      <w:pPr>
        <w:numPr>
          <w:ilvl w:val="3"/>
          <w:numId w:val="47"/>
        </w:numPr>
        <w:spacing w:before="0" w:line="320" w:lineRule="atLeast"/>
        <w:ind w:left="1134" w:hanging="283"/>
        <w:jc w:val="both"/>
      </w:pPr>
      <w:r w:rsidRPr="00870772">
        <w:t>na znalost střeženého stavebního objektu a orientace v něm</w:t>
      </w:r>
    </w:p>
    <w:p w14:paraId="78763340" w14:textId="77777777" w:rsidR="00FD64CD" w:rsidRPr="00870772" w:rsidRDefault="00FD64CD" w:rsidP="00B95CE9">
      <w:pPr>
        <w:numPr>
          <w:ilvl w:val="3"/>
          <w:numId w:val="47"/>
        </w:numPr>
        <w:spacing w:before="0" w:line="320" w:lineRule="atLeast"/>
        <w:ind w:left="1134" w:hanging="283"/>
        <w:jc w:val="both"/>
      </w:pPr>
      <w:r w:rsidRPr="00870772">
        <w:t>na orientaci ve stavebních výkresech</w:t>
      </w:r>
    </w:p>
    <w:p w14:paraId="6999105D" w14:textId="77777777" w:rsidR="00FD64CD" w:rsidRPr="00870772" w:rsidRDefault="00FD64CD" w:rsidP="00B95CE9">
      <w:pPr>
        <w:numPr>
          <w:ilvl w:val="3"/>
          <w:numId w:val="47"/>
        </w:numPr>
        <w:spacing w:before="0" w:line="320" w:lineRule="atLeast"/>
        <w:ind w:left="1134" w:hanging="283"/>
        <w:jc w:val="both"/>
      </w:pPr>
      <w:r w:rsidRPr="00870772">
        <w:t>na zpracovanou dokumentaci požární ochrany</w:t>
      </w:r>
    </w:p>
    <w:p w14:paraId="3015B234" w14:textId="77777777" w:rsidR="00FD64CD" w:rsidRPr="00870772" w:rsidRDefault="00FD64CD" w:rsidP="00FD64CD">
      <w:r w:rsidRPr="00870772">
        <w:t>Po proškolení je třeba prokazatelně ověřit u proškolených osob získané znalosti.</w:t>
      </w:r>
    </w:p>
    <w:p w14:paraId="4B623661" w14:textId="77777777" w:rsidR="00FD64CD" w:rsidRPr="00870772" w:rsidRDefault="00FD64CD" w:rsidP="00FD64CD">
      <w:r w:rsidRPr="00870772">
        <w:lastRenderedPageBreak/>
        <w:t>Trvalá obsluha musí být vybavena tak, aby byla průběžně zajištěna kontrola jakýchkoliv hlášení EPS. Musí tedy být vybavena klíčovým hospodářstvím pro zpřístupnění všech střežených prostor, ale i ostatním zařízením umožňujícím přístup k jednotlivým hlásičům.</w:t>
      </w:r>
    </w:p>
    <w:p w14:paraId="11CCF7A4" w14:textId="77777777" w:rsidR="00FD64CD" w:rsidRPr="00870772" w:rsidRDefault="00FD64CD" w:rsidP="00FD64CD"/>
    <w:p w14:paraId="7F44FE3B" w14:textId="77777777" w:rsidR="00FD64CD" w:rsidRPr="00870772" w:rsidRDefault="00FD64CD" w:rsidP="00FD64CD">
      <w:pPr>
        <w:rPr>
          <w:b/>
        </w:rPr>
      </w:pPr>
      <w:r w:rsidRPr="00870772">
        <w:rPr>
          <w:b/>
        </w:rPr>
        <w:t>Generální klíč</w:t>
      </w:r>
    </w:p>
    <w:p w14:paraId="14DA0B5B" w14:textId="77777777" w:rsidR="00FD64CD" w:rsidRPr="00870772" w:rsidRDefault="00FD64CD" w:rsidP="00FD64CD">
      <w:r w:rsidRPr="00870772">
        <w:t xml:space="preserve">Pro objekt (řešené prostory) je navržen systém </w:t>
      </w:r>
      <w:r w:rsidRPr="00870772">
        <w:rPr>
          <w:b/>
        </w:rPr>
        <w:t>centrálního (generálního) klíče</w:t>
      </w:r>
      <w:r w:rsidRPr="00870772">
        <w:t>. Tento klíč bude u stálé služby.</w:t>
      </w:r>
    </w:p>
    <w:p w14:paraId="0BF26785" w14:textId="77777777" w:rsidR="00FD64CD" w:rsidRPr="00870772" w:rsidRDefault="00FD64CD" w:rsidP="00FD64CD"/>
    <w:p w14:paraId="6D7A1B67" w14:textId="77777777" w:rsidR="00FD64CD" w:rsidRPr="00870772" w:rsidRDefault="00FD64CD" w:rsidP="00FD64CD">
      <w:pPr>
        <w:rPr>
          <w:b/>
        </w:rPr>
      </w:pPr>
      <w:r w:rsidRPr="00870772">
        <w:rPr>
          <w:b/>
        </w:rPr>
        <w:t>Hlásiče</w:t>
      </w:r>
    </w:p>
    <w:p w14:paraId="007A2034" w14:textId="77777777" w:rsidR="00FD64CD" w:rsidRPr="00870772" w:rsidRDefault="00FD64CD" w:rsidP="00FD64CD">
      <w:r w:rsidRPr="00870772">
        <w:t xml:space="preserve">Je navržen systém s individuální adresací – </w:t>
      </w:r>
      <w:r w:rsidRPr="00870772">
        <w:rPr>
          <w:b/>
        </w:rPr>
        <w:t>plně adresovatelný systém</w:t>
      </w:r>
      <w:r w:rsidRPr="00870772">
        <w:t>.</w:t>
      </w:r>
    </w:p>
    <w:p w14:paraId="68322003" w14:textId="77777777" w:rsidR="00FD64CD" w:rsidRPr="00870772" w:rsidRDefault="00FD64CD" w:rsidP="00FD64CD">
      <w:pPr>
        <w:rPr>
          <w:u w:val="single"/>
        </w:rPr>
      </w:pPr>
      <w:r w:rsidRPr="00870772">
        <w:t>Jsou navrženy automatické hlásiče a hlásiče tlačítkové.</w:t>
      </w:r>
    </w:p>
    <w:p w14:paraId="66030AF9" w14:textId="77777777" w:rsidR="00FD64CD" w:rsidRPr="00870772" w:rsidRDefault="00FD64CD" w:rsidP="00FD64CD">
      <w:r w:rsidRPr="00870772">
        <w:t xml:space="preserve">Automatické hlásiče budou opticko-kouřové nebo </w:t>
      </w:r>
      <w:proofErr w:type="spellStart"/>
      <w:r w:rsidRPr="00870772">
        <w:t>multisenzorové</w:t>
      </w:r>
      <w:proofErr w:type="spellEnd"/>
      <w:r w:rsidRPr="00870772">
        <w:t>.</w:t>
      </w:r>
    </w:p>
    <w:p w14:paraId="1DC8EFBD" w14:textId="77777777" w:rsidR="00FD64CD" w:rsidRPr="00870772" w:rsidRDefault="00FD64CD" w:rsidP="00FD64CD">
      <w:pPr>
        <w:rPr>
          <w:rFonts w:cs="Arial"/>
        </w:rPr>
      </w:pPr>
      <w:r w:rsidRPr="00870772">
        <w:t xml:space="preserve">Automatické hlásiče jsou umístěny tak, aby byla systémem EPS pokryta celá plocha řešených prostor. </w:t>
      </w:r>
      <w:r w:rsidRPr="00870772">
        <w:rPr>
          <w:rFonts w:cs="Arial"/>
        </w:rPr>
        <w:t xml:space="preserve"> </w:t>
      </w:r>
    </w:p>
    <w:p w14:paraId="40A1F41C" w14:textId="77777777" w:rsidR="00FD64CD" w:rsidRPr="00870772" w:rsidRDefault="00FD64CD" w:rsidP="00FD64CD">
      <w:pPr>
        <w:spacing w:line="240" w:lineRule="atLeast"/>
      </w:pPr>
      <w:r w:rsidRPr="00870772">
        <w:t xml:space="preserve">Počet a typ samočinných hlásičů je schopný signalizovat stav POŽÁR na ústředně EPS </w:t>
      </w:r>
      <w:r w:rsidRPr="00870772">
        <w:br/>
        <w:t>do 120 sekund od jeho vzniku.</w:t>
      </w:r>
    </w:p>
    <w:p w14:paraId="201EB6D5" w14:textId="77777777" w:rsidR="00FD64CD" w:rsidRPr="00870772" w:rsidRDefault="00FD64CD" w:rsidP="00FD64CD">
      <w:r w:rsidRPr="00870772">
        <w:t>Není nutné instalovat hlásiče do prostor bez požárního rizika (WC, sprcha apod.).</w:t>
      </w:r>
    </w:p>
    <w:p w14:paraId="5558C8FE" w14:textId="77777777" w:rsidR="00FD64CD" w:rsidRPr="00870772" w:rsidRDefault="00FD64CD" w:rsidP="00FD64CD">
      <w:r w:rsidRPr="00870772">
        <w:t xml:space="preserve">Hlásiče budou instalovány v jednotlivých místnostech </w:t>
      </w:r>
      <w:r w:rsidRPr="00870772">
        <w:rPr>
          <w:b/>
        </w:rPr>
        <w:t>na stropě</w:t>
      </w:r>
      <w:r w:rsidRPr="00870772">
        <w:t xml:space="preserve">, v místnostech s podhledy </w:t>
      </w:r>
      <w:r w:rsidRPr="00870772">
        <w:rPr>
          <w:b/>
        </w:rPr>
        <w:t xml:space="preserve">pod i nad podhledy </w:t>
      </w:r>
      <w:r w:rsidRPr="00870772">
        <w:t>(pokud je nad těmito podhledy požární zatížení vyšší než 2,5kg/m</w:t>
      </w:r>
      <w:r w:rsidRPr="00870772">
        <w:rPr>
          <w:vertAlign w:val="superscript"/>
        </w:rPr>
        <w:t>2</w:t>
      </w:r>
      <w:r w:rsidRPr="00870772">
        <w:t xml:space="preserve"> – v souladu s čl. 4.2.5 ČSN 73 0875). Zdvojené podlahy se v řešením prostoru nevyskytují. </w:t>
      </w:r>
    </w:p>
    <w:p w14:paraId="4A239A48" w14:textId="77777777" w:rsidR="00FD64CD" w:rsidRPr="00870772" w:rsidRDefault="00FD64CD" w:rsidP="00FD64CD">
      <w:r w:rsidRPr="00870772">
        <w:t>Tlačítkové hlásiče požáru musí být instalovány:</w:t>
      </w:r>
    </w:p>
    <w:p w14:paraId="52E2861C" w14:textId="77777777" w:rsidR="00FD64CD" w:rsidRPr="00870772" w:rsidRDefault="00FD64CD" w:rsidP="00B95CE9">
      <w:pPr>
        <w:numPr>
          <w:ilvl w:val="0"/>
          <w:numId w:val="48"/>
        </w:numPr>
        <w:spacing w:before="0" w:line="320" w:lineRule="atLeast"/>
        <w:jc w:val="both"/>
      </w:pPr>
      <w:r w:rsidRPr="00870772">
        <w:t>u všech východů na volné prostranství;</w:t>
      </w:r>
    </w:p>
    <w:p w14:paraId="573FC4B9" w14:textId="77777777" w:rsidR="00FD64CD" w:rsidRPr="00870772" w:rsidRDefault="00FD64CD" w:rsidP="00B95CE9">
      <w:pPr>
        <w:numPr>
          <w:ilvl w:val="0"/>
          <w:numId w:val="48"/>
        </w:numPr>
        <w:spacing w:before="0" w:line="320" w:lineRule="atLeast"/>
        <w:jc w:val="both"/>
      </w:pPr>
      <w:r w:rsidRPr="00870772">
        <w:t>u všech vstupů do chráněných únikových cest;</w:t>
      </w:r>
    </w:p>
    <w:p w14:paraId="446AE445" w14:textId="77777777" w:rsidR="00FD64CD" w:rsidRPr="00870772" w:rsidRDefault="00FD64CD" w:rsidP="00B95CE9">
      <w:pPr>
        <w:numPr>
          <w:ilvl w:val="0"/>
          <w:numId w:val="48"/>
        </w:numPr>
        <w:spacing w:before="0" w:line="320" w:lineRule="atLeast"/>
        <w:jc w:val="both"/>
      </w:pPr>
      <w:r w:rsidRPr="00870772">
        <w:t>u požárních uzávěrů mezi požárními úseky.</w:t>
      </w:r>
    </w:p>
    <w:p w14:paraId="53C3F698" w14:textId="77777777" w:rsidR="00FD64CD" w:rsidRPr="00870772" w:rsidRDefault="00FD64CD" w:rsidP="00FD64CD">
      <w:pPr>
        <w:spacing w:line="240" w:lineRule="atLeast"/>
      </w:pPr>
      <w:r w:rsidRPr="00870772">
        <w:t>Tlačítkové hlásiče jsou s nepřímou obsluhou - tzn. nestačí jen rozbití krycího skla spínače, ale musí dojít ještě k jeho zmáčknutí. Jedná se o jeden z funkčních prvků, jak předejít planým poplachům.</w:t>
      </w:r>
      <w:r w:rsidRPr="00870772">
        <w:rPr>
          <w:rFonts w:ascii="Arial Narrow" w:hAnsi="Arial Narrow" w:cs="Tahoma"/>
          <w:color w:val="000000"/>
          <w:sz w:val="18"/>
          <w:szCs w:val="18"/>
        </w:rPr>
        <w:t xml:space="preserve"> </w:t>
      </w:r>
      <w:r w:rsidRPr="00870772">
        <w:t>Hlásiče musí být umístěny v zorném poli osob a to nejdále 3,0 m od uvedených východů nebo průchodů ve výšce 1,2 až 1,5 m nad podlahou. Konkrétní umístění tlačítkových hlásičů je graficky znázorněno ve výkresové části PBŘ.</w:t>
      </w:r>
    </w:p>
    <w:p w14:paraId="4054F8A0" w14:textId="77777777" w:rsidR="00FD64CD" w:rsidRPr="00870772" w:rsidRDefault="00FD64CD" w:rsidP="00FD64CD">
      <w:pPr>
        <w:rPr>
          <w:b/>
        </w:rPr>
      </w:pPr>
    </w:p>
    <w:p w14:paraId="16D2F4A9" w14:textId="77777777" w:rsidR="00FD64CD" w:rsidRPr="00870772" w:rsidRDefault="00FD64CD" w:rsidP="00FD64CD">
      <w:pPr>
        <w:rPr>
          <w:b/>
        </w:rPr>
      </w:pPr>
      <w:r w:rsidRPr="00870772">
        <w:rPr>
          <w:b/>
        </w:rPr>
        <w:t>Vyhlášení požárního poplachu</w:t>
      </w:r>
    </w:p>
    <w:p w14:paraId="3600A567" w14:textId="07F9D09A" w:rsidR="00FD64CD" w:rsidRPr="00870772" w:rsidRDefault="00FD64CD" w:rsidP="00FD64CD">
      <w:r w:rsidRPr="00870772">
        <w:t xml:space="preserve">Vyhlášení poplachu je provedeno pomocí </w:t>
      </w:r>
      <w:r w:rsidR="00A87FA6" w:rsidRPr="00870772">
        <w:rPr>
          <w:b/>
        </w:rPr>
        <w:t>nouzového zvukového systému</w:t>
      </w:r>
      <w:r w:rsidRPr="00870772">
        <w:rPr>
          <w:b/>
        </w:rPr>
        <w:t>, kter</w:t>
      </w:r>
      <w:r w:rsidR="00A87FA6" w:rsidRPr="00870772">
        <w:rPr>
          <w:b/>
        </w:rPr>
        <w:t>ý</w:t>
      </w:r>
      <w:r w:rsidRPr="00870772">
        <w:rPr>
          <w:b/>
        </w:rPr>
        <w:t xml:space="preserve"> vyzívá k evakuaci osob. </w:t>
      </w:r>
    </w:p>
    <w:p w14:paraId="51D62820" w14:textId="77777777" w:rsidR="00FD64CD" w:rsidRPr="00870772" w:rsidRDefault="00FD64CD" w:rsidP="00FD64CD">
      <w:r w:rsidRPr="00870772">
        <w:t xml:space="preserve">Požární poplach bude vyhlášen jednak po zpozorování požáru </w:t>
      </w:r>
      <w:r w:rsidRPr="00870772">
        <w:rPr>
          <w:b/>
        </w:rPr>
        <w:t>prvním automatickým čidlem</w:t>
      </w:r>
      <w:r w:rsidRPr="00870772">
        <w:t xml:space="preserve"> EPS (viz časy T</w:t>
      </w:r>
      <w:r w:rsidRPr="00870772">
        <w:rPr>
          <w:vertAlign w:val="subscript"/>
        </w:rPr>
        <w:t>1</w:t>
      </w:r>
      <w:r w:rsidRPr="00870772">
        <w:t xml:space="preserve"> a T</w:t>
      </w:r>
      <w:r w:rsidRPr="00870772">
        <w:rPr>
          <w:vertAlign w:val="subscript"/>
        </w:rPr>
        <w:t>2</w:t>
      </w:r>
      <w:r w:rsidRPr="00870772">
        <w:t xml:space="preserve">), nebo po </w:t>
      </w:r>
      <w:r w:rsidRPr="00870772">
        <w:rPr>
          <w:b/>
        </w:rPr>
        <w:t>stisknutí tlačítkového hlásiče</w:t>
      </w:r>
      <w:r w:rsidRPr="00870772">
        <w:rPr>
          <w:rFonts w:cs="Arial"/>
          <w:bCs/>
        </w:rPr>
        <w:t>.</w:t>
      </w:r>
    </w:p>
    <w:p w14:paraId="1FCE26F3" w14:textId="77777777" w:rsidR="00FD64CD" w:rsidRPr="00870772" w:rsidRDefault="00FD64CD" w:rsidP="00FD64CD">
      <w:r w:rsidRPr="00870772">
        <w:t>Vyhlášení všeobecného požárního poplachu bude v celém objektu současné (rozdělení do poplachových zón se nenavrhuje).</w:t>
      </w:r>
    </w:p>
    <w:p w14:paraId="42B8EB27" w14:textId="3C4A428A" w:rsidR="00FD64CD" w:rsidRPr="00870772" w:rsidRDefault="00FD64CD" w:rsidP="00FD64CD"/>
    <w:p w14:paraId="07E76E58" w14:textId="77777777" w:rsidR="00C25D69" w:rsidRPr="00870772" w:rsidRDefault="00C25D69" w:rsidP="00FD64CD"/>
    <w:p w14:paraId="4B221DD2" w14:textId="77777777" w:rsidR="00FD64CD" w:rsidRPr="00870772" w:rsidRDefault="00FD64CD" w:rsidP="00FD64CD">
      <w:pPr>
        <w:rPr>
          <w:b/>
        </w:rPr>
      </w:pPr>
      <w:r w:rsidRPr="00870772">
        <w:rPr>
          <w:b/>
        </w:rPr>
        <w:lastRenderedPageBreak/>
        <w:t>Napájení EPS</w:t>
      </w:r>
    </w:p>
    <w:p w14:paraId="76DED548" w14:textId="77777777" w:rsidR="00FD64CD" w:rsidRPr="00870772" w:rsidRDefault="00FD64CD" w:rsidP="00FD64CD">
      <w:r w:rsidRPr="00870772">
        <w:t>Napájení ústředny bude ze sítě a pomocí vlastního záložního bateriového zdroje.</w:t>
      </w:r>
    </w:p>
    <w:p w14:paraId="5DA91CBF" w14:textId="77777777" w:rsidR="00FD64CD" w:rsidRPr="00870772" w:rsidRDefault="00FD64CD" w:rsidP="00FD64CD">
      <w:pPr>
        <w:spacing w:line="240" w:lineRule="atLeast"/>
        <w:rPr>
          <w:rFonts w:ascii="Arial" w:hAnsi="Arial" w:cs="Arial"/>
          <w:color w:val="222222"/>
        </w:rPr>
      </w:pPr>
    </w:p>
    <w:p w14:paraId="3BC0B350" w14:textId="77777777" w:rsidR="00FD64CD" w:rsidRPr="00870772" w:rsidRDefault="00FD64CD" w:rsidP="00FD64CD">
      <w:pPr>
        <w:pStyle w:val="Nadpis4"/>
        <w:rPr>
          <w:b/>
          <w:iCs w:val="0"/>
          <w:u w:val="none"/>
        </w:rPr>
      </w:pPr>
      <w:r w:rsidRPr="00870772">
        <w:rPr>
          <w:b/>
          <w:iCs w:val="0"/>
          <w:u w:val="none"/>
        </w:rPr>
        <w:t>Typy, způsob a čas ovládání</w:t>
      </w:r>
    </w:p>
    <w:p w14:paraId="6AABDB6D" w14:textId="20DD6157" w:rsidR="00FD64CD" w:rsidRPr="00870772" w:rsidRDefault="00FD64CD" w:rsidP="00FD64CD">
      <w:r w:rsidRPr="00870772">
        <w:t>Signalizace požáru je provedena pomocí akustické signalizace poplachu, která vyzývá k evakuaci osob. Vyhlášení poplachu není děleno do zón nebo úseků. Ovládání následujících požárně bezpečnostních zařízení od EPS v</w:t>
      </w:r>
      <w:r w:rsidR="00B95CCD" w:rsidRPr="00870772">
        <w:t> </w:t>
      </w:r>
      <w:r w:rsidR="00B95CCD" w:rsidRPr="00870772">
        <w:rPr>
          <w:b/>
        </w:rPr>
        <w:t>řešené přístavbě</w:t>
      </w:r>
      <w:r w:rsidRPr="00870772">
        <w:t xml:space="preserve"> </w:t>
      </w:r>
      <w:r w:rsidR="00887078" w:rsidRPr="00870772">
        <w:t xml:space="preserve">(v objektu PCHO jsou posloupnosti stávající) </w:t>
      </w:r>
      <w:r w:rsidRPr="00870772">
        <w:t>je navrženo v následující posloupnosti:</w:t>
      </w:r>
    </w:p>
    <w:p w14:paraId="54DEABDA" w14:textId="79C4FC7C" w:rsidR="00FD64CD" w:rsidRPr="00870772" w:rsidRDefault="00124676" w:rsidP="00B95CE9">
      <w:pPr>
        <w:pStyle w:val="Odstavecseseznamem"/>
        <w:numPr>
          <w:ilvl w:val="0"/>
          <w:numId w:val="46"/>
        </w:numPr>
        <w:ind w:hanging="357"/>
        <w:contextualSpacing w:val="0"/>
      </w:pPr>
      <w:r w:rsidRPr="00870772">
        <w:t xml:space="preserve">Spuštění nouzového zvukového systému – evakuačního rozhlasu. </w:t>
      </w:r>
    </w:p>
    <w:p w14:paraId="5526B5E1" w14:textId="3F97200B" w:rsidR="00FE2EA2" w:rsidRPr="00870772" w:rsidRDefault="00FD64CD" w:rsidP="00B95CE9">
      <w:pPr>
        <w:pStyle w:val="Odstavecseseznamem"/>
        <w:numPr>
          <w:ilvl w:val="0"/>
          <w:numId w:val="46"/>
        </w:numPr>
        <w:ind w:hanging="357"/>
        <w:contextualSpacing w:val="0"/>
        <w:jc w:val="both"/>
        <w:rPr>
          <w:rFonts w:eastAsia="Calibri"/>
        </w:rPr>
      </w:pPr>
      <w:r w:rsidRPr="00870772">
        <w:t>Vypnutí provozní a technologické VZT</w:t>
      </w:r>
      <w:r w:rsidR="00124676" w:rsidRPr="00870772">
        <w:t xml:space="preserve"> – v úrovni rozvaděče NN. </w:t>
      </w:r>
    </w:p>
    <w:p w14:paraId="77842A9C" w14:textId="77777777" w:rsidR="00FD64CD" w:rsidRPr="00870772" w:rsidRDefault="00FD64CD" w:rsidP="00FD64CD">
      <w:pPr>
        <w:rPr>
          <w:b/>
          <w:u w:val="single"/>
        </w:rPr>
      </w:pPr>
    </w:p>
    <w:p w14:paraId="2463935E" w14:textId="77777777" w:rsidR="00FD64CD" w:rsidRPr="00870772" w:rsidRDefault="00FD64CD" w:rsidP="00FD64CD">
      <w:pPr>
        <w:rPr>
          <w:b/>
        </w:rPr>
      </w:pPr>
      <w:r w:rsidRPr="00870772">
        <w:rPr>
          <w:b/>
        </w:rPr>
        <w:t>Požadavky na telefonické spojení s HZS</w:t>
      </w:r>
    </w:p>
    <w:p w14:paraId="1B1937D2" w14:textId="77777777" w:rsidR="00FD64CD" w:rsidRPr="00870772" w:rsidRDefault="00FD64CD" w:rsidP="00FD64CD">
      <w:r w:rsidRPr="00870772">
        <w:t>Na vrátnici je umístěn telefonní přístroj s přímou státní linkou pro spojení s HZS.</w:t>
      </w:r>
    </w:p>
    <w:p w14:paraId="317F2F62" w14:textId="77777777" w:rsidR="00FD64CD" w:rsidRPr="00870772" w:rsidRDefault="00FD64CD" w:rsidP="00FD64CD"/>
    <w:p w14:paraId="77499000" w14:textId="77777777" w:rsidR="00FD64CD" w:rsidRPr="00870772" w:rsidRDefault="00FD64CD" w:rsidP="00FD64CD">
      <w:pPr>
        <w:pStyle w:val="Nadpis4"/>
        <w:rPr>
          <w:b/>
          <w:iCs w:val="0"/>
          <w:u w:val="none"/>
        </w:rPr>
      </w:pPr>
      <w:r w:rsidRPr="00870772">
        <w:rPr>
          <w:b/>
          <w:iCs w:val="0"/>
          <w:u w:val="none"/>
        </w:rPr>
        <w:t>Požadavky na kabely a kabelové trasy</w:t>
      </w:r>
    </w:p>
    <w:p w14:paraId="5C264230" w14:textId="77777777" w:rsidR="00FD64CD" w:rsidRPr="00870772" w:rsidRDefault="00FD64CD" w:rsidP="00FD64CD">
      <w:r w:rsidRPr="00870772">
        <w:t xml:space="preserve">Podle čl. 4.11.2 ČSN 73 0875 pro kabelové trasy, kde jsou pouze hlásiče EPS, není požadována funkční integrita dle ČSN 73 0848. </w:t>
      </w:r>
    </w:p>
    <w:p w14:paraId="467C9026" w14:textId="77777777" w:rsidR="00FD64CD" w:rsidRPr="00870772" w:rsidRDefault="00FD64CD" w:rsidP="00FD64CD">
      <w:r w:rsidRPr="00870772">
        <w:t xml:space="preserve">Pro kabelové trasy, které slouží k ovládání, monitorování, napájení ústředny, je požadována funkčnost při požáru a funkční integrita. </w:t>
      </w:r>
    </w:p>
    <w:p w14:paraId="33B2D6B3" w14:textId="5189D27D" w:rsidR="00FD64CD" w:rsidRPr="00870772" w:rsidRDefault="00FD64CD" w:rsidP="00FD64CD">
      <w:pPr>
        <w:rPr>
          <w:b/>
        </w:rPr>
      </w:pPr>
      <w:r w:rsidRPr="00870772">
        <w:t xml:space="preserve">Kabelové trasy EPS s funkční integritou budou odpovídat svým provedením požadavkům ČSN 73 0848, resp. vyhlášky MV č. 23/2008 Sb., MV č. 268/2011 Sb. a </w:t>
      </w:r>
      <w:r w:rsidRPr="00870772">
        <w:br/>
        <w:t xml:space="preserve">ČSN 73 0895. Kabeláž k ovládaným zařízením bude v provedení s funkční integritou (viz. kapitola Elektroinstalace - min. P30-R, </w:t>
      </w:r>
      <w:r w:rsidR="00561578" w:rsidRPr="00870772">
        <w:rPr>
          <w:rFonts w:cs="Tahoma"/>
          <w:color w:val="222222"/>
        </w:rPr>
        <w:t>B2</w:t>
      </w:r>
      <w:r w:rsidR="00561578" w:rsidRPr="00870772">
        <w:rPr>
          <w:rFonts w:cs="Tahoma"/>
          <w:color w:val="222222"/>
          <w:vertAlign w:val="subscript"/>
        </w:rPr>
        <w:t>ca</w:t>
      </w:r>
      <w:r w:rsidR="00561578" w:rsidRPr="00870772">
        <w:rPr>
          <w:rFonts w:cs="Tahoma"/>
          <w:color w:val="222222"/>
        </w:rPr>
        <w:t>-s</w:t>
      </w:r>
      <w:proofErr w:type="gramStart"/>
      <w:r w:rsidR="00561578" w:rsidRPr="00870772">
        <w:rPr>
          <w:rFonts w:cs="Tahoma"/>
          <w:color w:val="222222"/>
        </w:rPr>
        <w:t>1,d</w:t>
      </w:r>
      <w:proofErr w:type="gramEnd"/>
      <w:r w:rsidR="00561578" w:rsidRPr="00870772">
        <w:rPr>
          <w:rFonts w:cs="Tahoma"/>
          <w:color w:val="222222"/>
        </w:rPr>
        <w:t>1,a1</w:t>
      </w:r>
      <w:r w:rsidRPr="00870772">
        <w:t xml:space="preserve">). Provedení kabelových žlabů pro EPS bude odpovídat normové konstrukci s klasifikací dle funkční integrity (viz. kapitola Elektroinstalace - min. P30-R, </w:t>
      </w:r>
      <w:r w:rsidR="00561578" w:rsidRPr="00870772">
        <w:rPr>
          <w:rFonts w:cs="Tahoma"/>
          <w:color w:val="222222"/>
        </w:rPr>
        <w:t>B2</w:t>
      </w:r>
      <w:r w:rsidR="00561578" w:rsidRPr="00870772">
        <w:rPr>
          <w:rFonts w:cs="Tahoma"/>
          <w:color w:val="222222"/>
          <w:vertAlign w:val="subscript"/>
        </w:rPr>
        <w:t>ca</w:t>
      </w:r>
      <w:r w:rsidR="00561578" w:rsidRPr="00870772">
        <w:rPr>
          <w:rFonts w:cs="Tahoma"/>
          <w:color w:val="222222"/>
        </w:rPr>
        <w:t>-s</w:t>
      </w:r>
      <w:proofErr w:type="gramStart"/>
      <w:r w:rsidR="00561578" w:rsidRPr="00870772">
        <w:rPr>
          <w:rFonts w:cs="Tahoma"/>
          <w:color w:val="222222"/>
        </w:rPr>
        <w:t>1,d</w:t>
      </w:r>
      <w:proofErr w:type="gramEnd"/>
      <w:r w:rsidR="00561578" w:rsidRPr="00870772">
        <w:rPr>
          <w:rFonts w:cs="Tahoma"/>
          <w:color w:val="222222"/>
        </w:rPr>
        <w:t>1,a1</w:t>
      </w:r>
      <w:r w:rsidRPr="00870772">
        <w:t xml:space="preserve">). </w:t>
      </w:r>
    </w:p>
    <w:p w14:paraId="6EE36325" w14:textId="3A89BA2A" w:rsidR="00FD64CD" w:rsidRPr="00870772" w:rsidRDefault="00FD64CD" w:rsidP="00FD64CD">
      <w:pPr>
        <w:spacing w:line="240" w:lineRule="atLeast"/>
        <w:rPr>
          <w:rFonts w:cs="Tahoma"/>
          <w:color w:val="222222"/>
        </w:rPr>
      </w:pPr>
      <w:r w:rsidRPr="00870772">
        <w:rPr>
          <w:rFonts w:cs="Tahoma"/>
          <w:color w:val="222222"/>
        </w:rPr>
        <w:t>Vodiče a kabely zajišťující provoz EPS jsou vedeny v drážkách stěn a stropů s minimálním krytím omítkou 1</w:t>
      </w:r>
      <w:r w:rsidR="00561578" w:rsidRPr="00870772">
        <w:rPr>
          <w:rFonts w:cs="Tahoma"/>
          <w:color w:val="222222"/>
        </w:rPr>
        <w:t>5</w:t>
      </w:r>
      <w:r w:rsidRPr="00870772">
        <w:rPr>
          <w:rFonts w:cs="Tahoma"/>
          <w:color w:val="222222"/>
        </w:rPr>
        <w:t xml:space="preserve"> mm, nebo musí splňovat třídu funkčnosti P30-R a mít třídu reakce na oheň </w:t>
      </w:r>
      <w:r w:rsidR="00AB6949" w:rsidRPr="00870772">
        <w:rPr>
          <w:rFonts w:cs="Tahoma"/>
          <w:color w:val="222222"/>
        </w:rPr>
        <w:t>B2</w:t>
      </w:r>
      <w:r w:rsidR="00AB6949" w:rsidRPr="00870772">
        <w:rPr>
          <w:rFonts w:cs="Tahoma"/>
          <w:color w:val="222222"/>
          <w:vertAlign w:val="subscript"/>
        </w:rPr>
        <w:t>ca</w:t>
      </w:r>
      <w:r w:rsidR="00AB6949" w:rsidRPr="00870772">
        <w:rPr>
          <w:rFonts w:cs="Tahoma"/>
          <w:color w:val="222222"/>
        </w:rPr>
        <w:t>-s</w:t>
      </w:r>
      <w:proofErr w:type="gramStart"/>
      <w:r w:rsidR="00AB6949" w:rsidRPr="00870772">
        <w:rPr>
          <w:rFonts w:cs="Tahoma"/>
          <w:color w:val="222222"/>
        </w:rPr>
        <w:t>1,d</w:t>
      </w:r>
      <w:proofErr w:type="gramEnd"/>
      <w:r w:rsidR="00AB6949" w:rsidRPr="00870772">
        <w:rPr>
          <w:rFonts w:cs="Tahoma"/>
          <w:color w:val="222222"/>
        </w:rPr>
        <w:t>1,a1</w:t>
      </w:r>
      <w:r w:rsidRPr="00870772">
        <w:rPr>
          <w:rFonts w:cs="Tahoma"/>
          <w:color w:val="222222"/>
        </w:rPr>
        <w:t xml:space="preserve">. V případě, krytí volně vedených kabelů v chodbách, musí být toto krytí provedeno z nehořlavých materiálů s požární odolností min. 30 min. </w:t>
      </w:r>
    </w:p>
    <w:p w14:paraId="245F85A5" w14:textId="77777777" w:rsidR="00FD64CD" w:rsidRPr="00870772" w:rsidRDefault="00FD64CD" w:rsidP="00FD64CD">
      <w:pPr>
        <w:rPr>
          <w:color w:val="000000" w:themeColor="text1"/>
        </w:rPr>
      </w:pPr>
      <w:r w:rsidRPr="00870772">
        <w:rPr>
          <w:color w:val="000000" w:themeColor="text1"/>
        </w:rPr>
        <w:t xml:space="preserve">Sytém EPS bude mít vlastní náhradní zdroj (baterii), který bude součástí ústředny EPS a při výpadku el. energie bude zařízení EPS následujících min. 24 hodin plně funkční z toho min. 15 min ve stavu požár. </w:t>
      </w:r>
    </w:p>
    <w:p w14:paraId="7F96C083" w14:textId="77777777" w:rsidR="00FD64CD" w:rsidRPr="00870772" w:rsidRDefault="00FD64CD" w:rsidP="00FD64CD"/>
    <w:p w14:paraId="55645CEC" w14:textId="77777777" w:rsidR="00FD64CD" w:rsidRPr="00870772" w:rsidRDefault="00FD64CD" w:rsidP="00FD64CD">
      <w:pPr>
        <w:pStyle w:val="Nadpis4"/>
        <w:rPr>
          <w:b/>
          <w:iCs w:val="0"/>
          <w:color w:val="000000" w:themeColor="text1"/>
          <w:u w:val="none"/>
        </w:rPr>
      </w:pPr>
      <w:r w:rsidRPr="00870772">
        <w:rPr>
          <w:b/>
          <w:iCs w:val="0"/>
          <w:color w:val="000000" w:themeColor="text1"/>
          <w:u w:val="none"/>
        </w:rPr>
        <w:t>Požadavky na koordinační zkoušky</w:t>
      </w:r>
    </w:p>
    <w:p w14:paraId="064DA2FA" w14:textId="77777777" w:rsidR="00FD64CD" w:rsidRPr="00870772" w:rsidRDefault="00FD64CD" w:rsidP="00FD64CD">
      <w:pPr>
        <w:spacing w:line="240" w:lineRule="atLeast"/>
      </w:pPr>
      <w:r w:rsidRPr="00870772">
        <w:t xml:space="preserve">Na instalovaný systém EPS musí být provedena koordinační funkční zkouška za přítomnosti autorizované osoby z oboru PBS a zástupce HZS, která bude vycházet z navržených návazností ovládaných zařízení EPS. Koordinační funkční zkouška se skládá z dílčích funkčních zkoušek jednotlivých návazných zařízení a celého systému EPS objektu. Při dokladování funkční zkoušky se postupuje podle vyhl. MV 246/2001 Sb. Výchozí koordinační zkouška musí být provedena vždy před uvedením zařízení do provozu případně před uvedením celého systému EPS do provozu. </w:t>
      </w:r>
    </w:p>
    <w:p w14:paraId="6B72111B" w14:textId="77777777" w:rsidR="00FD64CD" w:rsidRPr="00870772" w:rsidRDefault="00FD64CD" w:rsidP="00FD64CD">
      <w:pPr>
        <w:spacing w:line="240" w:lineRule="atLeast"/>
        <w:rPr>
          <w:rFonts w:cs="Tahoma"/>
        </w:rPr>
      </w:pPr>
    </w:p>
    <w:p w14:paraId="1207332B" w14:textId="77777777" w:rsidR="00FD64CD" w:rsidRPr="00870772" w:rsidRDefault="00FD64CD" w:rsidP="00FD64CD">
      <w:pPr>
        <w:pStyle w:val="Nadpis4"/>
        <w:rPr>
          <w:b/>
          <w:iCs w:val="0"/>
          <w:color w:val="000000" w:themeColor="text1"/>
          <w:u w:val="none"/>
        </w:rPr>
      </w:pPr>
      <w:r w:rsidRPr="00870772">
        <w:rPr>
          <w:b/>
          <w:iCs w:val="0"/>
          <w:color w:val="000000" w:themeColor="text1"/>
          <w:u w:val="none"/>
        </w:rPr>
        <w:lastRenderedPageBreak/>
        <w:t xml:space="preserve">Požadavky na kontroly a revize </w:t>
      </w:r>
    </w:p>
    <w:p w14:paraId="3942C3ED" w14:textId="77777777" w:rsidR="00FD64CD" w:rsidRPr="00870772" w:rsidRDefault="00FD64CD" w:rsidP="00FD64CD">
      <w:r w:rsidRPr="00870772">
        <w:t xml:space="preserve">EPS je vyhrazeným požárně bezpečnostním zařízením a musí odpovídat čl.6.6.3 </w:t>
      </w:r>
      <w:r w:rsidRPr="00870772">
        <w:br/>
        <w:t>ČSN 73 0802, ČSN 73 0875 a ČSN 34 2710. Systém EPS podléhá pravidelným kontrolám a revizím, a proto umístění jednotlivých prvků EPS musí umožnit jejich kontrolu, údržbu, opravu, výměnu apod. podle právních předpisů, normativních požadavků a průvodní dokumentace výrobce.</w:t>
      </w:r>
    </w:p>
    <w:p w14:paraId="673079F2" w14:textId="67579AAC" w:rsidR="008622E7" w:rsidRPr="00870772" w:rsidRDefault="008622E7" w:rsidP="00BF01D7">
      <w:pPr>
        <w:pStyle w:val="Standard"/>
        <w:rPr>
          <w:color w:val="000000" w:themeColor="text1"/>
        </w:rPr>
      </w:pPr>
    </w:p>
    <w:p w14:paraId="6DC6236A" w14:textId="36EBF783" w:rsidR="009D6E14" w:rsidRPr="00870772" w:rsidRDefault="00113BE0" w:rsidP="00113BE0">
      <w:pPr>
        <w:pStyle w:val="Nadpis3"/>
      </w:pPr>
      <w:bookmarkStart w:id="97" w:name="_Toc62485974"/>
      <w:bookmarkStart w:id="98" w:name="_Toc132040277"/>
      <w:bookmarkStart w:id="99" w:name="_Toc157766884"/>
      <w:r w:rsidRPr="00870772">
        <w:t>9.2</w:t>
      </w:r>
      <w:r w:rsidRPr="00870772">
        <w:tab/>
      </w:r>
      <w:r w:rsidR="009D6E14" w:rsidRPr="00870772">
        <w:t>Evakuační rozhlas</w:t>
      </w:r>
      <w:bookmarkEnd w:id="97"/>
      <w:bookmarkEnd w:id="98"/>
      <w:bookmarkEnd w:id="99"/>
    </w:p>
    <w:p w14:paraId="65498182" w14:textId="5758E29F" w:rsidR="009D6E14" w:rsidRPr="00870772" w:rsidRDefault="001658E7" w:rsidP="009D6E14">
      <w:pPr>
        <w:rPr>
          <w:rFonts w:cs="Arial"/>
          <w:color w:val="000000" w:themeColor="text1"/>
        </w:rPr>
      </w:pPr>
      <w:r w:rsidRPr="00870772">
        <w:rPr>
          <w:rFonts w:cs="Arial"/>
          <w:color w:val="000000" w:themeColor="text1"/>
        </w:rPr>
        <w:t>Ř</w:t>
      </w:r>
      <w:r w:rsidR="009D6E14" w:rsidRPr="00870772">
        <w:rPr>
          <w:rFonts w:cs="Arial"/>
          <w:color w:val="000000" w:themeColor="text1"/>
        </w:rPr>
        <w:t>ešené prostory vybaveny evakuačním rozhlasem</w:t>
      </w:r>
      <w:r w:rsidRPr="00870772">
        <w:rPr>
          <w:rFonts w:cs="Arial"/>
          <w:color w:val="000000" w:themeColor="text1"/>
        </w:rPr>
        <w:t xml:space="preserve"> v návaznosti na instalaci evakuačního rozhlasu v celém komplexu nemocnice. </w:t>
      </w:r>
    </w:p>
    <w:p w14:paraId="4FFA3690" w14:textId="77777777" w:rsidR="009D6E14" w:rsidRPr="00870772" w:rsidRDefault="009D6E14" w:rsidP="009D6E14">
      <w:pPr>
        <w:rPr>
          <w:color w:val="000000" w:themeColor="text1"/>
        </w:rPr>
      </w:pPr>
      <w:r w:rsidRPr="00870772">
        <w:rPr>
          <w:color w:val="000000" w:themeColor="text1"/>
        </w:rPr>
        <w:t>Evakuační rozhlas musí být instalován do všech řešených prostor objektu (bude ve všech prostorech objektu slyšitelný). Spuštění výzvy k opuštění objektu bude automaticky aktivováno ihned po vyhlášení poplachu. Aktivace výzvy k evakuaci je navržena ihned po stisku tlačítkového hlásiče. Ovládání rozhlasu musí být z prostoru, kde je v provozní době stálá služba a odkud bude evakuace organizována – tj. rozhlas musí být ovladatelný i manuálně.</w:t>
      </w:r>
    </w:p>
    <w:p w14:paraId="606C3AA9" w14:textId="77777777" w:rsidR="009D6E14" w:rsidRPr="00870772" w:rsidRDefault="009D6E14" w:rsidP="009D6E14">
      <w:pPr>
        <w:rPr>
          <w:color w:val="000000" w:themeColor="text1"/>
        </w:rPr>
      </w:pPr>
      <w:r w:rsidRPr="00870772">
        <w:rPr>
          <w:color w:val="000000" w:themeColor="text1"/>
        </w:rPr>
        <w:t>Ve všech prostorech objektu bude po realizaci slyšitelný rozhlas s nuceným poslechem k vyhlášení požárního poplachu.</w:t>
      </w:r>
    </w:p>
    <w:p w14:paraId="33134A19" w14:textId="1F5ED295" w:rsidR="009D6E14" w:rsidRPr="00870772" w:rsidRDefault="009D6E14" w:rsidP="009D6E14">
      <w:pPr>
        <w:pStyle w:val="Zpat"/>
        <w:tabs>
          <w:tab w:val="clear" w:pos="4536"/>
          <w:tab w:val="clear" w:pos="9072"/>
        </w:tabs>
        <w:rPr>
          <w:b/>
          <w:bCs/>
          <w:color w:val="000000" w:themeColor="text1"/>
        </w:rPr>
      </w:pPr>
      <w:r w:rsidRPr="00870772">
        <w:rPr>
          <w:b/>
          <w:bCs/>
          <w:color w:val="000000" w:themeColor="text1"/>
        </w:rPr>
        <w:t xml:space="preserve">Rozhlas bude umožňovat vysílat samostatné hlášení do </w:t>
      </w:r>
      <w:r w:rsidR="00865498" w:rsidRPr="00870772">
        <w:rPr>
          <w:b/>
          <w:bCs/>
          <w:color w:val="000000" w:themeColor="text1"/>
        </w:rPr>
        <w:t>řešené přístavby CUP</w:t>
      </w:r>
      <w:r w:rsidR="004450B8" w:rsidRPr="00870772">
        <w:rPr>
          <w:b/>
          <w:bCs/>
          <w:color w:val="000000" w:themeColor="text1"/>
        </w:rPr>
        <w:t xml:space="preserve">. </w:t>
      </w:r>
    </w:p>
    <w:p w14:paraId="060E7FB8" w14:textId="77777777" w:rsidR="009D6E14" w:rsidRPr="00870772" w:rsidRDefault="009D6E14" w:rsidP="009D6E14">
      <w:pPr>
        <w:rPr>
          <w:color w:val="000000" w:themeColor="text1"/>
        </w:rPr>
      </w:pPr>
      <w:r w:rsidRPr="00870772">
        <w:rPr>
          <w:color w:val="000000" w:themeColor="text1"/>
        </w:rPr>
        <w:t>Prostřednictvím rozhlasu je automaticky vyhlášen požární poplach reprodukováním předem namluvené výzvy k opuštění objektu. Po přehrání bude automaticky zpráva opakována ve smyčce. Výzva bude spustitelná i manuálně.</w:t>
      </w:r>
    </w:p>
    <w:p w14:paraId="14CCC29D" w14:textId="069AB7BF" w:rsidR="007660AE" w:rsidRPr="00870772" w:rsidRDefault="009D6E14" w:rsidP="009D6E14">
      <w:pPr>
        <w:rPr>
          <w:b/>
          <w:color w:val="000000" w:themeColor="text1"/>
        </w:rPr>
      </w:pPr>
      <w:r w:rsidRPr="00870772">
        <w:rPr>
          <w:rFonts w:cs="Arial"/>
          <w:b/>
          <w:color w:val="000000" w:themeColor="text1"/>
        </w:rPr>
        <w:t xml:space="preserve">Ústředna rozhlasu </w:t>
      </w:r>
      <w:r w:rsidR="007660AE" w:rsidRPr="00870772">
        <w:rPr>
          <w:rFonts w:cs="Arial"/>
          <w:b/>
          <w:color w:val="000000" w:themeColor="text1"/>
        </w:rPr>
        <w:t>je</w:t>
      </w:r>
      <w:r w:rsidRPr="00870772">
        <w:rPr>
          <w:rFonts w:cs="Arial"/>
          <w:b/>
          <w:color w:val="000000" w:themeColor="text1"/>
        </w:rPr>
        <w:t xml:space="preserve"> umístěna v samostatném požárním úseku </w:t>
      </w:r>
      <w:r w:rsidR="007660AE" w:rsidRPr="00870772">
        <w:rPr>
          <w:b/>
          <w:color w:val="000000" w:themeColor="text1"/>
        </w:rPr>
        <w:t>v místnosti (0.13d) v 1.PP objektu PCHO.</w:t>
      </w:r>
      <w:r w:rsidR="007C368E" w:rsidRPr="00870772">
        <w:rPr>
          <w:b/>
          <w:color w:val="000000" w:themeColor="text1"/>
        </w:rPr>
        <w:t xml:space="preserve"> Jedná se o stávající ústřednu ER</w:t>
      </w:r>
      <w:r w:rsidR="0028389C" w:rsidRPr="00870772">
        <w:rPr>
          <w:b/>
          <w:color w:val="000000" w:themeColor="text1"/>
        </w:rPr>
        <w:t xml:space="preserve">. </w:t>
      </w:r>
    </w:p>
    <w:p w14:paraId="7887DD86" w14:textId="34CA3E48" w:rsidR="0028389C" w:rsidRPr="00870772" w:rsidRDefault="0028389C" w:rsidP="009D6E14">
      <w:pPr>
        <w:rPr>
          <w:b/>
          <w:color w:val="000000" w:themeColor="text1"/>
        </w:rPr>
      </w:pPr>
      <w:r w:rsidRPr="00870772">
        <w:rPr>
          <w:b/>
          <w:color w:val="000000" w:themeColor="text1"/>
        </w:rPr>
        <w:t>Ústředna rozhlasu má vlastní náhradní bateriový zdroj el. energie.</w:t>
      </w:r>
    </w:p>
    <w:p w14:paraId="75467920" w14:textId="5FF74D0F" w:rsidR="009D6E14" w:rsidRPr="00870772" w:rsidRDefault="007660AE" w:rsidP="009D6E14">
      <w:pPr>
        <w:rPr>
          <w:rFonts w:cs="Arial"/>
          <w:b/>
          <w:color w:val="000000" w:themeColor="text1"/>
        </w:rPr>
      </w:pPr>
      <w:r w:rsidRPr="00870772">
        <w:rPr>
          <w:rFonts w:cs="Arial"/>
          <w:b/>
          <w:color w:val="000000" w:themeColor="text1"/>
        </w:rPr>
        <w:t>M</w:t>
      </w:r>
      <w:r w:rsidR="009D6E14" w:rsidRPr="00870772">
        <w:rPr>
          <w:rFonts w:cs="Arial"/>
          <w:b/>
          <w:color w:val="000000" w:themeColor="text1"/>
        </w:rPr>
        <w:t xml:space="preserve">ikrofon pro manuální ovládání </w:t>
      </w:r>
      <w:r w:rsidRPr="00870772">
        <w:rPr>
          <w:rFonts w:cs="Arial"/>
          <w:b/>
          <w:color w:val="000000" w:themeColor="text1"/>
        </w:rPr>
        <w:t xml:space="preserve">evakuačního rozhlasu je umístěn v </w:t>
      </w:r>
      <w:r w:rsidRPr="00870772">
        <w:rPr>
          <w:rFonts w:cs="Tahoma"/>
          <w:b/>
          <w:color w:val="000000" w:themeColor="text1"/>
        </w:rPr>
        <w:t xml:space="preserve">informacích (1.49) v 1.NP bloku PCHO (objekt F), </w:t>
      </w:r>
      <w:r w:rsidRPr="00870772">
        <w:rPr>
          <w:b/>
          <w:color w:val="000000" w:themeColor="text1"/>
        </w:rPr>
        <w:t>kde je tablo obsluhována trvalou obsluhou.</w:t>
      </w:r>
    </w:p>
    <w:p w14:paraId="2BA1C52D" w14:textId="2E6F6C36" w:rsidR="009D6E14" w:rsidRPr="00870772" w:rsidRDefault="009D6E14" w:rsidP="009D6E14">
      <w:pPr>
        <w:rPr>
          <w:color w:val="000000" w:themeColor="text1"/>
        </w:rPr>
      </w:pPr>
      <w:r w:rsidRPr="00870772">
        <w:rPr>
          <w:color w:val="000000" w:themeColor="text1"/>
        </w:rPr>
        <w:t xml:space="preserve">Ústředna ER </w:t>
      </w:r>
      <w:r w:rsidR="007C368E" w:rsidRPr="00870772">
        <w:rPr>
          <w:color w:val="000000" w:themeColor="text1"/>
        </w:rPr>
        <w:t xml:space="preserve">je </w:t>
      </w:r>
      <w:r w:rsidRPr="00870772">
        <w:rPr>
          <w:color w:val="000000" w:themeColor="text1"/>
        </w:rPr>
        <w:t>umístěna v</w:t>
      </w:r>
      <w:r w:rsidR="001C72ED" w:rsidRPr="00870772">
        <w:rPr>
          <w:color w:val="000000" w:themeColor="text1"/>
        </w:rPr>
        <w:t xml:space="preserve">e stávajícím </w:t>
      </w:r>
      <w:r w:rsidRPr="00870772">
        <w:rPr>
          <w:color w:val="000000" w:themeColor="text1"/>
        </w:rPr>
        <w:t>samostatném požárním úseku</w:t>
      </w:r>
      <w:r w:rsidR="001C72ED" w:rsidRPr="00870772">
        <w:rPr>
          <w:color w:val="000000" w:themeColor="text1"/>
        </w:rPr>
        <w:t xml:space="preserve">. </w:t>
      </w:r>
    </w:p>
    <w:p w14:paraId="78160F42" w14:textId="77777777" w:rsidR="009D6E14" w:rsidRPr="00870772" w:rsidRDefault="009D6E14" w:rsidP="009D6E14">
      <w:pPr>
        <w:rPr>
          <w:rFonts w:cs="Arial"/>
          <w:b/>
          <w:color w:val="000000" w:themeColor="text1"/>
        </w:rPr>
      </w:pPr>
      <w:r w:rsidRPr="00870772">
        <w:rPr>
          <w:rFonts w:cs="Arial"/>
          <w:b/>
          <w:color w:val="000000" w:themeColor="text1"/>
        </w:rPr>
        <w:t>Požadovaná doba funkčnosti rozhlasu je minimálně 30 minut.</w:t>
      </w:r>
    </w:p>
    <w:p w14:paraId="26D59373" w14:textId="77777777" w:rsidR="009D6E14" w:rsidRPr="00870772" w:rsidRDefault="009D6E14" w:rsidP="00BF01D7">
      <w:pPr>
        <w:pStyle w:val="Standard"/>
      </w:pPr>
    </w:p>
    <w:p w14:paraId="43FB9F60" w14:textId="0586AC81" w:rsidR="009D6E14" w:rsidRPr="00870772" w:rsidRDefault="009D6E14" w:rsidP="00BF01D7">
      <w:pPr>
        <w:pStyle w:val="Standard"/>
      </w:pPr>
    </w:p>
    <w:p w14:paraId="1A94834B" w14:textId="1E94B4DC" w:rsidR="00096C61" w:rsidRPr="00870772" w:rsidRDefault="00096C61" w:rsidP="00BF01D7">
      <w:pPr>
        <w:pStyle w:val="Standard"/>
      </w:pPr>
    </w:p>
    <w:p w14:paraId="49EB2294" w14:textId="2EDF067C" w:rsidR="00096C61" w:rsidRPr="00870772" w:rsidRDefault="00096C61" w:rsidP="00BF01D7">
      <w:pPr>
        <w:pStyle w:val="Standard"/>
      </w:pPr>
    </w:p>
    <w:p w14:paraId="3D0890BF" w14:textId="261F9051" w:rsidR="00096C61" w:rsidRPr="00870772" w:rsidRDefault="00096C61" w:rsidP="00BF01D7">
      <w:pPr>
        <w:pStyle w:val="Standard"/>
      </w:pPr>
    </w:p>
    <w:p w14:paraId="23F03165" w14:textId="2F3033C3" w:rsidR="00096C61" w:rsidRPr="00870772" w:rsidRDefault="00096C61" w:rsidP="00BF01D7">
      <w:pPr>
        <w:pStyle w:val="Standard"/>
      </w:pPr>
    </w:p>
    <w:p w14:paraId="673E9A6D" w14:textId="61745FE5" w:rsidR="00096C61" w:rsidRPr="00870772" w:rsidRDefault="00096C61" w:rsidP="00BF01D7">
      <w:pPr>
        <w:pStyle w:val="Standard"/>
      </w:pPr>
    </w:p>
    <w:p w14:paraId="488FBF90" w14:textId="0D171A85" w:rsidR="00096C61" w:rsidRPr="00870772" w:rsidRDefault="00096C61" w:rsidP="00BF01D7">
      <w:pPr>
        <w:pStyle w:val="Standard"/>
      </w:pPr>
    </w:p>
    <w:p w14:paraId="4A612B2B" w14:textId="3F5FE6D3" w:rsidR="00096C61" w:rsidRPr="00870772" w:rsidRDefault="00096C61" w:rsidP="00BF01D7">
      <w:pPr>
        <w:pStyle w:val="Standard"/>
      </w:pPr>
    </w:p>
    <w:p w14:paraId="5D26F721" w14:textId="3101EBD5" w:rsidR="00096C61" w:rsidRPr="00870772" w:rsidRDefault="00096C61" w:rsidP="00BF01D7">
      <w:pPr>
        <w:pStyle w:val="Standard"/>
      </w:pPr>
    </w:p>
    <w:p w14:paraId="31C12AF6" w14:textId="77777777" w:rsidR="00096C61" w:rsidRPr="00870772" w:rsidRDefault="00096C61" w:rsidP="00BF01D7">
      <w:pPr>
        <w:pStyle w:val="Standard"/>
      </w:pPr>
    </w:p>
    <w:p w14:paraId="27CFE235" w14:textId="1A8E6F0F" w:rsidR="00BF01D7" w:rsidRPr="00870772" w:rsidRDefault="00E64041" w:rsidP="00E97470">
      <w:pPr>
        <w:pStyle w:val="Nadpis2"/>
        <w:numPr>
          <w:ilvl w:val="0"/>
          <w:numId w:val="43"/>
        </w:numPr>
        <w:suppressAutoHyphens/>
        <w:autoSpaceDN w:val="0"/>
        <w:textAlignment w:val="baseline"/>
      </w:pPr>
      <w:bookmarkStart w:id="100" w:name="_Toc118985435"/>
      <w:bookmarkStart w:id="101" w:name="_Toc140224164"/>
      <w:bookmarkEnd w:id="89"/>
      <w:bookmarkEnd w:id="90"/>
      <w:r w:rsidRPr="00870772">
        <w:lastRenderedPageBreak/>
        <w:t xml:space="preserve">  </w:t>
      </w:r>
      <w:bookmarkStart w:id="102" w:name="_Toc157766885"/>
      <w:r w:rsidR="00BF01D7" w:rsidRPr="00870772">
        <w:t>Zhodnocení technických zařízení stavby</w:t>
      </w:r>
      <w:bookmarkStart w:id="103" w:name="_Toc499670937"/>
      <w:bookmarkStart w:id="104" w:name="_Toc499648648"/>
      <w:bookmarkEnd w:id="100"/>
      <w:bookmarkEnd w:id="101"/>
      <w:bookmarkEnd w:id="102"/>
    </w:p>
    <w:p w14:paraId="6D25C52C" w14:textId="77777777" w:rsidR="00BF01D7" w:rsidRPr="00870772" w:rsidRDefault="00BF01D7" w:rsidP="00BF01D7">
      <w:pPr>
        <w:pStyle w:val="Standard"/>
      </w:pPr>
    </w:p>
    <w:p w14:paraId="5D0A127B" w14:textId="77777777" w:rsidR="00BF01D7" w:rsidRPr="00870772" w:rsidRDefault="00BF01D7" w:rsidP="00BF01D7">
      <w:pPr>
        <w:pStyle w:val="Nadpis3"/>
      </w:pPr>
      <w:bookmarkStart w:id="105" w:name="__RefHeading__4908_1946582872"/>
      <w:bookmarkStart w:id="106" w:name="_Toc118985436"/>
      <w:bookmarkStart w:id="107" w:name="_Toc75716660"/>
      <w:bookmarkStart w:id="108" w:name="_Toc140224165"/>
      <w:bookmarkStart w:id="109" w:name="_Toc157766886"/>
      <w:bookmarkStart w:id="110" w:name="_Toc499670938"/>
      <w:bookmarkStart w:id="111" w:name="_Toc499648649"/>
      <w:bookmarkEnd w:id="103"/>
      <w:bookmarkEnd w:id="104"/>
      <w:r w:rsidRPr="00870772">
        <w:t>10.1</w:t>
      </w:r>
      <w:r w:rsidRPr="00870772">
        <w:tab/>
        <w:t>Prostupy rozvodů</w:t>
      </w:r>
      <w:bookmarkEnd w:id="105"/>
      <w:bookmarkEnd w:id="106"/>
      <w:bookmarkEnd w:id="107"/>
      <w:bookmarkEnd w:id="108"/>
      <w:bookmarkEnd w:id="109"/>
    </w:p>
    <w:p w14:paraId="6673EF4B" w14:textId="77777777" w:rsidR="00BF01D7" w:rsidRPr="00870772" w:rsidRDefault="00BF01D7" w:rsidP="00BF01D7">
      <w:pPr>
        <w:pStyle w:val="Standard"/>
        <w:rPr>
          <w:szCs w:val="24"/>
        </w:rPr>
      </w:pPr>
      <w:r w:rsidRPr="00870772">
        <w:rPr>
          <w:szCs w:val="24"/>
        </w:rPr>
        <w:t xml:space="preserve">Přesné rozmístění prostupů bude známo až při realizaci stavby. Atesty, certifikáty a prohlášení o shodě, montáži a rozmístění požárních ucpávek budou doloženy při </w:t>
      </w:r>
      <w:proofErr w:type="gramStart"/>
      <w:r w:rsidRPr="00870772">
        <w:rPr>
          <w:szCs w:val="24"/>
        </w:rPr>
        <w:t>kolaudaci - tyto</w:t>
      </w:r>
      <w:proofErr w:type="gramEnd"/>
      <w:r w:rsidRPr="00870772">
        <w:rPr>
          <w:szCs w:val="24"/>
        </w:rPr>
        <w:t xml:space="preserve"> konstrukce smí provádět pouze oprávněné osoby či firmy.</w:t>
      </w:r>
    </w:p>
    <w:p w14:paraId="08AFFEB2" w14:textId="77777777" w:rsidR="00BF01D7" w:rsidRPr="00870772" w:rsidRDefault="00BF01D7" w:rsidP="00BF01D7">
      <w:pPr>
        <w:pStyle w:val="Standard"/>
      </w:pPr>
      <w:r w:rsidRPr="00870772">
        <w:t xml:space="preserve">Prostupy rozvodů a instalací (vodovod, kanalizace, plynovod, vzduchovod atd.), technických a technologických zařízení, elektrických rozvodů (kabelů a vodičů) apod. budou navrženy tak, aby co nejméně prostupovaly požárně dělícími konstrukcemi.  Stavební konstrukce, ve kterých se vyskytují tyto prostupy, musí být dotaženy až k vnějším povrchům prostupujících zařízení, a to ve </w:t>
      </w:r>
      <w:r w:rsidRPr="00870772">
        <w:rPr>
          <w:szCs w:val="24"/>
        </w:rPr>
        <w:t>stejné skladbě a se stejnou požární odolností jakou má požárně dělící konstrukce. Požárně dělící konstrukce může být případně i zaměněna (nebo upravena) v dotahované části k vnějším povrchům prostupů za předpokladu, že nedojde ke snížení požární odolností konstrukce.</w:t>
      </w:r>
    </w:p>
    <w:p w14:paraId="11D35615" w14:textId="43F578C1" w:rsidR="00BF01D7" w:rsidRPr="00870772" w:rsidRDefault="00BF01D7" w:rsidP="00BF01D7">
      <w:pPr>
        <w:pStyle w:val="Standard"/>
        <w:rPr>
          <w:szCs w:val="24"/>
        </w:rPr>
      </w:pPr>
      <w:r w:rsidRPr="00870772">
        <w:rPr>
          <w:szCs w:val="24"/>
        </w:rPr>
        <w:t>Prostupy musí být také navrženy a realizovány v souladu s ČSN 73 0802 v případě nevýrobních objektů, ČSN 73 0804 v případě výrobních objektů, ČSN 65 0201 v případě prostorů s výskytem hořlavých kapalin, ČSN 73 0872 v případě VZT zařízení a dalšími ustanoveními souvisejícími s prostupy v kodexu norem požární bezpečnosti staveb ČSN 73 08xx. Těsnění prostupů se provádí:</w:t>
      </w:r>
    </w:p>
    <w:p w14:paraId="739A25CA" w14:textId="77777777" w:rsidR="00BF01D7" w:rsidRPr="00870772" w:rsidRDefault="00BF01D7" w:rsidP="00BB11BC">
      <w:pPr>
        <w:pStyle w:val="Odstavecseseznamem"/>
        <w:numPr>
          <w:ilvl w:val="0"/>
          <w:numId w:val="39"/>
        </w:numPr>
        <w:suppressAutoHyphens/>
        <w:autoSpaceDN w:val="0"/>
        <w:ind w:left="358" w:hanging="358"/>
        <w:contextualSpacing w:val="0"/>
        <w:jc w:val="both"/>
        <w:textAlignment w:val="baseline"/>
      </w:pPr>
      <w:r w:rsidRPr="00870772">
        <w:rPr>
          <w:szCs w:val="24"/>
        </w:rPr>
        <w:t xml:space="preserve">Realizací požárně bezpečnostních </w:t>
      </w:r>
      <w:proofErr w:type="gramStart"/>
      <w:r w:rsidRPr="00870772">
        <w:rPr>
          <w:szCs w:val="24"/>
        </w:rPr>
        <w:t>zařízení - výrobku</w:t>
      </w:r>
      <w:proofErr w:type="gramEnd"/>
      <w:r w:rsidRPr="00870772">
        <w:rPr>
          <w:szCs w:val="24"/>
        </w:rPr>
        <w:t xml:space="preserve"> (systému) požární přepážky nebo ucpávky s požární </w:t>
      </w:r>
      <w:r w:rsidRPr="00870772">
        <w:rPr>
          <w:color w:val="000000"/>
          <w:szCs w:val="24"/>
        </w:rPr>
        <w:t>odolností:</w:t>
      </w:r>
    </w:p>
    <w:p w14:paraId="7BA89F21" w14:textId="0590A72F" w:rsidR="00BF01D7" w:rsidRPr="00870772" w:rsidRDefault="00BF01D7" w:rsidP="00BF01D7">
      <w:pPr>
        <w:pStyle w:val="Odstavecseseznamem"/>
        <w:ind w:left="360"/>
      </w:pPr>
      <w:r w:rsidRPr="00870772">
        <w:rPr>
          <w:b/>
          <w:color w:val="000000"/>
          <w:szCs w:val="24"/>
        </w:rPr>
        <w:t>NP:</w:t>
      </w:r>
      <w:r w:rsidRPr="00870772">
        <w:rPr>
          <w:color w:val="000000"/>
          <w:szCs w:val="24"/>
        </w:rPr>
        <w:t xml:space="preserve"> I</w:t>
      </w:r>
      <w:r w:rsidR="00297796" w:rsidRPr="00870772">
        <w:rPr>
          <w:color w:val="000000"/>
          <w:szCs w:val="24"/>
        </w:rPr>
        <w:t>V</w:t>
      </w:r>
      <w:r w:rsidRPr="00870772">
        <w:rPr>
          <w:color w:val="000000"/>
          <w:szCs w:val="24"/>
        </w:rPr>
        <w:t>.SPB – EI</w:t>
      </w:r>
      <w:r w:rsidR="00297796" w:rsidRPr="00870772">
        <w:rPr>
          <w:color w:val="000000"/>
          <w:szCs w:val="24"/>
        </w:rPr>
        <w:t>60</w:t>
      </w:r>
    </w:p>
    <w:p w14:paraId="4FF0EEAF" w14:textId="7123E663" w:rsidR="00BF01D7" w:rsidRPr="00870772" w:rsidRDefault="00BF01D7" w:rsidP="00BF01D7">
      <w:pPr>
        <w:pStyle w:val="Odstavecseseznamem"/>
        <w:ind w:left="360"/>
        <w:rPr>
          <w:szCs w:val="24"/>
        </w:rPr>
      </w:pPr>
      <w:r w:rsidRPr="00870772">
        <w:rPr>
          <w:szCs w:val="24"/>
        </w:rPr>
        <w:t>(v souladu s ČSN EN 13501-2+A1:2010, čl.7.5.8) nebo:</w:t>
      </w:r>
    </w:p>
    <w:p w14:paraId="6901A0B7" w14:textId="77777777" w:rsidR="00BF01D7" w:rsidRPr="00870772" w:rsidRDefault="00BF01D7" w:rsidP="00BB11BC">
      <w:pPr>
        <w:pStyle w:val="Odstavecseseznamem"/>
        <w:numPr>
          <w:ilvl w:val="0"/>
          <w:numId w:val="21"/>
        </w:numPr>
        <w:suppressAutoHyphens/>
        <w:autoSpaceDN w:val="0"/>
        <w:ind w:left="358" w:hanging="358"/>
        <w:contextualSpacing w:val="0"/>
        <w:jc w:val="both"/>
        <w:textAlignment w:val="baseline"/>
        <w:rPr>
          <w:szCs w:val="24"/>
        </w:rPr>
      </w:pPr>
      <w:r w:rsidRPr="00870772">
        <w:rPr>
          <w:szCs w:val="24"/>
        </w:rPr>
        <w:t>Dotěsněním (např. dozděním nebo dobetonováním) hmotami třídy reakce na oheň A1 nebo A2 v celé tloušťce konstrukce, a to pouze pokud je mezi jednotlivými prostupy vzdálenost alespoň 500 mm a nejedná se o prostupy konstrukcemi okolo CHÚC nebo okolo požárních či evakuačních výtahů a zároveň pouze v těchto případech:</w:t>
      </w:r>
    </w:p>
    <w:p w14:paraId="7E7F70F5" w14:textId="77777777" w:rsidR="00BF01D7" w:rsidRPr="00870772" w:rsidRDefault="00BF01D7" w:rsidP="00BB11BC">
      <w:pPr>
        <w:pStyle w:val="Odstavecseseznamem"/>
        <w:numPr>
          <w:ilvl w:val="0"/>
          <w:numId w:val="40"/>
        </w:numPr>
        <w:suppressAutoHyphens/>
        <w:autoSpaceDN w:val="0"/>
        <w:ind w:left="714" w:hanging="357"/>
        <w:contextualSpacing w:val="0"/>
        <w:jc w:val="both"/>
        <w:textAlignment w:val="baseline"/>
        <w:rPr>
          <w:szCs w:val="24"/>
        </w:rPr>
      </w:pPr>
      <w:r w:rsidRPr="00870772">
        <w:rPr>
          <w:szCs w:val="24"/>
        </w:rPr>
        <w:t>Jedná se o prostup zděnou nebo betonovou konstrukcí (např. stěnou nebo stropem) a jedná se maximálně o 3 potrubí s trvalou náplní vodou nebo jinou nehořlavou kapalinou (např. teplá či studená voda, topení, chlazení apod.). Potrubí musí být třídy reakce na oheň A1 nebo A2, nebo musí mít vnější průměr maximálně 30 mm. Případné izolace potrubí v místě prostupů musí být nehořlavé (tj. třídy reakce na oheň A1 nebo A2) a s přesahem minimálně 500 mm na obě strany konstrukce, nebo:</w:t>
      </w:r>
    </w:p>
    <w:p w14:paraId="7A1D5718" w14:textId="5DFBD2B7" w:rsidR="00BF01D7" w:rsidRPr="00870772" w:rsidRDefault="00BF01D7" w:rsidP="00BB11BC">
      <w:pPr>
        <w:pStyle w:val="Odstavecseseznamem"/>
        <w:numPr>
          <w:ilvl w:val="0"/>
          <w:numId w:val="22"/>
        </w:numPr>
        <w:suppressAutoHyphens/>
        <w:autoSpaceDN w:val="0"/>
        <w:ind w:left="714" w:hanging="357"/>
        <w:contextualSpacing w:val="0"/>
        <w:jc w:val="both"/>
        <w:textAlignment w:val="baseline"/>
        <w:rPr>
          <w:szCs w:val="24"/>
        </w:rPr>
      </w:pPr>
      <w:r w:rsidRPr="00870772">
        <w:rPr>
          <w:szCs w:val="24"/>
        </w:rPr>
        <w:t>Jedná</w:t>
      </w:r>
      <w:r w:rsidR="00B17EBC" w:rsidRPr="00870772">
        <w:rPr>
          <w:szCs w:val="24"/>
        </w:rPr>
        <w:t xml:space="preserve"> </w:t>
      </w:r>
      <w:r w:rsidRPr="00870772">
        <w:rPr>
          <w:szCs w:val="24"/>
        </w:rPr>
        <w:t>se o jednotlivý prostup jednoho samostatně vedeného kabelu</w:t>
      </w:r>
      <w:r w:rsidR="00B17EBC" w:rsidRPr="00870772">
        <w:rPr>
          <w:szCs w:val="24"/>
        </w:rPr>
        <w:t xml:space="preserve"> </w:t>
      </w:r>
      <w:r w:rsidRPr="00870772">
        <w:rPr>
          <w:szCs w:val="24"/>
        </w:rPr>
        <w:t>elektroinstalace (bez chráničky apod.) s vnějším průměrem kabelu do 20 mm. takový prostup smí být nejenom ve zděné nebo betonové konstrukci, ale i sádrokartonové nebo sendvičové konstrukci. Tato konstrukce musí být dotažena až k povrchu kabelu shodnou skladbou.</w:t>
      </w:r>
    </w:p>
    <w:p w14:paraId="52A329BB" w14:textId="0DC7226E" w:rsidR="00BF01D7" w:rsidRPr="00870772" w:rsidRDefault="00BF01D7" w:rsidP="00BF01D7">
      <w:pPr>
        <w:pStyle w:val="Standard"/>
        <w:ind w:left="357"/>
        <w:rPr>
          <w:szCs w:val="24"/>
        </w:rPr>
      </w:pPr>
      <w:r w:rsidRPr="00870772">
        <w:rPr>
          <w:szCs w:val="24"/>
        </w:rPr>
        <w:t xml:space="preserve">Je-li ve zděné nebo betonové požárně dělicí konstrukci v době výstavby vynechán montážní otvor podle bodu </w:t>
      </w:r>
      <w:proofErr w:type="gramStart"/>
      <w:r w:rsidRPr="00870772">
        <w:rPr>
          <w:szCs w:val="24"/>
        </w:rPr>
        <w:t>2)a</w:t>
      </w:r>
      <w:proofErr w:type="gramEnd"/>
      <w:r w:rsidRPr="00870772">
        <w:rPr>
          <w:szCs w:val="24"/>
        </w:rPr>
        <w:t>), např. potrubí s vodou, potom po instalaci potrubí musí být otvor dozděn nebo dobetonován (v kvalitě okolní konstrukce) výrobky s třídou reakce na oheň A1 nebo A2 a to až k povrchu potrubí a v celé tloušťce konstrukce.</w:t>
      </w:r>
    </w:p>
    <w:p w14:paraId="2B809F9E" w14:textId="77777777" w:rsidR="00096C61" w:rsidRPr="00870772" w:rsidRDefault="00096C61" w:rsidP="00BF01D7">
      <w:pPr>
        <w:pStyle w:val="Standard"/>
        <w:ind w:left="357"/>
        <w:rPr>
          <w:szCs w:val="24"/>
        </w:rPr>
      </w:pPr>
    </w:p>
    <w:p w14:paraId="5884C811" w14:textId="77777777" w:rsidR="00BF01D7" w:rsidRPr="00870772" w:rsidRDefault="00BF01D7" w:rsidP="00BF01D7">
      <w:pPr>
        <w:pStyle w:val="Standard"/>
        <w:ind w:left="357"/>
        <w:rPr>
          <w:szCs w:val="24"/>
        </w:rPr>
      </w:pPr>
      <w:r w:rsidRPr="00870772">
        <w:rPr>
          <w:szCs w:val="24"/>
        </w:rPr>
        <w:lastRenderedPageBreak/>
        <w:t xml:space="preserve">U prostupů podle bodu </w:t>
      </w:r>
      <w:proofErr w:type="gramStart"/>
      <w:r w:rsidRPr="00870772">
        <w:rPr>
          <w:szCs w:val="24"/>
        </w:rPr>
        <w:t>2)b</w:t>
      </w:r>
      <w:proofErr w:type="gramEnd"/>
      <w:r w:rsidRPr="00870772">
        <w:rPr>
          <w:szCs w:val="24"/>
        </w:rPr>
        <w:t>) se předpokládá provedení prostupu se shodným průměrem jako je průměr kabelu. Pokud by byl v sendvičové konstrukci proveden otvor větší, např. o průměru 100 mm pro kabel o průměru 20 mm, pak se postupuje podle výše uvedeného bodu 1).</w:t>
      </w:r>
    </w:p>
    <w:p w14:paraId="78FC2BE8" w14:textId="77777777" w:rsidR="00BF01D7" w:rsidRPr="00870772" w:rsidRDefault="00BF01D7" w:rsidP="00BF01D7">
      <w:pPr>
        <w:pStyle w:val="Standard"/>
      </w:pPr>
    </w:p>
    <w:p w14:paraId="7D2D6D85" w14:textId="77777777" w:rsidR="00BF01D7" w:rsidRPr="00870772" w:rsidRDefault="00BF01D7" w:rsidP="00BF01D7">
      <w:pPr>
        <w:pStyle w:val="Nadpis3"/>
      </w:pPr>
      <w:bookmarkStart w:id="112" w:name="__RefHeading__4910_1946582872"/>
      <w:bookmarkStart w:id="113" w:name="_Toc118985437"/>
      <w:bookmarkStart w:id="114" w:name="_Toc140224166"/>
      <w:bookmarkStart w:id="115" w:name="_Toc157766887"/>
      <w:r w:rsidRPr="00870772">
        <w:t>10.2</w:t>
      </w:r>
      <w:r w:rsidRPr="00870772">
        <w:tab/>
        <w:t>Vytápění</w:t>
      </w:r>
      <w:bookmarkEnd w:id="110"/>
      <w:bookmarkEnd w:id="111"/>
      <w:bookmarkEnd w:id="112"/>
      <w:bookmarkEnd w:id="113"/>
      <w:bookmarkEnd w:id="114"/>
      <w:bookmarkEnd w:id="115"/>
    </w:p>
    <w:p w14:paraId="3B08E774" w14:textId="58FCFC8C" w:rsidR="00B9191E" w:rsidRPr="00870772" w:rsidRDefault="00B9191E" w:rsidP="00BF01D7">
      <w:pPr>
        <w:pStyle w:val="Standard"/>
        <w:spacing w:line="251" w:lineRule="auto"/>
        <w:ind w:hanging="15"/>
        <w:rPr>
          <w:color w:val="000000"/>
        </w:rPr>
      </w:pPr>
      <w:r w:rsidRPr="00870772">
        <w:rPr>
          <w:color w:val="000000"/>
        </w:rPr>
        <w:t>Objekt je vytápěn teplovodním ústředním topením</w:t>
      </w:r>
      <w:r w:rsidRPr="00870772">
        <w:rPr>
          <w:color w:val="000000" w:themeColor="text1"/>
        </w:rPr>
        <w:t xml:space="preserve">. </w:t>
      </w:r>
      <w:r w:rsidR="00CD22A2" w:rsidRPr="00870772">
        <w:rPr>
          <w:color w:val="000000" w:themeColor="text1"/>
        </w:rPr>
        <w:t xml:space="preserve">Zdrojem tepla je dálkový teplovod. </w:t>
      </w:r>
    </w:p>
    <w:p w14:paraId="1F2C4BD7" w14:textId="77777777" w:rsidR="00BF01D7" w:rsidRPr="00870772" w:rsidRDefault="00BF01D7" w:rsidP="00BF01D7">
      <w:pPr>
        <w:pStyle w:val="Standard"/>
        <w:rPr>
          <w:color w:val="FF0000"/>
        </w:rPr>
      </w:pPr>
    </w:p>
    <w:p w14:paraId="01662E55" w14:textId="77777777" w:rsidR="00BF01D7" w:rsidRPr="00870772" w:rsidRDefault="00BF01D7" w:rsidP="00BF01D7">
      <w:pPr>
        <w:pStyle w:val="Nadpis3"/>
      </w:pPr>
      <w:bookmarkStart w:id="116" w:name="_Toc118985438"/>
      <w:bookmarkStart w:id="117" w:name="_Toc499670939"/>
      <w:bookmarkStart w:id="118" w:name="_Toc499648650"/>
      <w:bookmarkStart w:id="119" w:name="__RefHeading__4912_1946582872"/>
      <w:bookmarkStart w:id="120" w:name="_Toc140224167"/>
      <w:bookmarkStart w:id="121" w:name="_Toc157766888"/>
      <w:r w:rsidRPr="00870772">
        <w:t>10.3</w:t>
      </w:r>
      <w:r w:rsidRPr="00870772">
        <w:tab/>
        <w:t>Větrání</w:t>
      </w:r>
      <w:bookmarkEnd w:id="116"/>
      <w:bookmarkEnd w:id="117"/>
      <w:bookmarkEnd w:id="118"/>
      <w:bookmarkEnd w:id="119"/>
      <w:bookmarkEnd w:id="120"/>
      <w:bookmarkEnd w:id="121"/>
    </w:p>
    <w:p w14:paraId="1FF66DE2" w14:textId="6D4FB766" w:rsidR="00294DCB" w:rsidRPr="00870772" w:rsidRDefault="00BF01D7" w:rsidP="00BF01D7">
      <w:pPr>
        <w:pStyle w:val="Standard"/>
        <w:rPr>
          <w:color w:val="000000"/>
        </w:rPr>
      </w:pPr>
      <w:bookmarkStart w:id="122" w:name="_Toc75716663"/>
      <w:bookmarkStart w:id="123" w:name="_Toc499670941"/>
      <w:bookmarkStart w:id="124" w:name="_Toc499648652"/>
      <w:r w:rsidRPr="00870772">
        <w:rPr>
          <w:color w:val="000000"/>
        </w:rPr>
        <w:t>Větrání řešen</w:t>
      </w:r>
      <w:r w:rsidR="009B6596" w:rsidRPr="00870772">
        <w:rPr>
          <w:color w:val="000000"/>
        </w:rPr>
        <w:t>ého</w:t>
      </w:r>
      <w:r w:rsidRPr="00870772">
        <w:rPr>
          <w:color w:val="000000"/>
        </w:rPr>
        <w:t xml:space="preserve"> PÚ je řešeno přirozeně otvíravými okny a dveřmi</w:t>
      </w:r>
      <w:r w:rsidR="009B6596" w:rsidRPr="00870772">
        <w:rPr>
          <w:color w:val="000000"/>
        </w:rPr>
        <w:t xml:space="preserve"> v kombinaci s VZT jednotkou, která je umístěna v technické místnosti (B-119). </w:t>
      </w:r>
    </w:p>
    <w:p w14:paraId="177FF99F" w14:textId="539C974E" w:rsidR="00C9696E" w:rsidRPr="00870772" w:rsidRDefault="00C9696E" w:rsidP="00BF01D7">
      <w:pPr>
        <w:pStyle w:val="Standard"/>
        <w:rPr>
          <w:color w:val="000000"/>
        </w:rPr>
      </w:pPr>
      <w:r w:rsidRPr="00870772">
        <w:rPr>
          <w:color w:val="000000"/>
        </w:rPr>
        <w:t xml:space="preserve">VZT jednotka slouží pouze pro řešený PÚ N1.06. </w:t>
      </w:r>
      <w:r w:rsidR="004954FD" w:rsidRPr="00870772">
        <w:rPr>
          <w:color w:val="000000"/>
        </w:rPr>
        <w:t xml:space="preserve">VZT potrubí slouží vždy PÚ N1.06. </w:t>
      </w:r>
    </w:p>
    <w:p w14:paraId="40DE268A" w14:textId="71B200C3" w:rsidR="00294DCB" w:rsidRPr="00870772" w:rsidRDefault="00294DCB" w:rsidP="00BF01D7">
      <w:pPr>
        <w:pStyle w:val="Standard"/>
        <w:rPr>
          <w:color w:val="000000"/>
        </w:rPr>
      </w:pPr>
      <w:r w:rsidRPr="00870772">
        <w:rPr>
          <w:color w:val="000000"/>
        </w:rPr>
        <w:t xml:space="preserve">VZT potrubí neprochází požárně dělící konstrukce. </w:t>
      </w:r>
    </w:p>
    <w:p w14:paraId="54D43E96" w14:textId="79A2B179" w:rsidR="00B72EF0" w:rsidRPr="00870772" w:rsidRDefault="00B72EF0" w:rsidP="00BF01D7">
      <w:pPr>
        <w:pStyle w:val="Standard"/>
        <w:rPr>
          <w:color w:val="000000"/>
        </w:rPr>
      </w:pPr>
      <w:r w:rsidRPr="00870772">
        <w:rPr>
          <w:color w:val="000000"/>
        </w:rPr>
        <w:t>VZT jednotka bude signálem EPS vypnuta.</w:t>
      </w:r>
    </w:p>
    <w:p w14:paraId="38A5C443" w14:textId="52825C5D" w:rsidR="00695509" w:rsidRPr="00870772" w:rsidRDefault="009E5215" w:rsidP="00BF01D7">
      <w:pPr>
        <w:pStyle w:val="Standard"/>
      </w:pPr>
      <w:r w:rsidRPr="00870772">
        <w:rPr>
          <w:color w:val="000000"/>
        </w:rPr>
        <w:t xml:space="preserve">V souladu s ČSN 73 0802 nejsou vyžadována žádná další opatření. </w:t>
      </w:r>
    </w:p>
    <w:p w14:paraId="10F5E32A" w14:textId="77777777" w:rsidR="00BF01D7" w:rsidRPr="00870772" w:rsidRDefault="00BF01D7" w:rsidP="00BF01D7">
      <w:pPr>
        <w:pStyle w:val="Odstavecseseznamem"/>
        <w:ind w:left="357"/>
        <w:rPr>
          <w:color w:val="000000"/>
          <w:u w:val="single"/>
        </w:rPr>
      </w:pPr>
    </w:p>
    <w:p w14:paraId="44186FE4" w14:textId="77777777" w:rsidR="00BF01D7" w:rsidRPr="00870772" w:rsidRDefault="00BF01D7" w:rsidP="005C714C">
      <w:pPr>
        <w:pStyle w:val="Nadpis3"/>
        <w:rPr>
          <w:color w:val="000000"/>
        </w:rPr>
      </w:pPr>
      <w:bookmarkStart w:id="125" w:name="__RefHeading__4914_1946582872"/>
      <w:bookmarkStart w:id="126" w:name="_Toc118985439"/>
      <w:bookmarkStart w:id="127" w:name="_Toc140224168"/>
      <w:bookmarkStart w:id="128" w:name="_Toc157766889"/>
      <w:r w:rsidRPr="00870772">
        <w:rPr>
          <w:color w:val="000000"/>
        </w:rPr>
        <w:t>10.4</w:t>
      </w:r>
      <w:r w:rsidRPr="00870772">
        <w:rPr>
          <w:color w:val="000000"/>
        </w:rPr>
        <w:tab/>
        <w:t>Elektroinstalace</w:t>
      </w:r>
      <w:bookmarkEnd w:id="122"/>
      <w:bookmarkEnd w:id="125"/>
      <w:bookmarkEnd w:id="126"/>
      <w:bookmarkEnd w:id="127"/>
      <w:bookmarkEnd w:id="128"/>
    </w:p>
    <w:p w14:paraId="7889490E" w14:textId="77777777" w:rsidR="00BF01D7" w:rsidRPr="00870772" w:rsidRDefault="00BF01D7" w:rsidP="00BF01D7">
      <w:pPr>
        <w:pStyle w:val="Standard"/>
        <w:rPr>
          <w:color w:val="000000"/>
        </w:rPr>
      </w:pPr>
      <w:r w:rsidRPr="00870772">
        <w:rPr>
          <w:color w:val="000000"/>
        </w:rPr>
        <w:t>Nová elektroinstalace v objektu musí být navržena a instalována v provedení do daného prost</w:t>
      </w:r>
      <w:r w:rsidRPr="00870772">
        <w:rPr>
          <w:rFonts w:cs="Lucida Grande"/>
          <w:color w:val="000000"/>
        </w:rPr>
        <w:t>ř</w:t>
      </w:r>
      <w:r w:rsidRPr="00870772">
        <w:rPr>
          <w:color w:val="000000"/>
        </w:rPr>
        <w:t>edí na základ</w:t>
      </w:r>
      <w:r w:rsidRPr="00870772">
        <w:rPr>
          <w:rFonts w:cs="Lucida Grande"/>
          <w:color w:val="000000"/>
        </w:rPr>
        <w:t>ě</w:t>
      </w:r>
      <w:r w:rsidRPr="00870772">
        <w:rPr>
          <w:color w:val="000000"/>
        </w:rPr>
        <w:t xml:space="preserve"> protokolu o měření vn</w:t>
      </w:r>
      <w:r w:rsidRPr="00870772">
        <w:rPr>
          <w:rFonts w:cs="Lucida Grande"/>
          <w:color w:val="000000"/>
        </w:rPr>
        <w:t>ě</w:t>
      </w:r>
      <w:r w:rsidRPr="00870772">
        <w:rPr>
          <w:color w:val="000000"/>
        </w:rPr>
        <w:t>jších vliv</w:t>
      </w:r>
      <w:r w:rsidRPr="00870772">
        <w:rPr>
          <w:rFonts w:cs="Lucida Grande"/>
          <w:color w:val="000000"/>
        </w:rPr>
        <w:t>ů</w:t>
      </w:r>
      <w:r w:rsidRPr="00870772">
        <w:rPr>
          <w:color w:val="000000"/>
        </w:rPr>
        <w:t xml:space="preserve"> dle </w:t>
      </w:r>
      <w:r w:rsidRPr="00870772">
        <w:rPr>
          <w:rFonts w:cs="Lucida Grande"/>
          <w:color w:val="000000"/>
        </w:rPr>
        <w:t>Č</w:t>
      </w:r>
      <w:r w:rsidRPr="00870772">
        <w:rPr>
          <w:color w:val="000000"/>
        </w:rPr>
        <w:t>SN 33 2000-5-51 ed.3.</w:t>
      </w:r>
    </w:p>
    <w:p w14:paraId="45C48603" w14:textId="4EFF7B17" w:rsidR="00BF01D7" w:rsidRPr="00870772" w:rsidRDefault="00BF01D7" w:rsidP="00BF01D7">
      <w:pPr>
        <w:pStyle w:val="Standard"/>
        <w:rPr>
          <w:color w:val="000000"/>
        </w:rPr>
      </w:pPr>
      <w:r w:rsidRPr="00870772">
        <w:rPr>
          <w:color w:val="000000"/>
        </w:rPr>
        <w:t xml:space="preserve">Správnost provedení elektroinstalace bude dokladována revizní zprávou elektro, </w:t>
      </w:r>
      <w:r w:rsidR="005C714C" w:rsidRPr="00870772">
        <w:rPr>
          <w:color w:val="000000"/>
        </w:rPr>
        <w:br/>
      </w:r>
      <w:r w:rsidRPr="00870772">
        <w:rPr>
          <w:color w:val="000000"/>
        </w:rPr>
        <w:t>která musí být zpracována p</w:t>
      </w:r>
      <w:r w:rsidRPr="00870772">
        <w:rPr>
          <w:rFonts w:cs="Lucida Grande"/>
          <w:color w:val="000000"/>
        </w:rPr>
        <w:t>ř</w:t>
      </w:r>
      <w:r w:rsidRPr="00870772">
        <w:rPr>
          <w:color w:val="000000"/>
        </w:rPr>
        <w:t>ed započetím užívání stavby nebo i pouze části stavby.</w:t>
      </w:r>
    </w:p>
    <w:p w14:paraId="1F55F889" w14:textId="77FBAF9B" w:rsidR="00BF01D7" w:rsidRPr="00870772" w:rsidRDefault="00BF01D7" w:rsidP="00BF01D7">
      <w:pPr>
        <w:pStyle w:val="Standard"/>
        <w:rPr>
          <w:rFonts w:cs="Tahoma"/>
          <w:color w:val="000000"/>
        </w:rPr>
      </w:pPr>
      <w:r w:rsidRPr="00870772">
        <w:rPr>
          <w:rFonts w:cs="Tahoma"/>
          <w:color w:val="000000"/>
        </w:rPr>
        <w:t xml:space="preserve">Ochrana řešeného objektu před atmosférickou elektřinou je provedena dle </w:t>
      </w:r>
      <w:r w:rsidR="005C714C" w:rsidRPr="00870772">
        <w:rPr>
          <w:rFonts w:cs="Tahoma"/>
          <w:color w:val="000000"/>
        </w:rPr>
        <w:br/>
      </w:r>
      <w:r w:rsidRPr="00870772">
        <w:rPr>
          <w:rFonts w:cs="Tahoma"/>
          <w:color w:val="000000"/>
        </w:rPr>
        <w:t>ČSN EN 62</w:t>
      </w:r>
      <w:r w:rsidR="00B42310" w:rsidRPr="00870772">
        <w:rPr>
          <w:rFonts w:cs="Tahoma"/>
          <w:color w:val="000000"/>
        </w:rPr>
        <w:t> </w:t>
      </w:r>
      <w:r w:rsidRPr="00870772">
        <w:rPr>
          <w:rFonts w:cs="Tahoma"/>
          <w:color w:val="000000"/>
        </w:rPr>
        <w:t>305.</w:t>
      </w:r>
    </w:p>
    <w:p w14:paraId="15B8F700" w14:textId="3035C7E0" w:rsidR="00B42310" w:rsidRPr="00870772" w:rsidRDefault="00B42310" w:rsidP="00B42310">
      <w:pPr>
        <w:rPr>
          <w:color w:val="000000" w:themeColor="text1"/>
        </w:rPr>
      </w:pPr>
      <w:r w:rsidRPr="00870772">
        <w:rPr>
          <w:color w:val="000000" w:themeColor="text1"/>
        </w:rPr>
        <w:t xml:space="preserve">Elektroinstalace bude provedena v souladu s přílohou č. 2 vyhlášky MV ČR </w:t>
      </w:r>
      <w:r w:rsidRPr="00870772">
        <w:rPr>
          <w:color w:val="000000" w:themeColor="text1"/>
        </w:rPr>
        <w:br/>
        <w:t>č. 23/2008 Sb., o technických podmínkách požární ochrany staveb.</w:t>
      </w:r>
    </w:p>
    <w:p w14:paraId="2F850BC3" w14:textId="77777777" w:rsidR="00BF01D7" w:rsidRPr="00870772" w:rsidRDefault="00BF01D7" w:rsidP="00BF01D7">
      <w:pPr>
        <w:pStyle w:val="Standard"/>
        <w:rPr>
          <w:rFonts w:cs="Tahoma"/>
          <w:b/>
        </w:rPr>
      </w:pPr>
    </w:p>
    <w:p w14:paraId="1E210132" w14:textId="77777777" w:rsidR="00BF01D7" w:rsidRPr="00870772" w:rsidRDefault="00BF01D7" w:rsidP="00BF01D7">
      <w:pPr>
        <w:pStyle w:val="Standard"/>
        <w:rPr>
          <w:rFonts w:cs="Tahoma"/>
          <w:b/>
        </w:rPr>
      </w:pPr>
      <w:r w:rsidRPr="00870772">
        <w:rPr>
          <w:rFonts w:cs="Tahoma"/>
          <w:b/>
        </w:rPr>
        <w:t>Nouzové osvětlení</w:t>
      </w:r>
    </w:p>
    <w:p w14:paraId="147A622D" w14:textId="0995EEFF" w:rsidR="005C714C" w:rsidRPr="00870772" w:rsidRDefault="00BF01D7" w:rsidP="00BF01D7">
      <w:pPr>
        <w:pStyle w:val="Standard"/>
        <w:rPr>
          <w:rFonts w:cs="Tahoma"/>
          <w:color w:val="000000"/>
          <w:szCs w:val="24"/>
        </w:rPr>
      </w:pPr>
      <w:r w:rsidRPr="00870772">
        <w:rPr>
          <w:rFonts w:cs="Tahoma"/>
          <w:szCs w:val="24"/>
        </w:rPr>
        <w:t xml:space="preserve">V prostoru schodiště a chodeb je zřízeno nouzové osvětlení s dobou funkčnosti 60 minut, které se navrhuje v souladu s ČSN EN 1838 jako únikové osvětlení. Nouzové osvětlení je napojeno na </w:t>
      </w:r>
      <w:r w:rsidRPr="00870772">
        <w:rPr>
          <w:rFonts w:cs="Tahoma"/>
          <w:color w:val="000000"/>
          <w:szCs w:val="24"/>
        </w:rPr>
        <w:t>běžnou síť v objektu a dále je v každém svítidle vestavěná baterie trvale dobíjitelná.</w:t>
      </w:r>
    </w:p>
    <w:p w14:paraId="28CA4C02" w14:textId="77777777" w:rsidR="00134480" w:rsidRPr="00870772" w:rsidRDefault="00134480" w:rsidP="00BF01D7">
      <w:pPr>
        <w:pStyle w:val="Standard"/>
      </w:pPr>
    </w:p>
    <w:p w14:paraId="739E0590" w14:textId="4714D6B2" w:rsidR="00BF01D7" w:rsidRPr="00870772" w:rsidRDefault="00BF01D7" w:rsidP="00BF01D7">
      <w:pPr>
        <w:pStyle w:val="Standard"/>
        <w:rPr>
          <w:rFonts w:cs="Tahoma"/>
          <w:b/>
        </w:rPr>
      </w:pPr>
      <w:r w:rsidRPr="00870772">
        <w:rPr>
          <w:rFonts w:cs="Tahoma"/>
          <w:b/>
        </w:rPr>
        <w:t>TOTAL STOP</w:t>
      </w:r>
    </w:p>
    <w:p w14:paraId="10485077" w14:textId="268B3B05" w:rsidR="00BF01D7" w:rsidRPr="00870772" w:rsidRDefault="00BF01D7" w:rsidP="00BF01D7">
      <w:pPr>
        <w:rPr>
          <w:rFonts w:cs="Tahoma"/>
        </w:rPr>
      </w:pPr>
      <w:r w:rsidRPr="00870772">
        <w:rPr>
          <w:rFonts w:cs="Tahoma"/>
        </w:rPr>
        <w:t xml:space="preserve">Objekt </w:t>
      </w:r>
      <w:r w:rsidR="00AB6949" w:rsidRPr="00870772">
        <w:rPr>
          <w:rFonts w:cs="Tahoma"/>
        </w:rPr>
        <w:t xml:space="preserve">přístavby </w:t>
      </w:r>
      <w:r w:rsidRPr="00870772">
        <w:rPr>
          <w:rFonts w:cs="Tahoma"/>
        </w:rPr>
        <w:t>je u vstupu z venkovního prostoru do objektu (v </w:t>
      </w:r>
      <w:r w:rsidR="00097280" w:rsidRPr="00870772">
        <w:rPr>
          <w:rFonts w:cs="Tahoma"/>
        </w:rPr>
        <w:t>zádveří (B-101) viz. výkres</w:t>
      </w:r>
      <w:r w:rsidRPr="00870772">
        <w:rPr>
          <w:rFonts w:cs="Tahoma"/>
        </w:rPr>
        <w:t xml:space="preserve"> PBŘ č.</w:t>
      </w:r>
      <w:r w:rsidR="00097280" w:rsidRPr="00870772">
        <w:rPr>
          <w:rFonts w:cs="Tahoma"/>
        </w:rPr>
        <w:t xml:space="preserve"> </w:t>
      </w:r>
      <w:r w:rsidRPr="00870772">
        <w:rPr>
          <w:rFonts w:cs="Tahoma"/>
        </w:rPr>
        <w:t xml:space="preserve">02 – půdorys 1.NP) vybaven prvkem „TOTAL STOP“ pro vypínání elektrické energie při případných požárech a mimořádných událostech. </w:t>
      </w:r>
    </w:p>
    <w:p w14:paraId="41438F1E" w14:textId="2F87489F" w:rsidR="00BF01D7" w:rsidRPr="00870772" w:rsidRDefault="00BF01D7" w:rsidP="00BF01D7">
      <w:r w:rsidRPr="00870772">
        <w:rPr>
          <w:rFonts w:cs="Arial"/>
          <w:color w:val="000000" w:themeColor="text1"/>
        </w:rPr>
        <w:t xml:space="preserve">Pomocí tlačítka „TOTAL STOP“ </w:t>
      </w:r>
      <w:r w:rsidRPr="00870772">
        <w:rPr>
          <w:rFonts w:cs="Tahoma"/>
          <w:color w:val="000000" w:themeColor="text1"/>
        </w:rPr>
        <w:t xml:space="preserve">je při případných požárech a mimořádných událostech, zajištěno vypnutí všech el. zařízení v objektu, mimo </w:t>
      </w:r>
      <w:r w:rsidRPr="00870772">
        <w:t>zařízení, která mají vlastní bateriové náhradní zdroje s výstupem bezpečného napětí integrované přímo v zařízení (např. baterie nouzového osvětlení</w:t>
      </w:r>
      <w:r w:rsidR="00E44965" w:rsidRPr="00870772">
        <w:t>, baterie posuvných dveří, baterie ústředny EPS</w:t>
      </w:r>
      <w:r w:rsidRPr="00870772">
        <w:t>).</w:t>
      </w:r>
    </w:p>
    <w:p w14:paraId="59415A20" w14:textId="080C6A50" w:rsidR="00E44965" w:rsidRPr="00870772" w:rsidRDefault="00E44965" w:rsidP="00E44965">
      <w:pPr>
        <w:pStyle w:val="Zkladntext2"/>
        <w:spacing w:line="320" w:lineRule="atLeast"/>
        <w:rPr>
          <w:rFonts w:cs="Arial"/>
          <w:szCs w:val="22"/>
        </w:rPr>
      </w:pPr>
      <w:r w:rsidRPr="00870772">
        <w:rPr>
          <w:rFonts w:cs="Arial"/>
          <w:szCs w:val="22"/>
        </w:rPr>
        <w:lastRenderedPageBreak/>
        <w:t xml:space="preserve">Prostory, kde jsou umístěny záložní zdroje podle čl. 3.27 a 3.37 ČSN 73 0848, které nelze vypnout pomocí funkcí TOTAL STOP je požadováno označit. </w:t>
      </w:r>
    </w:p>
    <w:p w14:paraId="57D639FA" w14:textId="579EFB12" w:rsidR="00BF01D7" w:rsidRPr="00870772" w:rsidRDefault="00BF01D7" w:rsidP="00BF01D7">
      <w:pPr>
        <w:rPr>
          <w:rFonts w:cs="Tahoma"/>
          <w:color w:val="000000" w:themeColor="text1"/>
        </w:rPr>
      </w:pPr>
      <w:r w:rsidRPr="00870772">
        <w:rPr>
          <w:rFonts w:cs="Tahoma"/>
          <w:color w:val="000000" w:themeColor="text1"/>
        </w:rPr>
        <w:t>Tento prvek vypnutí je chráněn proti neoprávněnému či nechtěnému použití a je označen textovou tabulkou „TOTAL STOP“. Kabely k tomuto prvku jsou vedeny v drážkách stěn s krytím omítkou minimální tloušťky 1</w:t>
      </w:r>
      <w:r w:rsidR="00134480" w:rsidRPr="00870772">
        <w:rPr>
          <w:rFonts w:cs="Tahoma"/>
          <w:color w:val="000000" w:themeColor="text1"/>
        </w:rPr>
        <w:t>5</w:t>
      </w:r>
      <w:r w:rsidRPr="00870772">
        <w:rPr>
          <w:rFonts w:cs="Tahoma"/>
          <w:color w:val="000000" w:themeColor="text1"/>
        </w:rPr>
        <w:t xml:space="preserve"> mm. Případné volně vedené kabely mají třídu funkčnosti P30-R a třídu reakce na oheň B2</w:t>
      </w:r>
      <w:r w:rsidRPr="00870772">
        <w:rPr>
          <w:rFonts w:cs="Tahoma"/>
          <w:color w:val="000000" w:themeColor="text1"/>
          <w:vertAlign w:val="subscript"/>
        </w:rPr>
        <w:t>ca</w:t>
      </w:r>
      <w:r w:rsidRPr="00870772">
        <w:rPr>
          <w:rFonts w:cs="Tahoma"/>
          <w:color w:val="000000" w:themeColor="text1"/>
        </w:rPr>
        <w:t>-s1-d1</w:t>
      </w:r>
      <w:r w:rsidR="006B5357" w:rsidRPr="00870772">
        <w:rPr>
          <w:rFonts w:cs="Tahoma"/>
          <w:color w:val="000000" w:themeColor="text1"/>
        </w:rPr>
        <w:t>-a1</w:t>
      </w:r>
      <w:r w:rsidRPr="00870772">
        <w:rPr>
          <w:rFonts w:cs="Tahoma"/>
          <w:color w:val="000000" w:themeColor="text1"/>
        </w:rPr>
        <w:t xml:space="preserve">. </w:t>
      </w:r>
    </w:p>
    <w:p w14:paraId="580E8DD9" w14:textId="27A74870" w:rsidR="00097280" w:rsidRPr="00870772" w:rsidRDefault="00097280" w:rsidP="00097280">
      <w:pPr>
        <w:pStyle w:val="Zkladntext2"/>
        <w:spacing w:line="320" w:lineRule="atLeast"/>
        <w:rPr>
          <w:rFonts w:cs="Arial"/>
          <w:b/>
          <w:bCs/>
          <w:i/>
          <w:iCs/>
          <w:szCs w:val="22"/>
        </w:rPr>
      </w:pPr>
      <w:r w:rsidRPr="00870772">
        <w:rPr>
          <w:b/>
          <w:bCs/>
          <w:i/>
          <w:iCs/>
        </w:rPr>
        <w:t xml:space="preserve">Tlačítko bude zajištěno proti neoprávněnému </w:t>
      </w:r>
      <w:r w:rsidRPr="00870772">
        <w:rPr>
          <w:rFonts w:cs="Arial"/>
          <w:b/>
          <w:bCs/>
          <w:i/>
          <w:iCs/>
          <w:szCs w:val="22"/>
        </w:rPr>
        <w:t>nebo nechtěnému použití (např. budou zakryty uzamykatelnými dvířky, která lze při zásahu odemknout generálním klíčem) a budou zřetelně označena.</w:t>
      </w:r>
    </w:p>
    <w:p w14:paraId="4164B366" w14:textId="56B9881C" w:rsidR="00097280" w:rsidRPr="00870772" w:rsidRDefault="00097280" w:rsidP="00097280">
      <w:r w:rsidRPr="00870772">
        <w:t>T</w:t>
      </w:r>
      <w:r w:rsidR="00335773" w:rsidRPr="00870772">
        <w:t>oto</w:t>
      </w:r>
      <w:r w:rsidRPr="00870772">
        <w:t xml:space="preserve"> mís</w:t>
      </w:r>
      <w:r w:rsidR="00335773" w:rsidRPr="00870772">
        <w:t>to</w:t>
      </w:r>
      <w:r w:rsidRPr="00870772">
        <w:t xml:space="preserve"> j</w:t>
      </w:r>
      <w:r w:rsidR="00335773" w:rsidRPr="00870772">
        <w:t>e</w:t>
      </w:r>
      <w:r w:rsidRPr="00870772">
        <w:t xml:space="preserve"> určen</w:t>
      </w:r>
      <w:r w:rsidR="00335773" w:rsidRPr="00870772">
        <w:t>o</w:t>
      </w:r>
      <w:r w:rsidRPr="00870772">
        <w:t xml:space="preserve"> především pro potřeby operativního ovládání elektrických zařízení v případě požáru především pro zasahující jednotky HZS.</w:t>
      </w:r>
    </w:p>
    <w:p w14:paraId="4F431A4F" w14:textId="77777777" w:rsidR="00097280" w:rsidRPr="00870772" w:rsidRDefault="00097280" w:rsidP="00097280">
      <w:pPr>
        <w:pStyle w:val="Zkladntext2"/>
        <w:spacing w:line="320" w:lineRule="atLeast"/>
        <w:rPr>
          <w:rFonts w:cs="Arial"/>
          <w:szCs w:val="22"/>
        </w:rPr>
      </w:pPr>
      <w:r w:rsidRPr="00870772">
        <w:rPr>
          <w:rFonts w:cs="Arial"/>
          <w:szCs w:val="22"/>
        </w:rPr>
        <w:t>Je nutné vypracovat přehledné blokové schéma, z něhož bude jasný zejména systém napájení a systém vypínání elektroinstalace a použité kabely.</w:t>
      </w:r>
    </w:p>
    <w:p w14:paraId="5C5522C3" w14:textId="77777777" w:rsidR="00097280" w:rsidRPr="00870772" w:rsidRDefault="00097280" w:rsidP="00097280">
      <w:pPr>
        <w:pStyle w:val="Zkladntext2"/>
        <w:spacing w:line="320" w:lineRule="atLeast"/>
        <w:rPr>
          <w:rFonts w:cs="Arial"/>
          <w:szCs w:val="22"/>
        </w:rPr>
      </w:pPr>
      <w:r w:rsidRPr="00870772">
        <w:rPr>
          <w:rFonts w:cs="Arial"/>
          <w:szCs w:val="22"/>
        </w:rPr>
        <w:t>Vypnutí VDO, resp. stisknutí tlačítka TOTAL stop, je možné zpravidla po konzultaci s pověřeným lékařem.</w:t>
      </w:r>
    </w:p>
    <w:p w14:paraId="4923796B" w14:textId="77777777" w:rsidR="00097280" w:rsidRPr="00870772" w:rsidRDefault="00097280" w:rsidP="00097280">
      <w:pPr>
        <w:pStyle w:val="Zkladntext2"/>
        <w:spacing w:line="320" w:lineRule="atLeast"/>
        <w:rPr>
          <w:rFonts w:cs="Arial"/>
          <w:szCs w:val="22"/>
        </w:rPr>
      </w:pPr>
      <w:r w:rsidRPr="00870772">
        <w:rPr>
          <w:rFonts w:cs="Arial"/>
          <w:szCs w:val="22"/>
        </w:rPr>
        <w:t>Způsob vypínání elektroinstalace bude před kolaudací mimo jiné zapracován v aktualizované dokumentaci zdolávání požáru (Operativní karty) objektu.</w:t>
      </w:r>
    </w:p>
    <w:p w14:paraId="5E5A95E6" w14:textId="77777777" w:rsidR="004F1DFA" w:rsidRPr="00870772" w:rsidRDefault="004F1DFA" w:rsidP="004F1DFA">
      <w:pPr>
        <w:rPr>
          <w:b/>
          <w:color w:val="000000" w:themeColor="text1"/>
        </w:rPr>
      </w:pPr>
    </w:p>
    <w:p w14:paraId="3A3709B4" w14:textId="77777777" w:rsidR="00E943B3" w:rsidRPr="00870772" w:rsidRDefault="00E943B3" w:rsidP="00E943B3">
      <w:pPr>
        <w:rPr>
          <w:b/>
          <w:color w:val="000000" w:themeColor="text1"/>
        </w:rPr>
      </w:pPr>
      <w:r w:rsidRPr="00870772">
        <w:rPr>
          <w:b/>
          <w:color w:val="000000" w:themeColor="text1"/>
        </w:rPr>
        <w:t xml:space="preserve">Elektrorozvaděče v PÚ N1.06 </w:t>
      </w:r>
    </w:p>
    <w:p w14:paraId="6C7C233E" w14:textId="77777777" w:rsidR="00E943B3" w:rsidRPr="00870772" w:rsidRDefault="00E943B3" w:rsidP="00E943B3">
      <w:pPr>
        <w:rPr>
          <w:color w:val="000000" w:themeColor="text1"/>
        </w:rPr>
      </w:pPr>
      <w:r w:rsidRPr="00870772">
        <w:rPr>
          <w:color w:val="000000" w:themeColor="text1"/>
        </w:rPr>
        <w:t xml:space="preserve">Elektrorozvaděče situované v PÚ N1.06, které mají napětí 200 V a větší a zároveň jejichž proud </w:t>
      </w:r>
      <w:proofErr w:type="gramStart"/>
      <w:r w:rsidRPr="00870772">
        <w:rPr>
          <w:color w:val="000000" w:themeColor="text1"/>
        </w:rPr>
        <w:t>25A</w:t>
      </w:r>
      <w:proofErr w:type="gramEnd"/>
      <w:r w:rsidRPr="00870772">
        <w:rPr>
          <w:color w:val="000000" w:themeColor="text1"/>
        </w:rPr>
        <w:t xml:space="preserve"> a větší, budou dle čl. 4.4.2.1 ČSN 73 0848 tvořit samostatné požární úseky. Tyto rozvaděče budou jako systémový výrobek vykazovat požární odolnost </w:t>
      </w:r>
      <w:r w:rsidRPr="00870772">
        <w:rPr>
          <w:color w:val="000000" w:themeColor="text1"/>
        </w:rPr>
        <w:br/>
        <w:t>EI30-S</w:t>
      </w:r>
      <w:r w:rsidRPr="00870772">
        <w:rPr>
          <w:color w:val="000000" w:themeColor="text1"/>
          <w:vertAlign w:val="subscript"/>
        </w:rPr>
        <w:t>200</w:t>
      </w:r>
      <w:r w:rsidRPr="00870772">
        <w:rPr>
          <w:color w:val="000000" w:themeColor="text1"/>
        </w:rPr>
        <w:t xml:space="preserve">/DP1. </w:t>
      </w:r>
    </w:p>
    <w:p w14:paraId="7160EE18" w14:textId="77777777" w:rsidR="00E943B3" w:rsidRPr="00870772" w:rsidRDefault="00E943B3" w:rsidP="00E943B3">
      <w:pPr>
        <w:rPr>
          <w:rFonts w:cs="Tahoma"/>
          <w:color w:val="000000" w:themeColor="text1"/>
        </w:rPr>
      </w:pPr>
      <w:r w:rsidRPr="00870772">
        <w:rPr>
          <w:color w:val="000000" w:themeColor="text1"/>
        </w:rPr>
        <w:t xml:space="preserve">Elektrorozvaděče situované v PÚ N1.06, které mají nižší proud a napětí než víše uvedené, nemusí dle čl. 4.4.2.2 ČSN 73 0848 vykazovat požární odolnost, ale musí být včetně závěru povedeny z nehořlavých konstrukcí – materiály třídy reakce na oheň A1, A2. </w:t>
      </w:r>
    </w:p>
    <w:p w14:paraId="6F755261" w14:textId="77777777" w:rsidR="004F1DFA" w:rsidRPr="00870772" w:rsidRDefault="004F1DFA" w:rsidP="004F1DFA">
      <w:pPr>
        <w:rPr>
          <w:rFonts w:cs="Tahoma"/>
          <w:color w:val="000000" w:themeColor="text1"/>
          <w:u w:val="single"/>
        </w:rPr>
      </w:pPr>
    </w:p>
    <w:p w14:paraId="1D1618A2" w14:textId="7E1B1158" w:rsidR="004F1DFA" w:rsidRPr="00870772" w:rsidRDefault="004F1DFA" w:rsidP="004F1DFA">
      <w:pPr>
        <w:rPr>
          <w:b/>
          <w:color w:val="000000" w:themeColor="text1"/>
        </w:rPr>
      </w:pPr>
      <w:r w:rsidRPr="00870772">
        <w:rPr>
          <w:b/>
          <w:color w:val="000000" w:themeColor="text1"/>
        </w:rPr>
        <w:t xml:space="preserve">Kabelové rozvody </w:t>
      </w:r>
    </w:p>
    <w:p w14:paraId="670F2BDD" w14:textId="00D4D172" w:rsidR="00B42310" w:rsidRPr="00870772" w:rsidRDefault="00B42310" w:rsidP="004F1DFA">
      <w:pPr>
        <w:rPr>
          <w:rFonts w:cs="Arial"/>
          <w:color w:val="000000" w:themeColor="text1"/>
        </w:rPr>
      </w:pPr>
      <w:r w:rsidRPr="00870772">
        <w:rPr>
          <w:rFonts w:cs="Arial"/>
          <w:color w:val="000000" w:themeColor="text1"/>
        </w:rPr>
        <w:t xml:space="preserve">Zařízení a kabelové rozvody budou provedeny v souladu s čl. 4 ČSN 73 0848. </w:t>
      </w:r>
    </w:p>
    <w:p w14:paraId="73BBC49B" w14:textId="08D824F9" w:rsidR="004F1DFA" w:rsidRPr="00870772" w:rsidRDefault="004F1DFA" w:rsidP="004F1DFA">
      <w:pPr>
        <w:rPr>
          <w:rFonts w:cs="Tahoma"/>
          <w:color w:val="000000" w:themeColor="text1"/>
        </w:rPr>
      </w:pPr>
      <w:r w:rsidRPr="00870772">
        <w:rPr>
          <w:rFonts w:cs="Tahoma"/>
          <w:color w:val="000000" w:themeColor="text1"/>
        </w:rPr>
        <w:t xml:space="preserve">Většina kabelových rozvodů je vedena v drážkách stěn s krytím omítkou minimální tloušťky 15 mm. </w:t>
      </w:r>
    </w:p>
    <w:p w14:paraId="507B21FB" w14:textId="7CC816D5" w:rsidR="00BF01D7" w:rsidRPr="00870772" w:rsidRDefault="003461A6" w:rsidP="009C2ED2">
      <w:pPr>
        <w:rPr>
          <w:rFonts w:cs="Tahoma"/>
        </w:rPr>
      </w:pPr>
      <w:r w:rsidRPr="00870772">
        <w:rPr>
          <w:rFonts w:cs="Arial"/>
          <w:color w:val="000000" w:themeColor="text1"/>
        </w:rPr>
        <w:t xml:space="preserve">Všechny volně vedené kabely (tzn. kabely které nejsou vedeny pod omítkou </w:t>
      </w:r>
      <w:r w:rsidRPr="00870772">
        <w:rPr>
          <w:rFonts w:cs="Arial"/>
          <w:color w:val="000000" w:themeColor="text1"/>
        </w:rPr>
        <w:br/>
        <w:t>tl. min 15 mm) musí vykazovat třídu reakce na oheň</w:t>
      </w:r>
      <w:r w:rsidRPr="00870772">
        <w:rPr>
          <w:rFonts w:ascii="Courier New" w:hAnsi="Courier New" w:cs="Courier New"/>
          <w:color w:val="000000" w:themeColor="text1"/>
        </w:rPr>
        <w:t xml:space="preserve">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 xml:space="preserve">1,a1. </w:t>
      </w:r>
      <w:r w:rsidRPr="00870772">
        <w:rPr>
          <w:rFonts w:cs="Tahoma"/>
        </w:rPr>
        <w:t>V případě, krytí volně vedených kabelů, musí být toto krytí provedeno z nehořlavých materiálů (třída reakce na oheň A1, A2).</w:t>
      </w:r>
    </w:p>
    <w:p w14:paraId="0DEC2FD4" w14:textId="77777777" w:rsidR="00EE6590" w:rsidRPr="00870772" w:rsidRDefault="00EE6590" w:rsidP="009C2ED2">
      <w:pPr>
        <w:rPr>
          <w:rFonts w:cs="Arial"/>
          <w:color w:val="000000" w:themeColor="text1"/>
        </w:rPr>
      </w:pPr>
    </w:p>
    <w:p w14:paraId="52A573A8" w14:textId="77777777" w:rsidR="00EA33F7" w:rsidRPr="00870772" w:rsidRDefault="00EA33F7" w:rsidP="009C2ED2">
      <w:pPr>
        <w:rPr>
          <w:rFonts w:cs="Arial"/>
          <w:color w:val="000000" w:themeColor="text1"/>
        </w:rPr>
      </w:pPr>
    </w:p>
    <w:p w14:paraId="73CD7463" w14:textId="77777777" w:rsidR="00EA33F7" w:rsidRPr="00870772" w:rsidRDefault="00EA33F7" w:rsidP="009C2ED2">
      <w:pPr>
        <w:rPr>
          <w:rFonts w:cs="Arial"/>
          <w:color w:val="000000" w:themeColor="text1"/>
        </w:rPr>
      </w:pPr>
    </w:p>
    <w:p w14:paraId="3C699B0F" w14:textId="77777777" w:rsidR="00EA33F7" w:rsidRPr="00870772" w:rsidRDefault="00EA33F7" w:rsidP="009C2ED2">
      <w:pPr>
        <w:rPr>
          <w:rFonts w:cs="Arial"/>
          <w:color w:val="000000" w:themeColor="text1"/>
        </w:rPr>
      </w:pPr>
    </w:p>
    <w:p w14:paraId="380B5769" w14:textId="77777777" w:rsidR="00EA33F7" w:rsidRPr="00870772" w:rsidRDefault="00EA33F7" w:rsidP="009C2ED2">
      <w:pPr>
        <w:rPr>
          <w:rFonts w:cs="Arial"/>
          <w:color w:val="000000" w:themeColor="text1"/>
        </w:rPr>
      </w:pPr>
    </w:p>
    <w:p w14:paraId="7A007A4C" w14:textId="77777777" w:rsidR="00EA33F7" w:rsidRPr="00870772" w:rsidRDefault="00EA33F7" w:rsidP="009C2ED2">
      <w:pPr>
        <w:rPr>
          <w:rFonts w:cs="Arial"/>
          <w:color w:val="000000" w:themeColor="text1"/>
        </w:rPr>
      </w:pPr>
    </w:p>
    <w:p w14:paraId="3BC621A7" w14:textId="77777777" w:rsidR="00DA3A7D" w:rsidRPr="00870772" w:rsidRDefault="00DA3A7D" w:rsidP="00DA3A7D">
      <w:pPr>
        <w:rPr>
          <w:b/>
          <w:color w:val="000000" w:themeColor="text1"/>
        </w:rPr>
      </w:pPr>
      <w:r w:rsidRPr="00870772">
        <w:rPr>
          <w:b/>
          <w:color w:val="000000" w:themeColor="text1"/>
        </w:rPr>
        <w:t>Náhradní zdroj el. energie</w:t>
      </w:r>
    </w:p>
    <w:p w14:paraId="3B05D005" w14:textId="77777777" w:rsidR="00DA3A7D" w:rsidRPr="00870772" w:rsidRDefault="00DA3A7D" w:rsidP="00DA3A7D">
      <w:pPr>
        <w:rPr>
          <w:color w:val="000000" w:themeColor="text1"/>
        </w:rPr>
      </w:pPr>
      <w:r w:rsidRPr="00870772">
        <w:rPr>
          <w:color w:val="000000" w:themeColor="text1"/>
        </w:rPr>
        <w:t>Požárně bezpečnostní zařízení a zařízení, která musí být při požáru funkční, musí být napájena ze dvou na sobě nezávislých zdrojů:</w:t>
      </w:r>
    </w:p>
    <w:p w14:paraId="690A2D2D" w14:textId="77777777" w:rsidR="00DA3A7D" w:rsidRPr="00870772" w:rsidRDefault="00DA3A7D" w:rsidP="00B95CE9">
      <w:pPr>
        <w:pStyle w:val="Odstavecseseznamem"/>
        <w:numPr>
          <w:ilvl w:val="0"/>
          <w:numId w:val="56"/>
        </w:numPr>
        <w:spacing w:before="0" w:line="320" w:lineRule="atLeast"/>
        <w:jc w:val="both"/>
        <w:rPr>
          <w:color w:val="000000" w:themeColor="text1"/>
        </w:rPr>
      </w:pPr>
      <w:r w:rsidRPr="00870772">
        <w:rPr>
          <w:color w:val="000000" w:themeColor="text1"/>
        </w:rPr>
        <w:t>Nouzové osvětlení – vlastní baterie součástí svítidla</w:t>
      </w:r>
    </w:p>
    <w:p w14:paraId="4673FDA0" w14:textId="2652A508" w:rsidR="00DA3A7D" w:rsidRPr="00870772" w:rsidRDefault="00DA3A7D" w:rsidP="00B95CE9">
      <w:pPr>
        <w:pStyle w:val="Odstavecseseznamem"/>
        <w:numPr>
          <w:ilvl w:val="0"/>
          <w:numId w:val="56"/>
        </w:numPr>
        <w:spacing w:before="0" w:line="320" w:lineRule="atLeast"/>
        <w:jc w:val="both"/>
        <w:rPr>
          <w:color w:val="000000" w:themeColor="text1"/>
        </w:rPr>
      </w:pPr>
      <w:r w:rsidRPr="00870772">
        <w:rPr>
          <w:color w:val="000000" w:themeColor="text1"/>
        </w:rPr>
        <w:t>EPS – vlastní baterie součástí zařízení</w:t>
      </w:r>
      <w:r w:rsidR="009C2ED2" w:rsidRPr="00870772">
        <w:rPr>
          <w:color w:val="000000" w:themeColor="text1"/>
        </w:rPr>
        <w:t xml:space="preserve"> (stávající zařízení) </w:t>
      </w:r>
    </w:p>
    <w:p w14:paraId="01F9EF36" w14:textId="209D1243" w:rsidR="0060135F" w:rsidRPr="00870772" w:rsidRDefault="00EE6590" w:rsidP="00BF01D7">
      <w:pPr>
        <w:pStyle w:val="Textkomente"/>
        <w:numPr>
          <w:ilvl w:val="0"/>
          <w:numId w:val="56"/>
        </w:numPr>
        <w:suppressAutoHyphens/>
        <w:autoSpaceDN w:val="0"/>
        <w:spacing w:before="0" w:line="240" w:lineRule="atLeast"/>
        <w:textAlignment w:val="baseline"/>
        <w:rPr>
          <w:rFonts w:cs="Tahoma"/>
          <w:color w:val="000000"/>
          <w:sz w:val="24"/>
          <w:szCs w:val="24"/>
        </w:rPr>
      </w:pPr>
      <w:r w:rsidRPr="00870772">
        <w:rPr>
          <w:rFonts w:cs="Tahoma"/>
          <w:color w:val="000000"/>
          <w:sz w:val="24"/>
          <w:szCs w:val="24"/>
        </w:rPr>
        <w:t xml:space="preserve">Dveře z haly (B-102) do krčku (A-101) </w:t>
      </w:r>
      <w:r w:rsidRPr="00870772">
        <w:rPr>
          <w:rFonts w:cs="Tahoma"/>
          <w:bCs/>
          <w:color w:val="000000"/>
          <w:sz w:val="24"/>
          <w:szCs w:val="24"/>
        </w:rPr>
        <w:t>– uzávěr má vlastní náhradní zdroj el. energie, který při výpadku el. energie zajistí jeho uzavření</w:t>
      </w:r>
      <w:r w:rsidRPr="00870772">
        <w:rPr>
          <w:rFonts w:cs="Tahoma"/>
          <w:b/>
          <w:color w:val="000000"/>
          <w:sz w:val="24"/>
          <w:szCs w:val="24"/>
        </w:rPr>
        <w:t xml:space="preserve"> </w:t>
      </w:r>
    </w:p>
    <w:p w14:paraId="3948FF9F" w14:textId="77777777" w:rsidR="00EA33F7" w:rsidRPr="00870772" w:rsidRDefault="00EA33F7" w:rsidP="00BF01D7">
      <w:pPr>
        <w:pStyle w:val="Standard"/>
        <w:rPr>
          <w:b/>
          <w:color w:val="000000"/>
        </w:rPr>
      </w:pPr>
    </w:p>
    <w:p w14:paraId="1ED3852F" w14:textId="7F60A28D" w:rsidR="00BF01D7" w:rsidRPr="00870772" w:rsidRDefault="00BF01D7" w:rsidP="00BF01D7">
      <w:pPr>
        <w:pStyle w:val="Standard"/>
      </w:pPr>
      <w:r w:rsidRPr="00870772">
        <w:rPr>
          <w:b/>
          <w:color w:val="000000"/>
        </w:rPr>
        <w:t>FVE na střeše objektu</w:t>
      </w:r>
    </w:p>
    <w:p w14:paraId="6A54BF8F" w14:textId="1A600A43" w:rsidR="006B5D69" w:rsidRPr="00870772" w:rsidRDefault="006B5D69" w:rsidP="00BF01D7">
      <w:pPr>
        <w:pStyle w:val="Standard"/>
        <w:rPr>
          <w:rFonts w:cs="Tahoma"/>
          <w:color w:val="000000"/>
        </w:rPr>
      </w:pPr>
      <w:r w:rsidRPr="00870772">
        <w:rPr>
          <w:rFonts w:cs="Tahoma"/>
          <w:color w:val="000000"/>
        </w:rPr>
        <w:t xml:space="preserve">FVE nebude na střeše řešené přístavby instalována. </w:t>
      </w:r>
    </w:p>
    <w:p w14:paraId="3629205B" w14:textId="77777777" w:rsidR="005536B3" w:rsidRPr="00870772" w:rsidRDefault="005536B3" w:rsidP="00BF01D7">
      <w:pPr>
        <w:pStyle w:val="Standard"/>
        <w:rPr>
          <w:rFonts w:cs="Tahoma"/>
          <w:color w:val="000000"/>
        </w:rPr>
      </w:pPr>
    </w:p>
    <w:p w14:paraId="6045192B" w14:textId="6150C55D" w:rsidR="00BF01D7" w:rsidRPr="00870772" w:rsidRDefault="00BF01D7" w:rsidP="00BF01D7">
      <w:pPr>
        <w:pStyle w:val="Nadpis2"/>
        <w:ind w:left="360" w:hanging="360"/>
      </w:pPr>
      <w:bookmarkStart w:id="129" w:name="__RefHeading__4916_1946582872"/>
      <w:bookmarkStart w:id="130" w:name="_Toc118985440"/>
      <w:bookmarkStart w:id="131" w:name="_Toc75716664"/>
      <w:bookmarkStart w:id="132" w:name="_Toc140224169"/>
      <w:bookmarkStart w:id="133" w:name="_Toc157766890"/>
      <w:bookmarkStart w:id="134" w:name="_Toc499670942"/>
      <w:bookmarkStart w:id="135" w:name="_Toc499648653"/>
      <w:bookmarkEnd w:id="123"/>
      <w:bookmarkEnd w:id="124"/>
      <w:r w:rsidRPr="00870772">
        <w:rPr>
          <w:color w:val="000000"/>
        </w:rPr>
        <w:t>11</w:t>
      </w:r>
      <w:proofErr w:type="gramStart"/>
      <w:r w:rsidRPr="00870772">
        <w:rPr>
          <w:color w:val="000000"/>
        </w:rPr>
        <w:tab/>
      </w:r>
      <w:r w:rsidR="005C714C" w:rsidRPr="00870772">
        <w:rPr>
          <w:color w:val="000000"/>
        </w:rPr>
        <w:t xml:space="preserve">  </w:t>
      </w:r>
      <w:r w:rsidRPr="00870772">
        <w:rPr>
          <w:color w:val="000000"/>
        </w:rPr>
        <w:t>Požadavky</w:t>
      </w:r>
      <w:proofErr w:type="gramEnd"/>
      <w:r w:rsidRPr="00870772">
        <w:rPr>
          <w:color w:val="000000"/>
        </w:rPr>
        <w:t xml:space="preserve"> pro hašení požáru a záchranné práce</w:t>
      </w:r>
      <w:bookmarkEnd w:id="129"/>
      <w:bookmarkEnd w:id="130"/>
      <w:bookmarkEnd w:id="131"/>
      <w:bookmarkEnd w:id="132"/>
      <w:bookmarkEnd w:id="133"/>
    </w:p>
    <w:p w14:paraId="55E38014" w14:textId="77777777" w:rsidR="00BF01D7" w:rsidRPr="00870772" w:rsidRDefault="00BF01D7" w:rsidP="00BF01D7">
      <w:pPr>
        <w:pStyle w:val="Standard"/>
        <w:rPr>
          <w:color w:val="000000"/>
        </w:rPr>
      </w:pPr>
      <w:bookmarkStart w:id="136" w:name="_Toc4674221"/>
    </w:p>
    <w:p w14:paraId="13B569F7" w14:textId="77777777" w:rsidR="00BF01D7" w:rsidRPr="00870772" w:rsidRDefault="00BF01D7" w:rsidP="00BF01D7">
      <w:pPr>
        <w:pStyle w:val="Nadpis3"/>
        <w:rPr>
          <w:color w:val="000000"/>
        </w:rPr>
      </w:pPr>
      <w:bookmarkStart w:id="137" w:name="__RefHeading__4918_1946582872"/>
      <w:bookmarkStart w:id="138" w:name="_Toc118985441"/>
      <w:bookmarkStart w:id="139" w:name="_Toc75716665"/>
      <w:bookmarkStart w:id="140" w:name="_Toc140224170"/>
      <w:bookmarkStart w:id="141" w:name="_Toc157766891"/>
      <w:r w:rsidRPr="00870772">
        <w:rPr>
          <w:color w:val="000000"/>
        </w:rPr>
        <w:t>11.1</w:t>
      </w:r>
      <w:r w:rsidRPr="00870772">
        <w:rPr>
          <w:color w:val="000000"/>
        </w:rPr>
        <w:tab/>
        <w:t>Přístupové komunikace</w:t>
      </w:r>
      <w:bookmarkEnd w:id="136"/>
      <w:bookmarkEnd w:id="137"/>
      <w:bookmarkEnd w:id="138"/>
      <w:bookmarkEnd w:id="139"/>
      <w:bookmarkEnd w:id="140"/>
      <w:bookmarkEnd w:id="141"/>
    </w:p>
    <w:p w14:paraId="31AEF562" w14:textId="08A54CD4" w:rsidR="00BF01D7" w:rsidRPr="00870772" w:rsidRDefault="00BF01D7" w:rsidP="00BF01D7">
      <w:pPr>
        <w:pStyle w:val="Zkladntext2"/>
        <w:rPr>
          <w:color w:val="000000" w:themeColor="text1"/>
        </w:rPr>
      </w:pPr>
      <w:r w:rsidRPr="00870772">
        <w:rPr>
          <w:color w:val="000000" w:themeColor="text1"/>
        </w:rPr>
        <w:t xml:space="preserve">Přístupová komunikace k posuzovanému objektu je zajištěna dle čl.12.2 ČSN 73 0802 </w:t>
      </w:r>
      <w:r w:rsidR="005C714C" w:rsidRPr="00870772">
        <w:rPr>
          <w:color w:val="000000" w:themeColor="text1"/>
        </w:rPr>
        <w:br/>
      </w:r>
      <w:r w:rsidRPr="00870772">
        <w:rPr>
          <w:color w:val="000000" w:themeColor="text1"/>
        </w:rPr>
        <w:t>po stávající zpevněné průjezdné komunikací</w:t>
      </w:r>
      <w:r w:rsidR="00601C01" w:rsidRPr="00870772">
        <w:rPr>
          <w:color w:val="000000" w:themeColor="text1"/>
        </w:rPr>
        <w:t xml:space="preserve"> šířky 6</w:t>
      </w:r>
      <w:r w:rsidR="005C714C" w:rsidRPr="00870772">
        <w:rPr>
          <w:color w:val="000000" w:themeColor="text1"/>
        </w:rPr>
        <w:t xml:space="preserve"> </w:t>
      </w:r>
      <w:r w:rsidR="00601C01" w:rsidRPr="00870772">
        <w:rPr>
          <w:color w:val="000000" w:themeColor="text1"/>
        </w:rPr>
        <w:t>m</w:t>
      </w:r>
      <w:r w:rsidRPr="00870772">
        <w:rPr>
          <w:color w:val="000000" w:themeColor="text1"/>
        </w:rPr>
        <w:t> </w:t>
      </w:r>
      <w:r w:rsidR="00C40D04" w:rsidRPr="00870772">
        <w:rPr>
          <w:color w:val="000000" w:themeColor="text1"/>
        </w:rPr>
        <w:t xml:space="preserve">v </w:t>
      </w:r>
      <w:r w:rsidRPr="00870772">
        <w:rPr>
          <w:color w:val="000000" w:themeColor="text1"/>
        </w:rPr>
        <w:t xml:space="preserve">ul. </w:t>
      </w:r>
      <w:r w:rsidR="00C40D04" w:rsidRPr="00870772">
        <w:rPr>
          <w:color w:val="000000" w:themeColor="text1"/>
        </w:rPr>
        <w:t xml:space="preserve">El. Krásnohorské </w:t>
      </w:r>
      <w:r w:rsidRPr="00870772">
        <w:rPr>
          <w:color w:val="000000" w:themeColor="text1"/>
        </w:rPr>
        <w:t>(parc.</w:t>
      </w:r>
      <w:r w:rsidR="005C714C" w:rsidRPr="00870772">
        <w:rPr>
          <w:color w:val="000000" w:themeColor="text1"/>
        </w:rPr>
        <w:t xml:space="preserve"> </w:t>
      </w:r>
      <w:r w:rsidRPr="00870772">
        <w:rPr>
          <w:color w:val="000000" w:themeColor="text1"/>
        </w:rPr>
        <w:t xml:space="preserve">č. </w:t>
      </w:r>
      <w:r w:rsidR="00C40D04" w:rsidRPr="00870772">
        <w:rPr>
          <w:color w:val="000000" w:themeColor="text1"/>
        </w:rPr>
        <w:t>650/1, 650/39</w:t>
      </w:r>
      <w:r w:rsidRPr="00870772">
        <w:rPr>
          <w:color w:val="000000" w:themeColor="text1"/>
        </w:rPr>
        <w:t>)</w:t>
      </w:r>
      <w:r w:rsidR="005C714C" w:rsidRPr="00870772">
        <w:rPr>
          <w:color w:val="000000" w:themeColor="text1"/>
        </w:rPr>
        <w:t xml:space="preserve"> </w:t>
      </w:r>
      <w:r w:rsidR="00571453" w:rsidRPr="00870772">
        <w:rPr>
          <w:color w:val="000000" w:themeColor="text1"/>
        </w:rPr>
        <w:t xml:space="preserve">vedoucí </w:t>
      </w:r>
      <w:r w:rsidR="00E228D1" w:rsidRPr="00870772">
        <w:rPr>
          <w:color w:val="000000" w:themeColor="text1"/>
        </w:rPr>
        <w:t xml:space="preserve">do vzdálenosti </w:t>
      </w:r>
      <w:r w:rsidR="00C40D04" w:rsidRPr="00870772">
        <w:rPr>
          <w:color w:val="000000" w:themeColor="text1"/>
        </w:rPr>
        <w:t>2</w:t>
      </w:r>
      <w:r w:rsidR="00E228D1" w:rsidRPr="00870772">
        <w:rPr>
          <w:color w:val="000000" w:themeColor="text1"/>
        </w:rPr>
        <w:t xml:space="preserve"> m od vs</w:t>
      </w:r>
      <w:r w:rsidR="002F7BA0" w:rsidRPr="00870772">
        <w:rPr>
          <w:color w:val="000000" w:themeColor="text1"/>
        </w:rPr>
        <w:t>tupu</w:t>
      </w:r>
      <w:r w:rsidR="00E228D1" w:rsidRPr="00870772">
        <w:rPr>
          <w:color w:val="000000" w:themeColor="text1"/>
        </w:rPr>
        <w:t xml:space="preserve"> </w:t>
      </w:r>
      <w:r w:rsidR="00C40D04" w:rsidRPr="00870772">
        <w:rPr>
          <w:color w:val="000000" w:themeColor="text1"/>
        </w:rPr>
        <w:t xml:space="preserve">do řešené přístavby a do vzdálenosti 17 m od vstupu do stávající CHÚC „B2“. </w:t>
      </w:r>
    </w:p>
    <w:p w14:paraId="3A7934C4" w14:textId="77777777" w:rsidR="00BF01D7" w:rsidRPr="00870772" w:rsidRDefault="00BF01D7" w:rsidP="00BF01D7">
      <w:pPr>
        <w:pStyle w:val="Zkladntext2"/>
        <w:rPr>
          <w:color w:val="000000"/>
        </w:rPr>
      </w:pPr>
      <w:r w:rsidRPr="00870772">
        <w:rPr>
          <w:color w:val="000000"/>
        </w:rPr>
        <w:t>Všechny komunikace a plochy pro příjezd vozidel HZS jsou zpevněny k použití vozidlem, jehož tíha na nejvíce zatíženou nápravu je nejméně 100 kN.</w:t>
      </w:r>
    </w:p>
    <w:p w14:paraId="56EA14F3" w14:textId="77777777" w:rsidR="00BF01D7" w:rsidRPr="00870772" w:rsidRDefault="00BF01D7" w:rsidP="00BF01D7">
      <w:pPr>
        <w:pStyle w:val="Standard"/>
        <w:rPr>
          <w:rFonts w:cs="Tahoma"/>
          <w:color w:val="000000"/>
        </w:rPr>
      </w:pPr>
    </w:p>
    <w:p w14:paraId="6D329A19" w14:textId="77777777" w:rsidR="00BF01D7" w:rsidRPr="00870772" w:rsidRDefault="00BF01D7" w:rsidP="00BF01D7">
      <w:pPr>
        <w:pStyle w:val="Nadpis3"/>
        <w:rPr>
          <w:color w:val="000000"/>
        </w:rPr>
      </w:pPr>
      <w:bookmarkStart w:id="142" w:name="__RefHeading__4920_1946582872"/>
      <w:bookmarkStart w:id="143" w:name="_Toc118985442"/>
      <w:bookmarkStart w:id="144" w:name="_Toc75716666"/>
      <w:bookmarkStart w:id="145" w:name="_Toc4674222"/>
      <w:bookmarkStart w:id="146" w:name="_Toc3558102"/>
      <w:bookmarkStart w:id="147" w:name="_Toc520391339"/>
      <w:bookmarkStart w:id="148" w:name="_Toc140224171"/>
      <w:bookmarkStart w:id="149" w:name="_Toc157766892"/>
      <w:r w:rsidRPr="00870772">
        <w:rPr>
          <w:color w:val="000000"/>
        </w:rPr>
        <w:t>11.2</w:t>
      </w:r>
      <w:r w:rsidRPr="00870772">
        <w:rPr>
          <w:color w:val="000000"/>
        </w:rPr>
        <w:tab/>
        <w:t>Nástupní plochy</w:t>
      </w:r>
      <w:bookmarkEnd w:id="142"/>
      <w:bookmarkEnd w:id="143"/>
      <w:bookmarkEnd w:id="144"/>
      <w:bookmarkEnd w:id="145"/>
      <w:bookmarkEnd w:id="146"/>
      <w:bookmarkEnd w:id="147"/>
      <w:bookmarkEnd w:id="148"/>
      <w:bookmarkEnd w:id="149"/>
    </w:p>
    <w:p w14:paraId="494E9988" w14:textId="75E1AD7F" w:rsidR="00BF01D7" w:rsidRPr="00870772" w:rsidRDefault="00BF01D7" w:rsidP="00BF01D7">
      <w:pPr>
        <w:pStyle w:val="Standard"/>
        <w:rPr>
          <w:color w:val="000000"/>
        </w:rPr>
      </w:pPr>
      <w:r w:rsidRPr="00870772">
        <w:rPr>
          <w:color w:val="000000"/>
        </w:rPr>
        <w:t xml:space="preserve">V souladu s čl. 12.4.4 ČSN 73 0802 nejsou nástupní plochy </w:t>
      </w:r>
      <w:r w:rsidR="00195A38" w:rsidRPr="00870772">
        <w:rPr>
          <w:color w:val="000000"/>
        </w:rPr>
        <w:t xml:space="preserve">u řešené přístavby </w:t>
      </w:r>
      <w:r w:rsidRPr="00870772">
        <w:rPr>
          <w:color w:val="000000"/>
        </w:rPr>
        <w:t>požadovány h &lt;12 m.</w:t>
      </w:r>
    </w:p>
    <w:p w14:paraId="48857D45" w14:textId="0B138AB7" w:rsidR="00195A38" w:rsidRPr="00870772" w:rsidRDefault="00195A38" w:rsidP="00106C2F">
      <w:pPr>
        <w:rPr>
          <w:color w:val="000000" w:themeColor="text1"/>
        </w:rPr>
      </w:pPr>
      <w:r w:rsidRPr="00870772">
        <w:rPr>
          <w:color w:val="000000" w:themeColor="text1"/>
        </w:rPr>
        <w:t xml:space="preserve">Přístavba v úrovni 1.NP a stavební úpravy stávajícího interiéru nemají vliv na řešené nástupní plochy v areálu. Přístavba není situována v místě žádné stávající nástupní plochy. </w:t>
      </w:r>
      <w:r w:rsidRPr="00870772">
        <w:rPr>
          <w:color w:val="FF0000"/>
        </w:rPr>
        <w:t xml:space="preserve"> </w:t>
      </w:r>
    </w:p>
    <w:p w14:paraId="6764D856" w14:textId="77777777" w:rsidR="00BF01D7" w:rsidRPr="00870772" w:rsidRDefault="00BF01D7" w:rsidP="00BF01D7">
      <w:pPr>
        <w:pStyle w:val="Standard"/>
        <w:rPr>
          <w:color w:val="000000"/>
        </w:rPr>
      </w:pPr>
    </w:p>
    <w:p w14:paraId="22CC4498" w14:textId="77777777" w:rsidR="00BF01D7" w:rsidRPr="00870772" w:rsidRDefault="00BF01D7" w:rsidP="00BF01D7">
      <w:pPr>
        <w:pStyle w:val="Nadpis3"/>
        <w:rPr>
          <w:color w:val="000000"/>
        </w:rPr>
      </w:pPr>
      <w:bookmarkStart w:id="150" w:name="__RefHeading__4922_1946582872"/>
      <w:bookmarkStart w:id="151" w:name="_Toc118985443"/>
      <w:bookmarkStart w:id="152" w:name="_Toc75716667"/>
      <w:bookmarkStart w:id="153" w:name="_Toc4674223"/>
      <w:bookmarkStart w:id="154" w:name="_Toc3558103"/>
      <w:bookmarkStart w:id="155" w:name="_Toc520391340"/>
      <w:bookmarkStart w:id="156" w:name="_Toc140224172"/>
      <w:bookmarkStart w:id="157" w:name="_Toc157766893"/>
      <w:r w:rsidRPr="00870772">
        <w:rPr>
          <w:color w:val="000000"/>
        </w:rPr>
        <w:t>11.3</w:t>
      </w:r>
      <w:r w:rsidRPr="00870772">
        <w:rPr>
          <w:color w:val="000000"/>
        </w:rPr>
        <w:tab/>
        <w:t>Vnitřní zásahové cesty</w:t>
      </w:r>
      <w:bookmarkEnd w:id="150"/>
      <w:bookmarkEnd w:id="151"/>
      <w:bookmarkEnd w:id="152"/>
      <w:bookmarkEnd w:id="153"/>
      <w:bookmarkEnd w:id="154"/>
      <w:bookmarkEnd w:id="155"/>
      <w:bookmarkEnd w:id="156"/>
      <w:bookmarkEnd w:id="157"/>
    </w:p>
    <w:p w14:paraId="11703D89" w14:textId="77777777" w:rsidR="00BF01D7" w:rsidRPr="00870772" w:rsidRDefault="00BF01D7" w:rsidP="00BF01D7">
      <w:pPr>
        <w:pStyle w:val="Standard"/>
        <w:rPr>
          <w:color w:val="000000"/>
        </w:rPr>
      </w:pPr>
      <w:r w:rsidRPr="00870772">
        <w:rPr>
          <w:color w:val="000000"/>
        </w:rPr>
        <w:t>Dle čl. 12.5 ČSN 73 0802 není vnitřní zásahová cesta požadována.</w:t>
      </w:r>
    </w:p>
    <w:p w14:paraId="19F55ABB" w14:textId="77777777" w:rsidR="00BF01D7" w:rsidRPr="00870772" w:rsidRDefault="00BF01D7" w:rsidP="00BF01D7">
      <w:pPr>
        <w:pStyle w:val="Standard"/>
        <w:rPr>
          <w:color w:val="000000"/>
        </w:rPr>
      </w:pPr>
    </w:p>
    <w:p w14:paraId="74A686FB" w14:textId="77777777" w:rsidR="00BF01D7" w:rsidRPr="00870772" w:rsidRDefault="00BF01D7" w:rsidP="00BF01D7">
      <w:pPr>
        <w:pStyle w:val="Nadpis3"/>
      </w:pPr>
      <w:bookmarkStart w:id="158" w:name="_Toc118985444"/>
      <w:bookmarkStart w:id="159" w:name="_Toc75716668"/>
      <w:bookmarkStart w:id="160" w:name="_Toc4674224"/>
      <w:bookmarkStart w:id="161" w:name="_Toc3558104"/>
      <w:bookmarkStart w:id="162" w:name="_Toc520391341"/>
      <w:bookmarkStart w:id="163" w:name="__RefHeading__4924_1946582872"/>
      <w:bookmarkStart w:id="164" w:name="_Toc140224173"/>
      <w:bookmarkStart w:id="165" w:name="_Toc157766894"/>
      <w:r w:rsidRPr="00870772">
        <w:rPr>
          <w:color w:val="000000"/>
        </w:rPr>
        <w:t>11.4</w:t>
      </w:r>
      <w:r w:rsidRPr="00870772">
        <w:rPr>
          <w:color w:val="000000"/>
        </w:rPr>
        <w:tab/>
        <w:t>Vnější zásahové cesty</w:t>
      </w:r>
      <w:bookmarkEnd w:id="158"/>
      <w:bookmarkEnd w:id="159"/>
      <w:bookmarkEnd w:id="160"/>
      <w:bookmarkEnd w:id="161"/>
      <w:bookmarkEnd w:id="162"/>
      <w:bookmarkEnd w:id="163"/>
      <w:bookmarkEnd w:id="164"/>
      <w:bookmarkEnd w:id="165"/>
    </w:p>
    <w:p w14:paraId="7F5A9F3A" w14:textId="22A3703C" w:rsidR="00BF01D7" w:rsidRPr="00870772" w:rsidRDefault="00BF1CE0" w:rsidP="00C77D30">
      <w:r w:rsidRPr="00870772">
        <w:rPr>
          <w:color w:val="000000" w:themeColor="text1"/>
        </w:rPr>
        <w:t xml:space="preserve">Střecha řešeného objektu je pochozí a případné vedení požárního zásahu z výšky lze překonat pomocí běžné požární techniky (v nejvyšším bodě má střecha výšku do </w:t>
      </w:r>
      <w:r w:rsidR="002A3873" w:rsidRPr="00870772">
        <w:rPr>
          <w:color w:val="000000" w:themeColor="text1"/>
        </w:rPr>
        <w:t>4</w:t>
      </w:r>
      <w:r w:rsidRPr="00870772">
        <w:rPr>
          <w:color w:val="000000" w:themeColor="text1"/>
        </w:rPr>
        <w:t xml:space="preserve"> m). V souladu s čl. 12.6.2 ČSN 73 0804 není nutné zřizovat vnější zásahovou cestu na tuto střechu. </w:t>
      </w:r>
    </w:p>
    <w:p w14:paraId="529B6702" w14:textId="4399915C" w:rsidR="00BF01D7" w:rsidRPr="00870772" w:rsidRDefault="00BF01D7" w:rsidP="00C77D30"/>
    <w:p w14:paraId="07FFF796" w14:textId="77777777" w:rsidR="00096C61" w:rsidRPr="00870772" w:rsidRDefault="00096C61" w:rsidP="00C77D30"/>
    <w:p w14:paraId="18A6550F" w14:textId="76C85CFD" w:rsidR="00CE73D6" w:rsidRPr="00870772" w:rsidRDefault="00CE73D6" w:rsidP="00CE73D6">
      <w:pPr>
        <w:pStyle w:val="Nadpis2"/>
      </w:pPr>
      <w:bookmarkStart w:id="166" w:name="_Toc137028404"/>
      <w:bookmarkStart w:id="167" w:name="_Toc151639565"/>
      <w:bookmarkStart w:id="168" w:name="_Toc157766895"/>
      <w:r w:rsidRPr="00870772">
        <w:lastRenderedPageBreak/>
        <w:t>12</w:t>
      </w:r>
      <w:r w:rsidRPr="00870772">
        <w:tab/>
        <w:t>Řešení požární bezpečnosti</w:t>
      </w:r>
      <w:bookmarkEnd w:id="166"/>
      <w:r w:rsidRPr="00870772">
        <w:t xml:space="preserve"> – </w:t>
      </w:r>
      <w:bookmarkEnd w:id="167"/>
      <w:r w:rsidR="002C0F6D" w:rsidRPr="00870772">
        <w:t>Stavebních úprav Expektac</w:t>
      </w:r>
      <w:r w:rsidR="00DF64DC" w:rsidRPr="00870772">
        <w:t>e</w:t>
      </w:r>
      <w:bookmarkEnd w:id="168"/>
    </w:p>
    <w:p w14:paraId="17A6AC18" w14:textId="2ABFAF61" w:rsidR="00740DEF" w:rsidRPr="00870772" w:rsidRDefault="00CE73D6" w:rsidP="00CE73D6">
      <w:pPr>
        <w:rPr>
          <w:rFonts w:cs="Tahoma"/>
          <w:color w:val="000000" w:themeColor="text1"/>
        </w:rPr>
      </w:pPr>
      <w:r w:rsidRPr="00870772">
        <w:rPr>
          <w:rFonts w:cs="Tahoma"/>
          <w:b/>
          <w:color w:val="000000" w:themeColor="text1"/>
        </w:rPr>
        <w:t xml:space="preserve">Stavební úpravy </w:t>
      </w:r>
      <w:r w:rsidR="00740DEF" w:rsidRPr="00870772">
        <w:rPr>
          <w:rFonts w:cs="Tahoma"/>
          <w:b/>
          <w:color w:val="000000" w:themeColor="text1"/>
        </w:rPr>
        <w:t>Expektac</w:t>
      </w:r>
      <w:r w:rsidR="00EC5B19" w:rsidRPr="00870772">
        <w:rPr>
          <w:rFonts w:cs="Tahoma"/>
          <w:b/>
          <w:color w:val="000000" w:themeColor="text1"/>
        </w:rPr>
        <w:t>e</w:t>
      </w:r>
      <w:r w:rsidRPr="00870772">
        <w:rPr>
          <w:rFonts w:cs="Tahoma"/>
          <w:color w:val="000000" w:themeColor="text1"/>
        </w:rPr>
        <w:t xml:space="preserve"> jsou posuzovány v souladu s čl.3.3c) ČSN 73 0834 jako změna skupiny I. </w:t>
      </w:r>
    </w:p>
    <w:p w14:paraId="4019D247" w14:textId="4868D168" w:rsidR="00CE73D6" w:rsidRPr="00870772" w:rsidRDefault="00CE73D6" w:rsidP="00CE73D6">
      <w:pPr>
        <w:rPr>
          <w:rFonts w:cs="Tahoma"/>
          <w:color w:val="000000" w:themeColor="text1"/>
        </w:rPr>
      </w:pPr>
      <w:r w:rsidRPr="00870772">
        <w:rPr>
          <w:rFonts w:cs="Tahoma"/>
          <w:color w:val="000000" w:themeColor="text1"/>
        </w:rPr>
        <w:t xml:space="preserve">Prostory jsou dle </w:t>
      </w:r>
      <w:r w:rsidR="00740DEF" w:rsidRPr="00870772">
        <w:rPr>
          <w:rFonts w:cs="Tahoma"/>
          <w:color w:val="000000" w:themeColor="text1"/>
        </w:rPr>
        <w:t xml:space="preserve">původního PBŘ a dle </w:t>
      </w:r>
      <w:r w:rsidRPr="00870772">
        <w:rPr>
          <w:rFonts w:cs="Tahoma"/>
          <w:color w:val="000000" w:themeColor="text1"/>
        </w:rPr>
        <w:t>čl. 4</w:t>
      </w:r>
      <w:r w:rsidR="00740DEF" w:rsidRPr="00870772">
        <w:rPr>
          <w:rFonts w:cs="Tahoma"/>
          <w:color w:val="000000" w:themeColor="text1"/>
        </w:rPr>
        <w:t>.3.b</w:t>
      </w:r>
      <w:r w:rsidRPr="00870772">
        <w:rPr>
          <w:rFonts w:cs="Tahoma"/>
          <w:color w:val="000000" w:themeColor="text1"/>
        </w:rPr>
        <w:t xml:space="preserve">) </w:t>
      </w:r>
      <w:r w:rsidR="00740DEF" w:rsidRPr="00870772">
        <w:rPr>
          <w:rFonts w:cs="Tahoma"/>
          <w:color w:val="000000" w:themeColor="text1"/>
        </w:rPr>
        <w:t xml:space="preserve">ČSN 73 0835 </w:t>
      </w:r>
      <w:r w:rsidRPr="00870772">
        <w:rPr>
          <w:rFonts w:cs="Tahoma"/>
          <w:color w:val="000000" w:themeColor="text1"/>
        </w:rPr>
        <w:t xml:space="preserve">zařazeny jako </w:t>
      </w:r>
      <w:r w:rsidR="00F63D20" w:rsidRPr="00870772">
        <w:rPr>
          <w:rFonts w:cs="Tahoma"/>
          <w:color w:val="000000" w:themeColor="text1"/>
        </w:rPr>
        <w:t xml:space="preserve">lůžkové </w:t>
      </w:r>
      <w:proofErr w:type="gramStart"/>
      <w:r w:rsidR="00F63D20" w:rsidRPr="00870772">
        <w:rPr>
          <w:rFonts w:cs="Tahoma"/>
          <w:color w:val="000000" w:themeColor="text1"/>
        </w:rPr>
        <w:t xml:space="preserve">oddělení - </w:t>
      </w:r>
      <w:r w:rsidR="00740DEF" w:rsidRPr="00870772">
        <w:rPr>
          <w:rFonts w:cs="Tahoma"/>
          <w:color w:val="000000" w:themeColor="text1"/>
        </w:rPr>
        <w:t>LZ2</w:t>
      </w:r>
      <w:proofErr w:type="gramEnd"/>
      <w:r w:rsidR="00740DEF" w:rsidRPr="00870772">
        <w:rPr>
          <w:rFonts w:cs="Tahoma"/>
          <w:color w:val="000000" w:themeColor="text1"/>
        </w:rPr>
        <w:t xml:space="preserve">. </w:t>
      </w:r>
    </w:p>
    <w:p w14:paraId="783651E7" w14:textId="7D5EE4BF" w:rsidR="00BC3B9A" w:rsidRPr="00870772" w:rsidRDefault="00BC3B9A" w:rsidP="00CE73D6">
      <w:pPr>
        <w:rPr>
          <w:rFonts w:cs="Tahoma"/>
          <w:color w:val="000000" w:themeColor="text1"/>
        </w:rPr>
      </w:pPr>
      <w:r w:rsidRPr="00870772">
        <w:rPr>
          <w:rFonts w:cs="Tahoma"/>
          <w:color w:val="000000" w:themeColor="text1"/>
        </w:rPr>
        <w:t xml:space="preserve">Prostory Expektace slouží k urgentnímu příjmu pacientů a jejich krátkodobému </w:t>
      </w:r>
      <w:proofErr w:type="gramStart"/>
      <w:r w:rsidRPr="00870772">
        <w:rPr>
          <w:rFonts w:cs="Tahoma"/>
          <w:color w:val="000000" w:themeColor="text1"/>
        </w:rPr>
        <w:t>pobytu</w:t>
      </w:r>
      <w:proofErr w:type="gramEnd"/>
      <w:r w:rsidRPr="00870772">
        <w:rPr>
          <w:rFonts w:cs="Tahoma"/>
          <w:color w:val="000000" w:themeColor="text1"/>
        </w:rPr>
        <w:t xml:space="preserve"> než jsou převezeni na příslušná oddělení. </w:t>
      </w:r>
    </w:p>
    <w:p w14:paraId="39A4BF9E" w14:textId="2DD8859F" w:rsidR="00CE73D6" w:rsidRPr="00870772" w:rsidRDefault="00CE73D6" w:rsidP="00CE73D6">
      <w:pPr>
        <w:rPr>
          <w:rFonts w:cs="Tahoma"/>
          <w:color w:val="000000" w:themeColor="text1"/>
        </w:rPr>
      </w:pPr>
      <w:r w:rsidRPr="00870772">
        <w:rPr>
          <w:rFonts w:cs="Tahoma"/>
          <w:color w:val="000000" w:themeColor="text1"/>
        </w:rPr>
        <w:t>Řešené prostory jsou situovány v</w:t>
      </w:r>
      <w:r w:rsidR="00F218AF" w:rsidRPr="00870772">
        <w:rPr>
          <w:rFonts w:cs="Tahoma"/>
          <w:color w:val="000000" w:themeColor="text1"/>
        </w:rPr>
        <w:t xml:space="preserve"> 1</w:t>
      </w:r>
      <w:r w:rsidRPr="00870772">
        <w:rPr>
          <w:rFonts w:cs="Tahoma"/>
          <w:color w:val="000000" w:themeColor="text1"/>
        </w:rPr>
        <w:t>.NP</w:t>
      </w:r>
      <w:r w:rsidR="00F218AF" w:rsidRPr="00870772">
        <w:rPr>
          <w:rFonts w:cs="Tahoma"/>
          <w:color w:val="000000" w:themeColor="text1"/>
        </w:rPr>
        <w:t xml:space="preserve"> objektu PCHO v PÚ N1.04 zař</w:t>
      </w:r>
      <w:r w:rsidR="00B549C9" w:rsidRPr="00870772">
        <w:rPr>
          <w:rFonts w:cs="Tahoma"/>
          <w:color w:val="000000" w:themeColor="text1"/>
        </w:rPr>
        <w:t>azeném</w:t>
      </w:r>
      <w:r w:rsidR="00F218AF" w:rsidRPr="00870772">
        <w:rPr>
          <w:rFonts w:cs="Tahoma"/>
          <w:color w:val="000000" w:themeColor="text1"/>
        </w:rPr>
        <w:t xml:space="preserve"> do IV. SPB. </w:t>
      </w:r>
      <w:r w:rsidRPr="00870772">
        <w:rPr>
          <w:rFonts w:cs="Tahoma"/>
          <w:color w:val="000000" w:themeColor="text1"/>
        </w:rPr>
        <w:t xml:space="preserve"> </w:t>
      </w:r>
    </w:p>
    <w:p w14:paraId="0057D15E" w14:textId="01831D43" w:rsidR="00CE73D6" w:rsidRPr="00870772" w:rsidRDefault="00CE73D6" w:rsidP="00CE73D6">
      <w:pPr>
        <w:rPr>
          <w:rFonts w:cs="Tahoma"/>
          <w:color w:val="000000" w:themeColor="text1"/>
        </w:rPr>
      </w:pPr>
      <w:r w:rsidRPr="00870772">
        <w:rPr>
          <w:rFonts w:cs="Tahoma"/>
          <w:color w:val="000000" w:themeColor="text1"/>
        </w:rPr>
        <w:t xml:space="preserve">V rámci stavebních úprav jsou provedeny drobné dispoziční změny vedoucí </w:t>
      </w:r>
      <w:r w:rsidR="00B374A7" w:rsidRPr="00870772">
        <w:rPr>
          <w:rFonts w:cs="Tahoma"/>
          <w:color w:val="000000" w:themeColor="text1"/>
        </w:rPr>
        <w:t xml:space="preserve">k otevření prostoru a lepší kontrole a přístupu sester k pacientům. </w:t>
      </w:r>
    </w:p>
    <w:p w14:paraId="1E06555B" w14:textId="65E08E68" w:rsidR="00483810" w:rsidRPr="00870772" w:rsidRDefault="00483810" w:rsidP="00CE73D6">
      <w:pPr>
        <w:rPr>
          <w:rFonts w:cs="Tahoma"/>
          <w:color w:val="000000" w:themeColor="text1"/>
        </w:rPr>
      </w:pPr>
      <w:r w:rsidRPr="00870772">
        <w:rPr>
          <w:rFonts w:cs="Tahoma"/>
          <w:color w:val="000000" w:themeColor="text1"/>
        </w:rPr>
        <w:t>V</w:t>
      </w:r>
      <w:r w:rsidR="001B371A" w:rsidRPr="00870772">
        <w:rPr>
          <w:rFonts w:cs="Tahoma"/>
          <w:color w:val="000000" w:themeColor="text1"/>
        </w:rPr>
        <w:t> </w:t>
      </w:r>
      <w:r w:rsidRPr="00870772">
        <w:rPr>
          <w:rFonts w:cs="Tahoma"/>
          <w:color w:val="000000" w:themeColor="text1"/>
        </w:rPr>
        <w:t>prostor</w:t>
      </w:r>
      <w:r w:rsidR="001B371A" w:rsidRPr="00870772">
        <w:rPr>
          <w:rFonts w:cs="Tahoma"/>
          <w:color w:val="000000" w:themeColor="text1"/>
        </w:rPr>
        <w:t>u byly původně situovány dva expektační pokoje pro pacienty</w:t>
      </w:r>
      <w:r w:rsidR="00BC3B9A" w:rsidRPr="00870772">
        <w:rPr>
          <w:rFonts w:cs="Tahoma"/>
          <w:color w:val="000000" w:themeColor="text1"/>
        </w:rPr>
        <w:t xml:space="preserve">, které dělilo </w:t>
      </w:r>
      <w:r w:rsidR="001B371A" w:rsidRPr="00870772">
        <w:rPr>
          <w:rFonts w:cs="Tahoma"/>
          <w:color w:val="000000" w:themeColor="text1"/>
        </w:rPr>
        <w:t xml:space="preserve">uzavřené zázemí sester. Nově bude prostor </w:t>
      </w:r>
      <w:r w:rsidR="00BC3B9A" w:rsidRPr="00870772">
        <w:rPr>
          <w:rFonts w:cs="Tahoma"/>
          <w:color w:val="000000" w:themeColor="text1"/>
        </w:rPr>
        <w:t xml:space="preserve">stavebně </w:t>
      </w:r>
      <w:r w:rsidR="001B371A" w:rsidRPr="00870772">
        <w:rPr>
          <w:rFonts w:cs="Tahoma"/>
          <w:color w:val="000000" w:themeColor="text1"/>
        </w:rPr>
        <w:t>otevřen, zázemí sester bude zrušeno a bude nahrazenou pouze pracovními stoly tvořícími velín sester</w:t>
      </w:r>
      <w:r w:rsidR="00BC3B9A" w:rsidRPr="00870772">
        <w:rPr>
          <w:rFonts w:cs="Tahoma"/>
          <w:color w:val="000000" w:themeColor="text1"/>
        </w:rPr>
        <w:t xml:space="preserve"> ze kterého budou mít sestry dostatečný rozhled na všechny pacienty. </w:t>
      </w:r>
    </w:p>
    <w:p w14:paraId="72C42889" w14:textId="673A43B0" w:rsidR="00006DF7" w:rsidRPr="00870772" w:rsidRDefault="00006DF7" w:rsidP="00CE73D6">
      <w:pPr>
        <w:rPr>
          <w:rFonts w:cs="Tahoma"/>
          <w:color w:val="000000" w:themeColor="text1"/>
        </w:rPr>
      </w:pPr>
      <w:r w:rsidRPr="00870772">
        <w:rPr>
          <w:rFonts w:cs="Tahoma"/>
          <w:color w:val="000000" w:themeColor="text1"/>
        </w:rPr>
        <w:t>Expektace původně sloužila pro 10 lůžek. Nově bude kapacita Expektace navýšena na 12 lůžek</w:t>
      </w:r>
      <w:r w:rsidR="008F01C0" w:rsidRPr="00870772">
        <w:rPr>
          <w:rFonts w:cs="Tahoma"/>
          <w:color w:val="000000" w:themeColor="text1"/>
        </w:rPr>
        <w:t xml:space="preserve">. </w:t>
      </w:r>
    </w:p>
    <w:p w14:paraId="73FC2C11" w14:textId="6D839416" w:rsidR="00CE73D6" w:rsidRPr="00870772" w:rsidRDefault="00CE73D6" w:rsidP="00CE73D6">
      <w:pPr>
        <w:rPr>
          <w:color w:val="000000" w:themeColor="text1"/>
        </w:rPr>
      </w:pPr>
      <w:r w:rsidRPr="00870772">
        <w:rPr>
          <w:color w:val="000000" w:themeColor="text1"/>
        </w:rPr>
        <w:t>Stavebními úpravami se nemění skupina zdravotnického zařízení. Řešené prostory byly a nadále budou zařazeny dle čl. 4.</w:t>
      </w:r>
      <w:r w:rsidR="00C017DF" w:rsidRPr="00870772">
        <w:rPr>
          <w:color w:val="000000" w:themeColor="text1"/>
        </w:rPr>
        <w:t>3.b</w:t>
      </w:r>
      <w:r w:rsidRPr="00870772">
        <w:rPr>
          <w:color w:val="000000" w:themeColor="text1"/>
        </w:rPr>
        <w:t>) ČSN 73 0835 jako část zdravotnického zařízení</w:t>
      </w:r>
      <w:r w:rsidR="00C017DF" w:rsidRPr="00870772">
        <w:rPr>
          <w:color w:val="000000" w:themeColor="text1"/>
        </w:rPr>
        <w:t xml:space="preserve"> LZ2</w:t>
      </w:r>
      <w:r w:rsidRPr="00870772">
        <w:rPr>
          <w:color w:val="000000" w:themeColor="text1"/>
        </w:rPr>
        <w:t xml:space="preserve">.  </w:t>
      </w:r>
    </w:p>
    <w:p w14:paraId="6BD4F897" w14:textId="2BD56BB5" w:rsidR="00BE10E9" w:rsidRPr="00870772" w:rsidRDefault="00BE10E9" w:rsidP="00CE73D6">
      <w:pPr>
        <w:rPr>
          <w:color w:val="000000" w:themeColor="text1"/>
        </w:rPr>
      </w:pPr>
      <w:r w:rsidRPr="00870772">
        <w:rPr>
          <w:color w:val="000000" w:themeColor="text1"/>
        </w:rPr>
        <w:t xml:space="preserve">V prostoru </w:t>
      </w:r>
      <w:r w:rsidR="009D2FCE" w:rsidRPr="00870772">
        <w:rPr>
          <w:color w:val="000000" w:themeColor="text1"/>
        </w:rPr>
        <w:t xml:space="preserve">může dojít k úpravě polohy hlásičů </w:t>
      </w:r>
      <w:r w:rsidR="000D0EF6" w:rsidRPr="00870772">
        <w:rPr>
          <w:color w:val="000000" w:themeColor="text1"/>
        </w:rPr>
        <w:t xml:space="preserve">EPS a nouzového </w:t>
      </w:r>
      <w:proofErr w:type="gramStart"/>
      <w:r w:rsidR="000D0EF6" w:rsidRPr="00870772">
        <w:rPr>
          <w:color w:val="000000" w:themeColor="text1"/>
        </w:rPr>
        <w:t>osvětlení</w:t>
      </w:r>
      <w:proofErr w:type="gramEnd"/>
      <w:r w:rsidR="000D0EF6" w:rsidRPr="00870772">
        <w:rPr>
          <w:color w:val="000000" w:themeColor="text1"/>
        </w:rPr>
        <w:t xml:space="preserve"> a to v závislosti na dispozičních změnách interiéru pro</w:t>
      </w:r>
      <w:r w:rsidR="009D2FCE" w:rsidRPr="00870772">
        <w:rPr>
          <w:color w:val="000000" w:themeColor="text1"/>
        </w:rPr>
        <w:t xml:space="preserve">storu. </w:t>
      </w:r>
    </w:p>
    <w:p w14:paraId="2F3A68C0" w14:textId="7CE2F9E0" w:rsidR="009D2FCE" w:rsidRPr="00870772" w:rsidRDefault="009D2FCE" w:rsidP="00CE73D6">
      <w:pPr>
        <w:rPr>
          <w:color w:val="000000" w:themeColor="text1"/>
        </w:rPr>
      </w:pPr>
      <w:r w:rsidRPr="00870772">
        <w:rPr>
          <w:color w:val="000000" w:themeColor="text1"/>
        </w:rPr>
        <w:t xml:space="preserve">V rámci stavebních úprav není zasahováno do požárně </w:t>
      </w:r>
      <w:r w:rsidR="003D68D4" w:rsidRPr="00870772">
        <w:rPr>
          <w:color w:val="000000" w:themeColor="text1"/>
        </w:rPr>
        <w:t>dělících ani nosných konstrukcí objektu</w:t>
      </w:r>
      <w:r w:rsidR="00532097" w:rsidRPr="00870772">
        <w:rPr>
          <w:color w:val="000000" w:themeColor="text1"/>
        </w:rPr>
        <w:t xml:space="preserve"> ani nejsou měněny parametry únikových cest z prostoru. </w:t>
      </w:r>
    </w:p>
    <w:p w14:paraId="70EEB225" w14:textId="77777777" w:rsidR="004201DA" w:rsidRPr="00870772" w:rsidRDefault="004201DA" w:rsidP="00CE73D6">
      <w:pPr>
        <w:rPr>
          <w:color w:val="000000" w:themeColor="text1"/>
        </w:rPr>
      </w:pPr>
    </w:p>
    <w:p w14:paraId="5BCC3C7A" w14:textId="77777777" w:rsidR="00790C52" w:rsidRPr="00870772" w:rsidRDefault="00790C52" w:rsidP="00790C52">
      <w:pPr>
        <w:rPr>
          <w:color w:val="000000" w:themeColor="text1"/>
        </w:rPr>
      </w:pPr>
      <w:r w:rsidRPr="00870772">
        <w:rPr>
          <w:b/>
          <w:color w:val="000000" w:themeColor="text1"/>
        </w:rPr>
        <w:t>N1.04:</w:t>
      </w:r>
      <w:r w:rsidRPr="00870772">
        <w:rPr>
          <w:color w:val="000000" w:themeColor="text1"/>
        </w:rPr>
        <w:t xml:space="preserve"> Vyšetřovny a </w:t>
      </w:r>
      <w:proofErr w:type="spellStart"/>
      <w:r w:rsidRPr="00870772">
        <w:rPr>
          <w:color w:val="000000" w:themeColor="text1"/>
        </w:rPr>
        <w:t>emergency</w:t>
      </w:r>
      <w:proofErr w:type="spellEnd"/>
      <w:r w:rsidRPr="00870772">
        <w:rPr>
          <w:color w:val="000000" w:themeColor="text1"/>
        </w:rPr>
        <w:t xml:space="preserve"> </w:t>
      </w:r>
      <w:r w:rsidRPr="00870772">
        <w:rPr>
          <w:i/>
          <w:color w:val="000000" w:themeColor="text1"/>
        </w:rPr>
        <w:t>– Stávající PÚ</w:t>
      </w:r>
      <w:proofErr w:type="gramStart"/>
      <w:r w:rsidRPr="00870772">
        <w:rPr>
          <w:i/>
          <w:color w:val="000000" w:themeColor="text1"/>
        </w:rPr>
        <w:t>-  IV.</w:t>
      </w:r>
      <w:proofErr w:type="gramEnd"/>
      <w:r w:rsidRPr="00870772">
        <w:rPr>
          <w:i/>
          <w:color w:val="000000" w:themeColor="text1"/>
        </w:rPr>
        <w:t xml:space="preserve"> SPB – LZ2</w:t>
      </w:r>
      <w:r w:rsidRPr="00870772">
        <w:rPr>
          <w:color w:val="000000" w:themeColor="text1"/>
        </w:rPr>
        <w:t xml:space="preserve">  </w:t>
      </w:r>
    </w:p>
    <w:p w14:paraId="3F0D116B" w14:textId="77777777" w:rsidR="0062467B" w:rsidRPr="00870772" w:rsidRDefault="0062467B" w:rsidP="0062467B">
      <w:r w:rsidRPr="00870772">
        <w:t>Dle čl. 8.2.1; ČSN 73 0835 je bez dalších průkazů předpokládáno výpočtové požární zatížení p</w:t>
      </w:r>
      <w:r w:rsidRPr="00870772">
        <w:rPr>
          <w:vertAlign w:val="subscript"/>
        </w:rPr>
        <w:t>v</w:t>
      </w:r>
      <w:r w:rsidRPr="00870772">
        <w:t xml:space="preserve"> = 30 kg/m</w:t>
      </w:r>
      <w:r w:rsidRPr="00870772">
        <w:rPr>
          <w:vertAlign w:val="superscript"/>
        </w:rPr>
        <w:t>2</w:t>
      </w:r>
      <w:r w:rsidRPr="00870772">
        <w:t xml:space="preserve"> při součiniteli a = 0,9. </w:t>
      </w:r>
    </w:p>
    <w:p w14:paraId="7361FD5A" w14:textId="65080920" w:rsidR="0062467B" w:rsidRPr="00870772" w:rsidRDefault="0062467B" w:rsidP="0062467B">
      <w:pPr>
        <w:spacing w:after="120"/>
        <w:rPr>
          <w:rFonts w:cs="Tahoma"/>
          <w:bCs/>
          <w:iCs/>
          <w:color w:val="000000" w:themeColor="text1"/>
        </w:rPr>
      </w:pPr>
      <w:r w:rsidRPr="00870772">
        <w:rPr>
          <w:rFonts w:cs="Tahoma"/>
          <w:bCs/>
          <w:iCs/>
          <w:color w:val="000000" w:themeColor="text1"/>
        </w:rPr>
        <w:t xml:space="preserve">Mezní rozměry PÚ z tabulky 9; ČSN 73 0802 nejsou překročeny. </w:t>
      </w:r>
    </w:p>
    <w:p w14:paraId="11414A7A" w14:textId="77777777" w:rsidR="0062467B" w:rsidRPr="00870772" w:rsidRDefault="0062467B" w:rsidP="0062467B">
      <w:r w:rsidRPr="00870772">
        <w:t xml:space="preserve">Konstrukční systém objektu je nehořlavý. </w:t>
      </w:r>
    </w:p>
    <w:p w14:paraId="10D2E9A3" w14:textId="2BE392A4" w:rsidR="0062467B" w:rsidRPr="00870772" w:rsidRDefault="0062467B" w:rsidP="0062467B">
      <w:pPr>
        <w:rPr>
          <w:color w:val="000000" w:themeColor="text1"/>
        </w:rPr>
      </w:pPr>
      <w:r w:rsidRPr="00870772">
        <w:rPr>
          <w:color w:val="000000" w:themeColor="text1"/>
        </w:rPr>
        <w:t xml:space="preserve">Požární výška objektu h = </w:t>
      </w:r>
      <w:r w:rsidR="0056206C" w:rsidRPr="00870772">
        <w:rPr>
          <w:color w:val="000000" w:themeColor="text1"/>
        </w:rPr>
        <w:t>15,9</w:t>
      </w:r>
      <w:r w:rsidRPr="00870772">
        <w:rPr>
          <w:color w:val="000000" w:themeColor="text1"/>
        </w:rPr>
        <w:t xml:space="preserve"> m. </w:t>
      </w:r>
    </w:p>
    <w:p w14:paraId="0659D85A" w14:textId="77777777" w:rsidR="0062467B" w:rsidRPr="00870772" w:rsidRDefault="0062467B" w:rsidP="0062467B">
      <w:r w:rsidRPr="00870772">
        <w:t xml:space="preserve">Dle čl. 8.2.2; ČSN 73 0835 jsou PÚ </w:t>
      </w:r>
      <w:r w:rsidRPr="00870772">
        <w:rPr>
          <w:color w:val="000000" w:themeColor="text1"/>
        </w:rPr>
        <w:t xml:space="preserve">zařazeny do </w:t>
      </w:r>
      <w:r w:rsidRPr="00870772">
        <w:rPr>
          <w:b/>
          <w:color w:val="000000" w:themeColor="text1"/>
        </w:rPr>
        <w:t>IV. SBP</w:t>
      </w:r>
      <w:r w:rsidRPr="00870772">
        <w:rPr>
          <w:color w:val="000000" w:themeColor="text1"/>
        </w:rPr>
        <w:t>.</w:t>
      </w:r>
    </w:p>
    <w:p w14:paraId="1D4C06B2" w14:textId="2D98D122" w:rsidR="00ED380C" w:rsidRPr="00870772" w:rsidRDefault="00DA2B0A" w:rsidP="00CE73D6">
      <w:pPr>
        <w:rPr>
          <w:rFonts w:cs="Tahoma"/>
          <w:bCs/>
          <w:iCs/>
          <w:color w:val="000000" w:themeColor="text1"/>
        </w:rPr>
      </w:pPr>
      <w:r w:rsidRPr="00870772">
        <w:rPr>
          <w:rFonts w:cs="Tahoma"/>
          <w:bCs/>
          <w:iCs/>
          <w:color w:val="000000" w:themeColor="text1"/>
        </w:rPr>
        <w:t xml:space="preserve">Výše uvedené parametry nejsou stavebními úpravami Expektace dotčeny. </w:t>
      </w:r>
    </w:p>
    <w:p w14:paraId="6A7A06AD" w14:textId="77777777" w:rsidR="00CE73D6" w:rsidRPr="00870772" w:rsidRDefault="00CE73D6" w:rsidP="00CE73D6">
      <w:pPr>
        <w:rPr>
          <w:color w:val="000000"/>
        </w:rPr>
      </w:pPr>
      <w:r w:rsidRPr="00870772">
        <w:rPr>
          <w:rFonts w:cs="Tahoma"/>
        </w:rPr>
        <w:t xml:space="preserve">Požární bezpečnost </w:t>
      </w:r>
      <w:r w:rsidRPr="00870772">
        <w:rPr>
          <w:color w:val="000000" w:themeColor="text1"/>
        </w:rPr>
        <w:t>stavebních úprav je</w:t>
      </w:r>
      <w:r w:rsidRPr="00870772">
        <w:rPr>
          <w:rFonts w:cs="Tahoma"/>
        </w:rPr>
        <w:t xml:space="preserve"> řešena dle vyhl.č. 23/2008 Sb. </w:t>
      </w:r>
      <w:r w:rsidRPr="00870772">
        <w:rPr>
          <w:color w:val="000000"/>
        </w:rPr>
        <w:t xml:space="preserve">ve znění </w:t>
      </w:r>
      <w:r w:rsidRPr="00870772">
        <w:rPr>
          <w:rFonts w:cs="Tahoma"/>
          <w:szCs w:val="24"/>
        </w:rPr>
        <w:t xml:space="preserve">pozdějších předpisů </w:t>
      </w:r>
      <w:r w:rsidRPr="00870772">
        <w:rPr>
          <w:rFonts w:cs="Tahoma"/>
        </w:rPr>
        <w:t xml:space="preserve">a dle ČSN 73 0834 v návaznosti na ČSN 73 0802, ČSN 73 0835 </w:t>
      </w:r>
      <w:r w:rsidRPr="00870772">
        <w:rPr>
          <w:rFonts w:cs="Tahoma"/>
        </w:rPr>
        <w:br/>
        <w:t xml:space="preserve">a související normy. </w:t>
      </w:r>
    </w:p>
    <w:p w14:paraId="665F0E16" w14:textId="77777777" w:rsidR="00CE73D6" w:rsidRPr="00870772" w:rsidRDefault="00CE73D6" w:rsidP="00CE73D6">
      <w:pPr>
        <w:rPr>
          <w:rFonts w:cs="Tahoma"/>
        </w:rPr>
      </w:pPr>
      <w:r w:rsidRPr="00870772">
        <w:rPr>
          <w:rFonts w:cs="Tahoma"/>
        </w:rPr>
        <w:t xml:space="preserve">Stavební úpravy vedoucí ke změně užívání jsou posuzovány v souladu </w:t>
      </w:r>
      <w:r w:rsidRPr="00870772">
        <w:rPr>
          <w:rFonts w:cs="Tahoma"/>
        </w:rPr>
        <w:br/>
        <w:t xml:space="preserve">s čl.3.2 ČSN 73 0834 jako změna skupiny I. </w:t>
      </w:r>
    </w:p>
    <w:p w14:paraId="67AC49C4" w14:textId="77777777" w:rsidR="00CE73D6" w:rsidRPr="00870772" w:rsidRDefault="00CE73D6" w:rsidP="00CE73D6">
      <w:pPr>
        <w:rPr>
          <w:rFonts w:cs="Tahoma"/>
        </w:rPr>
      </w:pPr>
    </w:p>
    <w:p w14:paraId="5796D3FF" w14:textId="77777777" w:rsidR="00CE73D6" w:rsidRPr="00870772" w:rsidRDefault="00CE73D6" w:rsidP="00CE73D6">
      <w:pPr>
        <w:rPr>
          <w:rFonts w:cs="Tahoma"/>
        </w:rPr>
      </w:pPr>
    </w:p>
    <w:p w14:paraId="2DD261CC" w14:textId="77777777" w:rsidR="00CE73D6" w:rsidRPr="00870772" w:rsidRDefault="00CE73D6" w:rsidP="00CE73D6">
      <w:pPr>
        <w:rPr>
          <w:rFonts w:cs="Tahoma"/>
        </w:rPr>
      </w:pPr>
    </w:p>
    <w:p w14:paraId="126B7494" w14:textId="77777777" w:rsidR="00CE73D6" w:rsidRPr="00870772" w:rsidRDefault="00CE73D6" w:rsidP="00CE73D6">
      <w:pPr>
        <w:rPr>
          <w:rFonts w:cs="Tahoma"/>
        </w:rPr>
      </w:pPr>
    </w:p>
    <w:p w14:paraId="3F6413ED" w14:textId="77777777" w:rsidR="00CE73D6" w:rsidRPr="00870772" w:rsidRDefault="00CE73D6" w:rsidP="00CE73D6">
      <w:pPr>
        <w:pStyle w:val="Nadpis3"/>
        <w:rPr>
          <w:iCs/>
        </w:rPr>
      </w:pPr>
      <w:bookmarkStart w:id="169" w:name="_Toc137028405"/>
      <w:bookmarkStart w:id="170" w:name="_Toc151639566"/>
      <w:bookmarkStart w:id="171" w:name="_Toc157766896"/>
      <w:r w:rsidRPr="00870772">
        <w:lastRenderedPageBreak/>
        <w:t>12.1</w:t>
      </w:r>
      <w:r w:rsidRPr="00870772">
        <w:tab/>
        <w:t>Zhodnocení stavebních úprav dle čl.3.2 ČSN 73 0834</w:t>
      </w:r>
      <w:bookmarkEnd w:id="169"/>
      <w:bookmarkEnd w:id="170"/>
      <w:bookmarkEnd w:id="171"/>
      <w:r w:rsidRPr="00870772">
        <w:t xml:space="preserve">   </w:t>
      </w:r>
    </w:p>
    <w:p w14:paraId="7D5D53D8" w14:textId="77777777" w:rsidR="00CE73D6" w:rsidRPr="00870772" w:rsidRDefault="00CE73D6" w:rsidP="00CE73D6">
      <w:pPr>
        <w:spacing w:line="240" w:lineRule="atLeast"/>
        <w:rPr>
          <w:rFonts w:cs="Tahoma"/>
        </w:rPr>
      </w:pPr>
      <w:r w:rsidRPr="00870772">
        <w:rPr>
          <w:rFonts w:cs="Tahoma"/>
        </w:rPr>
        <w:t>Dle čl.3.2 ČSN 73 0834 se z hlediska požární bezpečnosti při popsaných stavebních úpravách nejedná o změnu užívání části objektu jelikož:</w:t>
      </w:r>
    </w:p>
    <w:p w14:paraId="00668321" w14:textId="77777777" w:rsidR="00CE73D6" w:rsidRPr="00870772" w:rsidRDefault="00CE73D6" w:rsidP="00B95CE9">
      <w:pPr>
        <w:numPr>
          <w:ilvl w:val="0"/>
          <w:numId w:val="51"/>
        </w:numPr>
        <w:spacing w:after="120" w:line="240" w:lineRule="atLeast"/>
        <w:ind w:left="357" w:hanging="357"/>
        <w:rPr>
          <w:rFonts w:cs="Tahoma"/>
        </w:rPr>
      </w:pPr>
      <w:r w:rsidRPr="00870772">
        <w:rPr>
          <w:rFonts w:cs="Tahoma"/>
        </w:rPr>
        <w:t>Nedochází ke zvýšení požárního rizika o více než 15 kg/m</w:t>
      </w:r>
      <w:r w:rsidRPr="00870772">
        <w:rPr>
          <w:rFonts w:cs="Tahoma"/>
          <w:vertAlign w:val="superscript"/>
        </w:rPr>
        <w:t xml:space="preserve">2 </w:t>
      </w:r>
      <w:r w:rsidRPr="00870772">
        <w:rPr>
          <w:rFonts w:cs="Tahoma"/>
        </w:rPr>
        <w:t>vyjádřeného</w:t>
      </w:r>
      <w:r w:rsidRPr="00870772">
        <w:rPr>
          <w:rFonts w:cs="Tahoma"/>
          <w:vertAlign w:val="superscript"/>
        </w:rPr>
        <w:t xml:space="preserve"> </w:t>
      </w:r>
      <w:r w:rsidRPr="00870772">
        <w:rPr>
          <w:rFonts w:cs="Tahoma"/>
        </w:rPr>
        <w:t xml:space="preserve">součinem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870772">
        <w:rPr>
          <w:rFonts w:cs="Tahoma"/>
        </w:rPr>
        <w:t xml:space="preserve"> u nevýrobního objektu: </w:t>
      </w:r>
    </w:p>
    <w:p w14:paraId="77C12DA0" w14:textId="30867378" w:rsidR="00CE73D6" w:rsidRPr="00870772" w:rsidRDefault="00CE73D6" w:rsidP="00B95CE9">
      <w:pPr>
        <w:pStyle w:val="Odstavecseseznamem"/>
        <w:numPr>
          <w:ilvl w:val="0"/>
          <w:numId w:val="46"/>
        </w:numPr>
      </w:pPr>
      <w:r w:rsidRPr="00870772">
        <w:t xml:space="preserve">Řešené prostory sloužily jako </w:t>
      </w:r>
      <w:r w:rsidR="00096C61" w:rsidRPr="00870772">
        <w:t>Expektace</w:t>
      </w:r>
      <w:r w:rsidR="002F458B" w:rsidRPr="00870772">
        <w:t xml:space="preserve"> se zázemím </w:t>
      </w:r>
      <w:r w:rsidRPr="00870772">
        <w:t xml:space="preserve">a nadále budou sloužit jako </w:t>
      </w:r>
      <w:r w:rsidR="00096C61" w:rsidRPr="00870772">
        <w:t>Expektace</w:t>
      </w:r>
      <w:r w:rsidR="002F458B" w:rsidRPr="00870772">
        <w:t xml:space="preserve"> </w:t>
      </w:r>
      <w:r w:rsidRPr="00870772">
        <w:t xml:space="preserve">se zázemím. Výpočtové požární zatížení zůstává dle čl. </w:t>
      </w:r>
      <w:r w:rsidR="002F458B" w:rsidRPr="00870772">
        <w:t>8</w:t>
      </w:r>
      <w:r w:rsidRPr="00870772">
        <w:t xml:space="preserve">.2.1 </w:t>
      </w:r>
      <w:r w:rsidR="00CD3E35" w:rsidRPr="00870772">
        <w:br/>
      </w:r>
      <w:r w:rsidRPr="00870772">
        <w:t>ČSN 73 0835 shodné a to p</w:t>
      </w:r>
      <w:r w:rsidRPr="00870772">
        <w:rPr>
          <w:vertAlign w:val="subscript"/>
        </w:rPr>
        <w:t>v</w:t>
      </w:r>
      <w:r w:rsidRPr="00870772">
        <w:t xml:space="preserve">= </w:t>
      </w:r>
      <w:r w:rsidR="002F458B" w:rsidRPr="00870772">
        <w:t>30</w:t>
      </w:r>
      <w:r w:rsidRPr="00870772">
        <w:t xml:space="preserve"> kg/m</w:t>
      </w:r>
      <w:r w:rsidRPr="00870772">
        <w:rPr>
          <w:vertAlign w:val="superscript"/>
        </w:rPr>
        <w:t>2</w:t>
      </w:r>
      <w:r w:rsidRPr="00870772">
        <w:t xml:space="preserve">. </w:t>
      </w:r>
    </w:p>
    <w:p w14:paraId="49004C83" w14:textId="645634A1" w:rsidR="00CE73D6" w:rsidRPr="00870772" w:rsidRDefault="00CE73D6" w:rsidP="00B95CE9">
      <w:pPr>
        <w:pStyle w:val="Odstavecseseznamem"/>
        <w:numPr>
          <w:ilvl w:val="0"/>
          <w:numId w:val="46"/>
        </w:numPr>
      </w:pPr>
      <w:r w:rsidRPr="00870772">
        <w:rPr>
          <w:rFonts w:cs="Tahoma"/>
        </w:rPr>
        <w:t xml:space="preserve">Součin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870772">
        <w:rPr>
          <w:rFonts w:cs="Tahoma"/>
        </w:rPr>
        <w:t xml:space="preserve"> se shoduje s původním stavem </w:t>
      </w:r>
      <w:proofErr w:type="gramStart"/>
      <w:r w:rsidR="002F458B" w:rsidRPr="00870772">
        <w:rPr>
          <w:rFonts w:cs="Tahoma"/>
        </w:rPr>
        <w:t>30</w:t>
      </w:r>
      <w:r w:rsidRPr="00870772">
        <w:rPr>
          <w:rFonts w:cs="Tahoma"/>
        </w:rPr>
        <w:t xml:space="preserve"> .</w:t>
      </w:r>
      <w:proofErr w:type="gramEnd"/>
      <w:r w:rsidRPr="00870772">
        <w:rPr>
          <w:rFonts w:cs="Tahoma"/>
        </w:rPr>
        <w:t xml:space="preserve"> 0,</w:t>
      </w:r>
      <w:proofErr w:type="gramStart"/>
      <w:r w:rsidRPr="00870772">
        <w:rPr>
          <w:rFonts w:cs="Tahoma"/>
        </w:rPr>
        <w:t>9 .</w:t>
      </w:r>
      <w:proofErr w:type="gramEnd"/>
      <w:r w:rsidRPr="00870772">
        <w:rPr>
          <w:rFonts w:cs="Tahoma"/>
        </w:rPr>
        <w:t xml:space="preserve"> 1 =</w:t>
      </w:r>
      <w:r w:rsidR="002F458B" w:rsidRPr="00870772">
        <w:rPr>
          <w:rFonts w:cs="Tahoma"/>
        </w:rPr>
        <w:t xml:space="preserve"> 27</w:t>
      </w:r>
      <w:r w:rsidRPr="00870772">
        <w:rPr>
          <w:rFonts w:cs="Tahoma"/>
        </w:rPr>
        <w:t xml:space="preserve"> kg/m</w:t>
      </w:r>
      <w:r w:rsidRPr="00870772">
        <w:rPr>
          <w:rFonts w:cs="Tahoma"/>
          <w:vertAlign w:val="superscript"/>
        </w:rPr>
        <w:t xml:space="preserve">2 </w:t>
      </w:r>
      <w:r w:rsidRPr="00870772">
        <w:rPr>
          <w:rFonts w:cs="Tahoma"/>
        </w:rPr>
        <w:t>–</w:t>
      </w:r>
      <w:r w:rsidRPr="00870772">
        <w:rPr>
          <w:rFonts w:cs="Tahoma"/>
          <w:b/>
        </w:rPr>
        <w:t xml:space="preserve">vyhovuje </w:t>
      </w:r>
    </w:p>
    <w:p w14:paraId="2B840958" w14:textId="139EFD49" w:rsidR="00CE73D6" w:rsidRPr="00870772" w:rsidRDefault="00CE73D6" w:rsidP="00B95CE9">
      <w:pPr>
        <w:numPr>
          <w:ilvl w:val="0"/>
          <w:numId w:val="51"/>
        </w:numPr>
        <w:spacing w:after="120" w:line="240" w:lineRule="atLeast"/>
        <w:ind w:left="357" w:hanging="357"/>
        <w:rPr>
          <w:rFonts w:cs="Tahoma"/>
        </w:rPr>
      </w:pPr>
      <w:r w:rsidRPr="00870772">
        <w:rPr>
          <w:rFonts w:cs="Tahoma"/>
          <w:color w:val="000000" w:themeColor="text1"/>
        </w:rPr>
        <w:t xml:space="preserve">Nedochází ke </w:t>
      </w:r>
      <w:r w:rsidRPr="00870772">
        <w:rPr>
          <w:rFonts w:cs="Tahoma"/>
        </w:rPr>
        <w:t>zvýšení počtu unikajících osob z řešených prostor</w:t>
      </w:r>
      <w:r w:rsidR="008B33CC" w:rsidRPr="00870772">
        <w:rPr>
          <w:rFonts w:cs="Tahoma"/>
        </w:rPr>
        <w:t xml:space="preserve"> o více než </w:t>
      </w:r>
      <w:proofErr w:type="gramStart"/>
      <w:r w:rsidR="008B33CC" w:rsidRPr="00870772">
        <w:rPr>
          <w:rFonts w:cs="Tahoma"/>
        </w:rPr>
        <w:t>20%</w:t>
      </w:r>
      <w:proofErr w:type="gramEnd"/>
      <w:r w:rsidRPr="00870772">
        <w:rPr>
          <w:rFonts w:cs="Tahoma"/>
        </w:rPr>
        <w:t xml:space="preserve">:  </w:t>
      </w:r>
    </w:p>
    <w:p w14:paraId="6AE762A6" w14:textId="3B31A549" w:rsidR="008B33CC" w:rsidRPr="00870772" w:rsidRDefault="00032FE5" w:rsidP="00B95CE9">
      <w:pPr>
        <w:pStyle w:val="Odstavecseseznamem"/>
        <w:numPr>
          <w:ilvl w:val="0"/>
          <w:numId w:val="57"/>
        </w:numPr>
        <w:spacing w:after="120" w:line="240" w:lineRule="atLeast"/>
        <w:rPr>
          <w:rFonts w:cs="Tahoma"/>
        </w:rPr>
      </w:pPr>
      <w:r w:rsidRPr="00870772">
        <w:rPr>
          <w:rFonts w:cs="Tahoma"/>
        </w:rPr>
        <w:t xml:space="preserve">Pol. 4.1, tab. 1, ČSN 73 818 - </w:t>
      </w:r>
      <w:r w:rsidR="008B33CC" w:rsidRPr="00870772">
        <w:rPr>
          <w:rFonts w:cs="Tahoma"/>
        </w:rPr>
        <w:t xml:space="preserve">Původní počet lůžek </w:t>
      </w:r>
      <w:proofErr w:type="gramStart"/>
      <w:r w:rsidR="008B33CC" w:rsidRPr="00870772">
        <w:rPr>
          <w:rFonts w:cs="Tahoma"/>
        </w:rPr>
        <w:t xml:space="preserve">10 </w:t>
      </w:r>
      <w:r w:rsidRPr="00870772">
        <w:rPr>
          <w:rFonts w:cs="Tahoma"/>
        </w:rPr>
        <w:t>.</w:t>
      </w:r>
      <w:proofErr w:type="gramEnd"/>
      <w:r w:rsidRPr="00870772">
        <w:rPr>
          <w:rFonts w:cs="Tahoma"/>
        </w:rPr>
        <w:t xml:space="preserve"> </w:t>
      </w:r>
      <w:proofErr w:type="spellStart"/>
      <w:r w:rsidRPr="00870772">
        <w:rPr>
          <w:rFonts w:cs="Tahoma"/>
        </w:rPr>
        <w:t>kof</w:t>
      </w:r>
      <w:proofErr w:type="spellEnd"/>
      <w:r w:rsidRPr="00870772">
        <w:rPr>
          <w:rFonts w:cs="Tahoma"/>
        </w:rPr>
        <w:t xml:space="preserve">. 1,3 = 13 osob </w:t>
      </w:r>
    </w:p>
    <w:p w14:paraId="3801F906" w14:textId="7D3F808D" w:rsidR="00032FE5" w:rsidRPr="00870772" w:rsidRDefault="00032FE5" w:rsidP="00B95CE9">
      <w:pPr>
        <w:pStyle w:val="Odstavecseseznamem"/>
        <w:numPr>
          <w:ilvl w:val="0"/>
          <w:numId w:val="57"/>
        </w:numPr>
        <w:spacing w:after="120" w:line="240" w:lineRule="atLeast"/>
        <w:rPr>
          <w:rFonts w:cs="Tahoma"/>
        </w:rPr>
      </w:pPr>
      <w:r w:rsidRPr="00870772">
        <w:rPr>
          <w:rFonts w:cs="Tahoma"/>
        </w:rPr>
        <w:t xml:space="preserve">Pol. 4.1, tab. 1, ČSN 73 818 – Nový počet lůžek </w:t>
      </w:r>
      <w:proofErr w:type="gramStart"/>
      <w:r w:rsidRPr="00870772">
        <w:rPr>
          <w:rFonts w:cs="Tahoma"/>
        </w:rPr>
        <w:t>12 .</w:t>
      </w:r>
      <w:proofErr w:type="gramEnd"/>
      <w:r w:rsidRPr="00870772">
        <w:rPr>
          <w:rFonts w:cs="Tahoma"/>
        </w:rPr>
        <w:t xml:space="preserve"> </w:t>
      </w:r>
      <w:proofErr w:type="spellStart"/>
      <w:r w:rsidRPr="00870772">
        <w:rPr>
          <w:rFonts w:cs="Tahoma"/>
        </w:rPr>
        <w:t>kof</w:t>
      </w:r>
      <w:proofErr w:type="spellEnd"/>
      <w:r w:rsidRPr="00870772">
        <w:rPr>
          <w:rFonts w:cs="Tahoma"/>
        </w:rPr>
        <w:t xml:space="preserve">. 1,3 = 16 osob </w:t>
      </w:r>
    </w:p>
    <w:p w14:paraId="75835CC1" w14:textId="2F4D85ED" w:rsidR="008B33CC" w:rsidRPr="00870772" w:rsidRDefault="001969E8" w:rsidP="00B95CE9">
      <w:pPr>
        <w:pStyle w:val="Odstavecseseznamem"/>
        <w:numPr>
          <w:ilvl w:val="0"/>
          <w:numId w:val="57"/>
        </w:numPr>
        <w:spacing w:after="120" w:line="240" w:lineRule="atLeast"/>
        <w:rPr>
          <w:rFonts w:cs="Tahoma"/>
        </w:rPr>
      </w:pPr>
      <w:r w:rsidRPr="00870772">
        <w:rPr>
          <w:rFonts w:cs="Tahoma"/>
        </w:rPr>
        <w:t xml:space="preserve">Počet osob v prostoru je navýšen o </w:t>
      </w:r>
      <w:proofErr w:type="gramStart"/>
      <w:r w:rsidRPr="00870772">
        <w:rPr>
          <w:rFonts w:cs="Tahoma"/>
        </w:rPr>
        <w:t>2</w:t>
      </w:r>
      <w:r w:rsidR="00B75D96" w:rsidRPr="00870772">
        <w:rPr>
          <w:rFonts w:cs="Tahoma"/>
        </w:rPr>
        <w:t>3</w:t>
      </w:r>
      <w:r w:rsidRPr="00870772">
        <w:rPr>
          <w:rFonts w:cs="Tahoma"/>
        </w:rPr>
        <w:t>%</w:t>
      </w:r>
      <w:proofErr w:type="gramEnd"/>
      <w:r w:rsidR="00B75D96" w:rsidRPr="00870772">
        <w:rPr>
          <w:rFonts w:cs="Tahoma"/>
        </w:rPr>
        <w:t xml:space="preserve">. Evakuace z prostor je vyhodnocena v bodě 12.3 tohoto PBŘ. </w:t>
      </w:r>
    </w:p>
    <w:p w14:paraId="16E89C5A" w14:textId="771108A6" w:rsidR="008509CC" w:rsidRPr="00870772" w:rsidRDefault="008509CC" w:rsidP="00B95CE9">
      <w:pPr>
        <w:pStyle w:val="Odstavecseseznamem"/>
        <w:numPr>
          <w:ilvl w:val="0"/>
          <w:numId w:val="57"/>
        </w:numPr>
        <w:spacing w:after="120" w:line="240" w:lineRule="atLeast"/>
        <w:rPr>
          <w:rFonts w:cs="Tahoma"/>
        </w:rPr>
      </w:pPr>
      <w:r w:rsidRPr="00870772">
        <w:rPr>
          <w:rFonts w:cs="Tahoma"/>
        </w:rPr>
        <w:t xml:space="preserve">Stavebnímu úpravami nejsou změněny parametry únikových cest. </w:t>
      </w:r>
    </w:p>
    <w:p w14:paraId="7E86A8B1" w14:textId="28F6F688" w:rsidR="00CE73D6" w:rsidRPr="00870772" w:rsidRDefault="00CE73D6" w:rsidP="00B95CE9">
      <w:pPr>
        <w:numPr>
          <w:ilvl w:val="0"/>
          <w:numId w:val="51"/>
        </w:numPr>
        <w:spacing w:line="240" w:lineRule="atLeast"/>
        <w:rPr>
          <w:rFonts w:cs="Tahoma"/>
        </w:rPr>
      </w:pPr>
      <w:r w:rsidRPr="00870772">
        <w:rPr>
          <w:rFonts w:cs="Tahoma"/>
        </w:rPr>
        <w:t>V objektu nedochází ke zvýšení počtu osob s omezenou schopností pohybu nebo neschopných samostatného pohybu</w:t>
      </w:r>
      <w:r w:rsidR="00E236E4" w:rsidRPr="00870772">
        <w:rPr>
          <w:rFonts w:cs="Tahoma"/>
        </w:rPr>
        <w:t xml:space="preserve"> o více než 12 osob</w:t>
      </w:r>
      <w:r w:rsidRPr="00870772">
        <w:rPr>
          <w:rFonts w:cs="Tahoma"/>
        </w:rPr>
        <w:t>.</w:t>
      </w:r>
    </w:p>
    <w:p w14:paraId="0F029540" w14:textId="487538E8" w:rsidR="00CE73D6" w:rsidRPr="00870772" w:rsidRDefault="00CE73D6" w:rsidP="00B95CE9">
      <w:pPr>
        <w:pStyle w:val="Odstavecseseznamem"/>
        <w:numPr>
          <w:ilvl w:val="0"/>
          <w:numId w:val="53"/>
        </w:numPr>
        <w:spacing w:line="240" w:lineRule="atLeast"/>
        <w:rPr>
          <w:rFonts w:cs="Tahoma"/>
        </w:rPr>
      </w:pPr>
      <w:r w:rsidRPr="00870772">
        <w:rPr>
          <w:rFonts w:cs="Tahoma"/>
        </w:rPr>
        <w:t xml:space="preserve">Dle pol. </w:t>
      </w:r>
      <w:r w:rsidR="006E4A7E" w:rsidRPr="00870772">
        <w:rPr>
          <w:rFonts w:cs="Tahoma"/>
        </w:rPr>
        <w:t>3</w:t>
      </w:r>
      <w:r w:rsidRPr="00870772">
        <w:rPr>
          <w:rFonts w:cs="Tahoma"/>
        </w:rPr>
        <w:t>.1</w:t>
      </w:r>
      <w:r w:rsidR="006E4A7E" w:rsidRPr="00870772">
        <w:rPr>
          <w:rFonts w:cs="Tahoma"/>
        </w:rPr>
        <w:t>.r</w:t>
      </w:r>
      <w:r w:rsidRPr="00870772">
        <w:rPr>
          <w:rFonts w:cs="Tahoma"/>
        </w:rPr>
        <w:t xml:space="preserve">, tab. A1 ČSN 73 0835 je v řešeném prostoru </w:t>
      </w:r>
      <w:proofErr w:type="gramStart"/>
      <w:r w:rsidR="006E4A7E" w:rsidRPr="00870772">
        <w:rPr>
          <w:rFonts w:cs="Tahoma"/>
        </w:rPr>
        <w:t>10</w:t>
      </w:r>
      <w:r w:rsidRPr="00870772">
        <w:rPr>
          <w:rFonts w:cs="Tahoma"/>
        </w:rPr>
        <w:t>%</w:t>
      </w:r>
      <w:proofErr w:type="gramEnd"/>
      <w:r w:rsidRPr="00870772">
        <w:rPr>
          <w:rFonts w:cs="Tahoma"/>
        </w:rPr>
        <w:t xml:space="preserve"> osob schopných samostatného pohybu a </w:t>
      </w:r>
      <w:r w:rsidR="00E708FD" w:rsidRPr="00870772">
        <w:rPr>
          <w:rFonts w:cs="Tahoma"/>
        </w:rPr>
        <w:t>30</w:t>
      </w:r>
      <w:r w:rsidRPr="00870772">
        <w:rPr>
          <w:rFonts w:cs="Tahoma"/>
        </w:rPr>
        <w:t>% osob s omezenou schopností pohybu</w:t>
      </w:r>
      <w:r w:rsidR="00E708FD" w:rsidRPr="00870772">
        <w:rPr>
          <w:rFonts w:cs="Tahoma"/>
        </w:rPr>
        <w:t xml:space="preserve"> a 60% osob neschopných samostatného pohybu. T</w:t>
      </w:r>
      <w:r w:rsidRPr="00870772">
        <w:rPr>
          <w:rFonts w:cs="Tahoma"/>
        </w:rPr>
        <w:t>ento poměr zůstává nadále zachován. Počet osob s omezenou schopností samostatného pohybu</w:t>
      </w:r>
      <w:r w:rsidR="00E708FD" w:rsidRPr="00870772">
        <w:rPr>
          <w:rFonts w:cs="Tahoma"/>
        </w:rPr>
        <w:t>/neschopných samostatného pohybu</w:t>
      </w:r>
      <w:r w:rsidRPr="00870772">
        <w:rPr>
          <w:rFonts w:cs="Tahoma"/>
        </w:rPr>
        <w:t xml:space="preserve"> se v řešeném prostoru oproti původnímu stavu </w:t>
      </w:r>
      <w:r w:rsidR="00E708FD" w:rsidRPr="00870772">
        <w:rPr>
          <w:rFonts w:cs="Tahoma"/>
        </w:rPr>
        <w:t xml:space="preserve">zvyšuje </w:t>
      </w:r>
      <w:r w:rsidR="00E708FD" w:rsidRPr="00870772">
        <w:rPr>
          <w:rFonts w:cs="Tahoma"/>
        </w:rPr>
        <w:br/>
        <w:t>o 2</w:t>
      </w:r>
      <w:r w:rsidRPr="00870772">
        <w:rPr>
          <w:rFonts w:cs="Tahoma"/>
        </w:rPr>
        <w:t xml:space="preserve"> </w:t>
      </w:r>
      <w:r w:rsidR="00E708FD" w:rsidRPr="00870772">
        <w:rPr>
          <w:rFonts w:cs="Tahoma"/>
        </w:rPr>
        <w:t xml:space="preserve">osoby (dvě lůžka). 2 </w:t>
      </w:r>
      <w:proofErr w:type="gramStart"/>
      <w:r w:rsidR="00E708FD" w:rsidRPr="00870772">
        <w:rPr>
          <w:rFonts w:cs="Tahoma"/>
        </w:rPr>
        <w:t>&lt; 12</w:t>
      </w:r>
      <w:proofErr w:type="gramEnd"/>
      <w:r w:rsidR="00E708FD" w:rsidRPr="00870772">
        <w:rPr>
          <w:rFonts w:cs="Tahoma"/>
        </w:rPr>
        <w:t xml:space="preserve"> osob – vyhovuje. </w:t>
      </w:r>
    </w:p>
    <w:p w14:paraId="71247F5B" w14:textId="77777777" w:rsidR="00CE73D6" w:rsidRPr="00870772" w:rsidRDefault="00CE73D6" w:rsidP="00B95CE9">
      <w:pPr>
        <w:numPr>
          <w:ilvl w:val="0"/>
          <w:numId w:val="51"/>
        </w:numPr>
        <w:spacing w:line="240" w:lineRule="atLeast"/>
        <w:rPr>
          <w:rFonts w:cs="Tahoma"/>
        </w:rPr>
      </w:pPr>
      <w:r w:rsidRPr="00870772">
        <w:rPr>
          <w:rFonts w:cs="Tahoma"/>
        </w:rPr>
        <w:t>Nedochází k záměně funkce objektů ve vztahu na příslušné projektové normy.</w:t>
      </w:r>
    </w:p>
    <w:p w14:paraId="2036AE5C" w14:textId="3E873710" w:rsidR="00CE73D6" w:rsidRPr="00870772" w:rsidRDefault="00CE73D6" w:rsidP="00B95CE9">
      <w:pPr>
        <w:pStyle w:val="Odstavecseseznamem"/>
        <w:numPr>
          <w:ilvl w:val="0"/>
          <w:numId w:val="53"/>
        </w:numPr>
        <w:spacing w:line="240" w:lineRule="atLeast"/>
        <w:rPr>
          <w:rFonts w:cs="Tahoma"/>
        </w:rPr>
      </w:pPr>
      <w:r w:rsidRPr="00870772">
        <w:rPr>
          <w:color w:val="000000" w:themeColor="text1"/>
        </w:rPr>
        <w:t>Řešené prostory byly a nadále budou zařazeny dle čl. 4.</w:t>
      </w:r>
      <w:r w:rsidR="00CD3E35" w:rsidRPr="00870772">
        <w:rPr>
          <w:color w:val="000000" w:themeColor="text1"/>
        </w:rPr>
        <w:t>3.</w:t>
      </w:r>
      <w:r w:rsidRPr="00870772">
        <w:rPr>
          <w:color w:val="000000" w:themeColor="text1"/>
        </w:rPr>
        <w:t>b) ČSN 73 0835 jako část zdravotnického zařízení</w:t>
      </w:r>
      <w:r w:rsidR="00CD3E35" w:rsidRPr="00870772">
        <w:rPr>
          <w:color w:val="000000" w:themeColor="text1"/>
        </w:rPr>
        <w:t xml:space="preserve"> LZ2</w:t>
      </w:r>
      <w:r w:rsidRPr="00870772">
        <w:rPr>
          <w:color w:val="000000" w:themeColor="text1"/>
        </w:rPr>
        <w:t xml:space="preserve">.  </w:t>
      </w:r>
    </w:p>
    <w:p w14:paraId="6274BB5B" w14:textId="77777777" w:rsidR="00CE73D6" w:rsidRPr="00870772" w:rsidRDefault="00CE73D6" w:rsidP="00B95CE9">
      <w:pPr>
        <w:numPr>
          <w:ilvl w:val="0"/>
          <w:numId w:val="51"/>
        </w:numPr>
        <w:spacing w:line="240" w:lineRule="atLeast"/>
        <w:rPr>
          <w:rFonts w:cs="Tahoma"/>
        </w:rPr>
      </w:pPr>
      <w:r w:rsidRPr="00870772">
        <w:rPr>
          <w:rFonts w:cs="Tahoma"/>
        </w:rPr>
        <w:t>Nedochází ke změně objektů nástavbou, vestavbou, přístavbou ani k jiným podstatným stavebním změnám.</w:t>
      </w:r>
    </w:p>
    <w:p w14:paraId="664A816D" w14:textId="77777777" w:rsidR="00CE73D6" w:rsidRPr="00870772" w:rsidRDefault="00CE73D6" w:rsidP="00CE73D6">
      <w:pPr>
        <w:spacing w:line="240" w:lineRule="atLeast"/>
        <w:rPr>
          <w:rFonts w:cs="Tahoma"/>
        </w:rPr>
      </w:pPr>
      <w:r w:rsidRPr="00870772">
        <w:rPr>
          <w:rFonts w:cs="Tahoma"/>
        </w:rPr>
        <w:t>Dle čl.3.</w:t>
      </w:r>
      <w:proofErr w:type="gramStart"/>
      <w:r w:rsidRPr="00870772">
        <w:rPr>
          <w:rFonts w:cs="Tahoma"/>
        </w:rPr>
        <w:t>1 - 3</w:t>
      </w:r>
      <w:proofErr w:type="gramEnd"/>
      <w:r w:rsidRPr="00870772">
        <w:rPr>
          <w:rFonts w:cs="Tahoma"/>
        </w:rPr>
        <w:t xml:space="preserve">.3 ČSN 73 0834 se jedná o </w:t>
      </w:r>
      <w:r w:rsidRPr="00870772">
        <w:rPr>
          <w:rFonts w:cs="Tahoma"/>
          <w:b/>
        </w:rPr>
        <w:t>změnu staveb skupiny I</w:t>
      </w:r>
      <w:r w:rsidRPr="00870772">
        <w:rPr>
          <w:rFonts w:cs="Tahoma"/>
        </w:rPr>
        <w:t>.</w:t>
      </w:r>
    </w:p>
    <w:p w14:paraId="535429A8" w14:textId="77777777" w:rsidR="00CE73D6" w:rsidRPr="00870772" w:rsidRDefault="00CE73D6" w:rsidP="00CE73D6">
      <w:pPr>
        <w:spacing w:line="240" w:lineRule="atLeast"/>
        <w:rPr>
          <w:rFonts w:cs="Tahoma"/>
        </w:rPr>
      </w:pPr>
    </w:p>
    <w:p w14:paraId="5ECF03EC" w14:textId="77777777" w:rsidR="00CE73D6" w:rsidRPr="00870772" w:rsidRDefault="00CE73D6" w:rsidP="00CE73D6">
      <w:pPr>
        <w:pStyle w:val="Nadpis3"/>
      </w:pPr>
      <w:bookmarkStart w:id="172" w:name="_Toc137028406"/>
      <w:bookmarkStart w:id="173" w:name="_Toc151639567"/>
      <w:bookmarkStart w:id="174" w:name="_Toc157766897"/>
      <w:r w:rsidRPr="00870772">
        <w:t>12.2</w:t>
      </w:r>
      <w:r w:rsidRPr="00870772">
        <w:tab/>
        <w:t xml:space="preserve">Posouzení technických požadavků na změny staveb skupiny I </w:t>
      </w:r>
      <w:r w:rsidRPr="00870772">
        <w:br/>
        <w:t>dle kapitoly 4 ČSN 73 0834</w:t>
      </w:r>
      <w:bookmarkEnd w:id="172"/>
      <w:bookmarkEnd w:id="173"/>
      <w:bookmarkEnd w:id="174"/>
    </w:p>
    <w:p w14:paraId="46D6522B" w14:textId="77777777" w:rsidR="00CE73D6" w:rsidRPr="00870772" w:rsidRDefault="00CE73D6" w:rsidP="00B95CE9">
      <w:pPr>
        <w:numPr>
          <w:ilvl w:val="0"/>
          <w:numId w:val="50"/>
        </w:numPr>
        <w:spacing w:line="240" w:lineRule="atLeast"/>
        <w:rPr>
          <w:rFonts w:cs="Tahoma"/>
        </w:rPr>
      </w:pPr>
      <w:r w:rsidRPr="00870772">
        <w:rPr>
          <w:rFonts w:cs="Tahoma"/>
        </w:rPr>
        <w:t xml:space="preserve">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není snížena pod původní hodnotu. </w:t>
      </w:r>
    </w:p>
    <w:p w14:paraId="20C729EC" w14:textId="02BBB008" w:rsidR="002C57F7" w:rsidRPr="00870772" w:rsidRDefault="002C57F7" w:rsidP="00B95CE9">
      <w:pPr>
        <w:pStyle w:val="Odstavecseseznamem"/>
        <w:numPr>
          <w:ilvl w:val="0"/>
          <w:numId w:val="52"/>
        </w:numPr>
        <w:spacing w:line="240" w:lineRule="atLeast"/>
        <w:ind w:left="714" w:hanging="357"/>
        <w:contextualSpacing w:val="0"/>
        <w:rPr>
          <w:rFonts w:cs="Tahoma"/>
          <w:color w:val="000000" w:themeColor="text1"/>
        </w:rPr>
      </w:pPr>
      <w:r w:rsidRPr="00870772">
        <w:rPr>
          <w:color w:val="000000" w:themeColor="text1"/>
        </w:rPr>
        <w:t xml:space="preserve">V rámci stavebních úprav není zasahováno do požárně dělících ani nosných konstrukcí objektu. </w:t>
      </w:r>
    </w:p>
    <w:p w14:paraId="218D32AE" w14:textId="755CC3F2" w:rsidR="00CE73D6" w:rsidRPr="00870772" w:rsidRDefault="00CE73D6" w:rsidP="00B95CE9">
      <w:pPr>
        <w:numPr>
          <w:ilvl w:val="0"/>
          <w:numId w:val="50"/>
        </w:numPr>
        <w:spacing w:line="240" w:lineRule="atLeast"/>
        <w:rPr>
          <w:rFonts w:cs="Tahoma"/>
        </w:rPr>
      </w:pPr>
      <w:r w:rsidRPr="00870772">
        <w:rPr>
          <w:rFonts w:cs="Tahoma"/>
        </w:rPr>
        <w:t>Třídy reakce stavebních výrobků na oheň nebo druh konstrukcí použitých v měněných stavebních konstrukcích není oproti původnímu stavu zhoršen. Na případné nové provedení povrchových úprav stěn a stropů není použito výrobků třídy reakce na oheň E nebo F a u stropů navíc hmot, které při požáru jako hořící odkapávají nebo odpadávají.</w:t>
      </w:r>
    </w:p>
    <w:p w14:paraId="02D61F18" w14:textId="77777777" w:rsidR="002C57F7" w:rsidRPr="00870772" w:rsidRDefault="002C57F7" w:rsidP="002C57F7">
      <w:pPr>
        <w:spacing w:line="240" w:lineRule="atLeast"/>
        <w:rPr>
          <w:rFonts w:cs="Tahoma"/>
        </w:rPr>
      </w:pPr>
    </w:p>
    <w:p w14:paraId="40DE0BE3" w14:textId="77777777" w:rsidR="00CE73D6" w:rsidRPr="00870772" w:rsidRDefault="00CE73D6" w:rsidP="00B95CE9">
      <w:pPr>
        <w:pStyle w:val="Odstavecseseznamem"/>
        <w:numPr>
          <w:ilvl w:val="0"/>
          <w:numId w:val="52"/>
        </w:numPr>
        <w:spacing w:line="240" w:lineRule="atLeast"/>
        <w:rPr>
          <w:rFonts w:cs="Tahoma"/>
        </w:rPr>
      </w:pPr>
      <w:r w:rsidRPr="00870772">
        <w:rPr>
          <w:rFonts w:cs="Tahoma"/>
        </w:rPr>
        <w:lastRenderedPageBreak/>
        <w:t>Keramická dlažba – třída reakce na oheň A</w:t>
      </w:r>
      <w:r w:rsidRPr="00870772">
        <w:rPr>
          <w:rFonts w:cs="Tahoma"/>
          <w:vertAlign w:val="subscript"/>
        </w:rPr>
        <w:t>2</w:t>
      </w:r>
      <w:r w:rsidRPr="00870772">
        <w:rPr>
          <w:rFonts w:cs="Tahoma"/>
        </w:rPr>
        <w:t xml:space="preserve"> – vyhovuje </w:t>
      </w:r>
    </w:p>
    <w:p w14:paraId="217AD2AB" w14:textId="77777777" w:rsidR="00CE73D6" w:rsidRPr="00870772" w:rsidRDefault="00CE73D6" w:rsidP="00B95CE9">
      <w:pPr>
        <w:pStyle w:val="Odstavecseseznamem"/>
        <w:numPr>
          <w:ilvl w:val="0"/>
          <w:numId w:val="52"/>
        </w:numPr>
        <w:spacing w:line="240" w:lineRule="atLeast"/>
        <w:rPr>
          <w:rFonts w:cs="Tahoma"/>
        </w:rPr>
      </w:pPr>
      <w:r w:rsidRPr="00870772">
        <w:rPr>
          <w:rFonts w:cs="Tahoma"/>
        </w:rPr>
        <w:t xml:space="preserve">Atestované PVC – třída reakce na oheň </w:t>
      </w:r>
      <w:r w:rsidRPr="00870772">
        <w:rPr>
          <w:szCs w:val="24"/>
        </w:rPr>
        <w:t>A1</w:t>
      </w:r>
      <w:r w:rsidRPr="00870772">
        <w:rPr>
          <w:szCs w:val="24"/>
          <w:vertAlign w:val="subscript"/>
        </w:rPr>
        <w:t>fl</w:t>
      </w:r>
      <w:r w:rsidRPr="00870772">
        <w:rPr>
          <w:szCs w:val="24"/>
        </w:rPr>
        <w:t xml:space="preserve"> až C</w:t>
      </w:r>
      <w:r w:rsidRPr="00870772">
        <w:rPr>
          <w:szCs w:val="24"/>
          <w:vertAlign w:val="subscript"/>
        </w:rPr>
        <w:t>fl</w:t>
      </w:r>
      <w:r w:rsidRPr="00870772">
        <w:rPr>
          <w:szCs w:val="24"/>
        </w:rPr>
        <w:t xml:space="preserve"> </w:t>
      </w:r>
      <w:r w:rsidRPr="00870772">
        <w:rPr>
          <w:rFonts w:cs="Tahoma"/>
        </w:rPr>
        <w:t>– vyhovuje</w:t>
      </w:r>
    </w:p>
    <w:p w14:paraId="7FF09D5E" w14:textId="77777777" w:rsidR="00CE73D6" w:rsidRPr="00870772" w:rsidRDefault="00CE73D6" w:rsidP="00B95CE9">
      <w:pPr>
        <w:pStyle w:val="Odstavecseseznamem"/>
        <w:numPr>
          <w:ilvl w:val="0"/>
          <w:numId w:val="52"/>
        </w:numPr>
        <w:spacing w:line="240" w:lineRule="atLeast"/>
        <w:rPr>
          <w:rFonts w:cs="Tahoma"/>
        </w:rPr>
      </w:pPr>
      <w:r w:rsidRPr="00870772">
        <w:rPr>
          <w:rFonts w:cs="Tahoma"/>
        </w:rPr>
        <w:t>Zděné příčky a SDK příčky s konečnou úpravou omítkou – třída reakce na oheň A</w:t>
      </w:r>
      <w:r w:rsidRPr="00870772">
        <w:rPr>
          <w:rFonts w:cs="Tahoma"/>
          <w:vertAlign w:val="subscript"/>
        </w:rPr>
        <w:t>1</w:t>
      </w:r>
      <w:r w:rsidRPr="00870772">
        <w:rPr>
          <w:rFonts w:cs="Tahoma"/>
        </w:rPr>
        <w:t>/A</w:t>
      </w:r>
      <w:r w:rsidRPr="00870772">
        <w:rPr>
          <w:rFonts w:cs="Tahoma"/>
          <w:vertAlign w:val="subscript"/>
        </w:rPr>
        <w:t>2</w:t>
      </w:r>
      <w:r w:rsidRPr="00870772">
        <w:rPr>
          <w:rFonts w:cs="Tahoma"/>
        </w:rPr>
        <w:t xml:space="preserve"> – vyhovuje </w:t>
      </w:r>
    </w:p>
    <w:p w14:paraId="4CD228A4" w14:textId="77777777" w:rsidR="00CE73D6" w:rsidRPr="00870772" w:rsidRDefault="00CE73D6" w:rsidP="00B95CE9">
      <w:pPr>
        <w:pStyle w:val="Odstavecseseznamem"/>
        <w:numPr>
          <w:ilvl w:val="0"/>
          <w:numId w:val="52"/>
        </w:numPr>
        <w:rPr>
          <w:szCs w:val="24"/>
        </w:rPr>
      </w:pPr>
      <w:r w:rsidRPr="00870772">
        <w:rPr>
          <w:szCs w:val="24"/>
        </w:rPr>
        <w:t>Na povrchové úpravy stavebních konstrukcí nesmí být použito hmot s indexem šíření plamene i</w:t>
      </w:r>
      <w:r w:rsidRPr="00870772">
        <w:rPr>
          <w:szCs w:val="24"/>
          <w:vertAlign w:val="subscript"/>
        </w:rPr>
        <w:t>s</w:t>
      </w:r>
      <w:r w:rsidRPr="00870772">
        <w:rPr>
          <w:szCs w:val="24"/>
        </w:rPr>
        <w:t xml:space="preserve"> větším než 75 mm/min. u stěn a 50 mm/min. u podhledů. Nezávisle na indexu šíření plamene nesmí být u povrchových úprav konstrukcí mimo nášlapných vrstev podlah nebo lemovacích lišt keramických obkladů či podlahových krytin použito plastických hmot. </w:t>
      </w:r>
    </w:p>
    <w:p w14:paraId="356E0168" w14:textId="30606694" w:rsidR="00CE73D6" w:rsidRPr="00870772" w:rsidRDefault="00CE73D6" w:rsidP="00B95CE9">
      <w:pPr>
        <w:pStyle w:val="Odstavecseseznamem"/>
        <w:numPr>
          <w:ilvl w:val="0"/>
          <w:numId w:val="52"/>
        </w:numPr>
        <w:rPr>
          <w:szCs w:val="24"/>
        </w:rPr>
      </w:pPr>
      <w:r w:rsidRPr="00870772">
        <w:rPr>
          <w:szCs w:val="24"/>
        </w:rPr>
        <w:t>Pro podlahové krytiny lze použít materiály klasifikované podle ČSN EN 13501-1 do tříd reakce na oheň A1</w:t>
      </w:r>
      <w:r w:rsidRPr="00870772">
        <w:rPr>
          <w:szCs w:val="24"/>
          <w:vertAlign w:val="subscript"/>
        </w:rPr>
        <w:t>fl</w:t>
      </w:r>
      <w:r w:rsidRPr="00870772">
        <w:rPr>
          <w:szCs w:val="24"/>
        </w:rPr>
        <w:t xml:space="preserve"> až C</w:t>
      </w:r>
      <w:r w:rsidRPr="00870772">
        <w:rPr>
          <w:szCs w:val="24"/>
          <w:vertAlign w:val="subscript"/>
        </w:rPr>
        <w:t>fl</w:t>
      </w:r>
      <w:r w:rsidRPr="00870772">
        <w:rPr>
          <w:szCs w:val="24"/>
        </w:rPr>
        <w:t>.</w:t>
      </w:r>
    </w:p>
    <w:p w14:paraId="670BB956" w14:textId="77777777" w:rsidR="002C57F7" w:rsidRPr="00870772" w:rsidRDefault="002C57F7" w:rsidP="00B95CE9">
      <w:pPr>
        <w:pStyle w:val="Odstavecseseznamem"/>
        <w:numPr>
          <w:ilvl w:val="0"/>
          <w:numId w:val="52"/>
        </w:numPr>
        <w:spacing w:line="240" w:lineRule="atLeast"/>
        <w:rPr>
          <w:rFonts w:cs="Tahoma"/>
          <w:color w:val="000000" w:themeColor="text1"/>
        </w:rPr>
      </w:pPr>
      <w:r w:rsidRPr="00870772">
        <w:rPr>
          <w:rFonts w:cs="Tahoma"/>
          <w:color w:val="000000" w:themeColor="text1"/>
        </w:rPr>
        <w:t xml:space="preserve">V souladu s tab. 1 ČSN 73 0835 musí volně vedené potrubní rozvody včetně jejich izolace vykazovat třídu reakce na oheň B-s1. </w:t>
      </w:r>
    </w:p>
    <w:p w14:paraId="335BF15E" w14:textId="77777777" w:rsidR="002C57F7" w:rsidRPr="00870772" w:rsidRDefault="002C57F7" w:rsidP="00B95CE9">
      <w:pPr>
        <w:pStyle w:val="Odstavecseseznamem"/>
        <w:numPr>
          <w:ilvl w:val="0"/>
          <w:numId w:val="52"/>
        </w:numPr>
        <w:rPr>
          <w:rFonts w:cs="Tahoma"/>
          <w:color w:val="000000" w:themeColor="text1"/>
        </w:rPr>
      </w:pPr>
      <w:r w:rsidRPr="00870772">
        <w:rPr>
          <w:rFonts w:cs="Tahoma"/>
          <w:color w:val="000000" w:themeColor="text1"/>
        </w:rPr>
        <w:t xml:space="preserve">Většina kabelových rozvodů je vedena v drážkách stěn s krytím omítkou minimální tloušťky 15 mm. </w:t>
      </w:r>
    </w:p>
    <w:p w14:paraId="7D4BFBE7" w14:textId="13020912" w:rsidR="002C57F7" w:rsidRPr="00870772" w:rsidRDefault="002C57F7" w:rsidP="00B95CE9">
      <w:pPr>
        <w:pStyle w:val="Odstavecseseznamem"/>
        <w:numPr>
          <w:ilvl w:val="0"/>
          <w:numId w:val="52"/>
        </w:numPr>
        <w:rPr>
          <w:rFonts w:cs="Arial"/>
          <w:color w:val="000000" w:themeColor="text1"/>
        </w:rPr>
      </w:pPr>
      <w:r w:rsidRPr="00870772">
        <w:rPr>
          <w:rFonts w:cs="Arial"/>
          <w:color w:val="000000" w:themeColor="text1"/>
        </w:rPr>
        <w:t xml:space="preserve">Všechny volně vedené kabely (tzn. kabely které nejsou vedeny pod omítkou </w:t>
      </w:r>
      <w:r w:rsidRPr="00870772">
        <w:rPr>
          <w:rFonts w:cs="Arial"/>
          <w:color w:val="000000" w:themeColor="text1"/>
        </w:rPr>
        <w:br/>
        <w:t>tl. min 15 mm) musí vykazovat třídu reakce na oheň</w:t>
      </w:r>
      <w:r w:rsidRPr="00870772">
        <w:rPr>
          <w:rFonts w:ascii="Courier New" w:hAnsi="Courier New" w:cs="Courier New"/>
          <w:color w:val="000000" w:themeColor="text1"/>
        </w:rPr>
        <w:t xml:space="preserve">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 xml:space="preserve">1,a1. </w:t>
      </w:r>
      <w:r w:rsidRPr="00870772">
        <w:rPr>
          <w:rFonts w:cs="Tahoma"/>
        </w:rPr>
        <w:t>V případě, krytí volně vedených kabelů, musí být toto krytí provedeno z nehořlavých materiálů (třída reakce na oheň A1, A2).</w:t>
      </w:r>
    </w:p>
    <w:p w14:paraId="5838C6DA" w14:textId="77777777" w:rsidR="00CE73D6" w:rsidRPr="00870772" w:rsidRDefault="00CE73D6" w:rsidP="00B95CE9">
      <w:pPr>
        <w:numPr>
          <w:ilvl w:val="0"/>
          <w:numId w:val="50"/>
        </w:numPr>
        <w:tabs>
          <w:tab w:val="num" w:pos="360"/>
        </w:tabs>
        <w:spacing w:line="240" w:lineRule="atLeast"/>
        <w:ind w:left="357" w:hanging="357"/>
        <w:rPr>
          <w:rFonts w:cs="Tahoma"/>
          <w:color w:val="000000" w:themeColor="text1"/>
        </w:rPr>
      </w:pPr>
      <w:r w:rsidRPr="00870772">
        <w:rPr>
          <w:rFonts w:cs="Tahoma"/>
        </w:rPr>
        <w:t xml:space="preserve">Šířky a výšky stávajících požárně otevřených ploch v obvodových stěnách se </w:t>
      </w:r>
      <w:r w:rsidRPr="00870772">
        <w:rPr>
          <w:rFonts w:cs="Tahoma"/>
          <w:color w:val="000000" w:themeColor="text1"/>
        </w:rPr>
        <w:t>nezvětšují.</w:t>
      </w:r>
    </w:p>
    <w:p w14:paraId="15316B65" w14:textId="77777777" w:rsidR="00CE73D6" w:rsidRPr="00870772" w:rsidRDefault="00CE73D6" w:rsidP="00B95CE9">
      <w:pPr>
        <w:pStyle w:val="Odstavecseseznamem"/>
        <w:numPr>
          <w:ilvl w:val="0"/>
          <w:numId w:val="54"/>
        </w:numPr>
        <w:spacing w:line="240" w:lineRule="atLeast"/>
        <w:rPr>
          <w:rFonts w:cs="Tahoma"/>
          <w:color w:val="000000" w:themeColor="text1"/>
        </w:rPr>
      </w:pPr>
      <w:r w:rsidRPr="00870772">
        <w:rPr>
          <w:rFonts w:cs="Tahoma"/>
          <w:color w:val="000000" w:themeColor="text1"/>
        </w:rPr>
        <w:t xml:space="preserve">Do výplní otvorů v obvodových stěnách není zasahováno. Výpočtové požární zatížení ani konstrukční systém objektu nejsou oproti původnímu stavu měněny – požárně otevřené plochy i požárně nebezpečné prostory jsou stávající.  </w:t>
      </w:r>
    </w:p>
    <w:p w14:paraId="23F1BF22" w14:textId="77777777" w:rsidR="00CE73D6" w:rsidRPr="00870772" w:rsidRDefault="00CE73D6" w:rsidP="00B95CE9">
      <w:pPr>
        <w:pStyle w:val="Odstavecseseznamem"/>
        <w:numPr>
          <w:ilvl w:val="0"/>
          <w:numId w:val="50"/>
        </w:numPr>
        <w:spacing w:after="120"/>
        <w:ind w:left="357" w:hanging="357"/>
        <w:contextualSpacing w:val="0"/>
        <w:rPr>
          <w:rFonts w:cs="Tahoma"/>
          <w:color w:val="000000" w:themeColor="text1"/>
        </w:rPr>
      </w:pPr>
      <w:r w:rsidRPr="00870772">
        <w:rPr>
          <w:rFonts w:cs="Tahoma"/>
          <w:color w:val="000000" w:themeColor="text1"/>
        </w:rPr>
        <w:t xml:space="preserve">Stávající a případné nové prostupy rozvodů a instalací </w:t>
      </w:r>
      <w:r w:rsidRPr="00870772">
        <w:rPr>
          <w:color w:val="000000" w:themeColor="text1"/>
        </w:rPr>
        <w:t xml:space="preserve">stěnami ohraničujícími řešený prostor od ostatních prostor v objektu (vodovod, kanalizace, plynovod, vzduchovod atd.), technických a technologických zařízení, elektrických rozvodů (kabelů a vodičů) apod. musí být požárně dotěsněny dle bodu 10.1 tohoto PBŘ. </w:t>
      </w:r>
    </w:p>
    <w:p w14:paraId="1AD6C213" w14:textId="0020569B" w:rsidR="001B4C7F" w:rsidRPr="00870772" w:rsidRDefault="00CE73D6" w:rsidP="00B95CE9">
      <w:pPr>
        <w:numPr>
          <w:ilvl w:val="0"/>
          <w:numId w:val="50"/>
        </w:numPr>
        <w:rPr>
          <w:rFonts w:cs="Tahoma"/>
        </w:rPr>
      </w:pPr>
      <w:r w:rsidRPr="00870772">
        <w:rPr>
          <w:rFonts w:cs="Tahoma"/>
        </w:rPr>
        <w:t xml:space="preserve">V rámci posuzovaných stavebních úprav </w:t>
      </w:r>
      <w:r w:rsidR="001B4C7F" w:rsidRPr="00870772">
        <w:rPr>
          <w:rFonts w:cs="Tahoma"/>
        </w:rPr>
        <w:t>ne</w:t>
      </w:r>
      <w:r w:rsidRPr="00870772">
        <w:rPr>
          <w:rFonts w:cs="Tahoma"/>
        </w:rPr>
        <w:t>bude instalováno nové vzduchotechnické zařízení</w:t>
      </w:r>
      <w:r w:rsidR="001B4C7F" w:rsidRPr="00870772">
        <w:rPr>
          <w:rFonts w:cs="Tahoma"/>
        </w:rPr>
        <w:t xml:space="preserve">. </w:t>
      </w:r>
    </w:p>
    <w:p w14:paraId="6C860868" w14:textId="77777777" w:rsidR="00CE73D6" w:rsidRPr="00870772" w:rsidRDefault="00CE73D6" w:rsidP="00B95CE9">
      <w:pPr>
        <w:pStyle w:val="Odstavecseseznamem"/>
        <w:numPr>
          <w:ilvl w:val="0"/>
          <w:numId w:val="50"/>
        </w:numPr>
        <w:spacing w:after="120"/>
        <w:ind w:left="357" w:hanging="357"/>
        <w:contextualSpacing w:val="0"/>
        <w:rPr>
          <w:rFonts w:cs="Tahoma"/>
          <w:color w:val="000000" w:themeColor="text1"/>
        </w:rPr>
      </w:pPr>
      <w:r w:rsidRPr="00870772">
        <w:rPr>
          <w:rFonts w:cs="Tahoma"/>
          <w:color w:val="000000" w:themeColor="text1"/>
        </w:rPr>
        <w:t xml:space="preserve">Stávající a případné nové prostupy rozvodů a instalací </w:t>
      </w:r>
      <w:r w:rsidRPr="00870772">
        <w:rPr>
          <w:color w:val="000000" w:themeColor="text1"/>
        </w:rPr>
        <w:t xml:space="preserve">stropy ohraničujícími řešený prostor od ostatních prostor v objektu (vodovod, kanalizace, plynovod, vzduchovod atd.), technických a technologických zařízení, elektrických rozvodů (kabelů a vodičů) apod. musí být požárně dotěsněny dle bodu 10.1 tohoto PBŘ. </w:t>
      </w:r>
    </w:p>
    <w:p w14:paraId="6CFD67E1" w14:textId="25198919" w:rsidR="00CE73D6" w:rsidRPr="00870772" w:rsidRDefault="00CE73D6" w:rsidP="00B95CE9">
      <w:pPr>
        <w:numPr>
          <w:ilvl w:val="0"/>
          <w:numId w:val="50"/>
        </w:numPr>
        <w:rPr>
          <w:rFonts w:cs="Tahoma"/>
        </w:rPr>
      </w:pPr>
      <w:r w:rsidRPr="00870772">
        <w:rPr>
          <w:rFonts w:cs="Tahoma"/>
        </w:rPr>
        <w:t>Původní únikové cesty nejsou zúženy ani prodloužen</w:t>
      </w:r>
      <w:r w:rsidR="0069445B" w:rsidRPr="00870772">
        <w:rPr>
          <w:rFonts w:cs="Tahoma"/>
        </w:rPr>
        <w:t xml:space="preserve"> viz. bod 12.3 tohoto PBŘ. </w:t>
      </w:r>
    </w:p>
    <w:p w14:paraId="1F4BDE1B" w14:textId="77777777" w:rsidR="00CE73D6" w:rsidRPr="00870772" w:rsidRDefault="00CE73D6" w:rsidP="00B95CE9">
      <w:pPr>
        <w:numPr>
          <w:ilvl w:val="0"/>
          <w:numId w:val="50"/>
        </w:numPr>
        <w:rPr>
          <w:rFonts w:cs="Tahoma"/>
        </w:rPr>
      </w:pPr>
      <w:r w:rsidRPr="00870772">
        <w:rPr>
          <w:rFonts w:cs="Tahoma"/>
        </w:rPr>
        <w:t>Nedochází ke změnám technického zařízení budov ve smyslu čl.3.</w:t>
      </w:r>
      <w:proofErr w:type="gramStart"/>
      <w:r w:rsidRPr="00870772">
        <w:rPr>
          <w:rFonts w:cs="Tahoma"/>
        </w:rPr>
        <w:t>3b</w:t>
      </w:r>
      <w:proofErr w:type="gramEnd"/>
      <w:r w:rsidRPr="00870772">
        <w:rPr>
          <w:rFonts w:cs="Tahoma"/>
        </w:rPr>
        <w:t>) ČSN 73 0834 - nejsou vytvořeny nové prostory, které by musely dle kodexu ČSN 73 08xx tvořit samostatný požární úsek.</w:t>
      </w:r>
    </w:p>
    <w:p w14:paraId="3C947FA9" w14:textId="77777777" w:rsidR="00CE73D6" w:rsidRPr="00870772" w:rsidRDefault="00CE73D6" w:rsidP="00B95CE9">
      <w:pPr>
        <w:numPr>
          <w:ilvl w:val="0"/>
          <w:numId w:val="50"/>
        </w:numPr>
        <w:rPr>
          <w:rFonts w:cs="Tahoma"/>
        </w:rPr>
      </w:pPr>
      <w:r w:rsidRPr="00870772">
        <w:rPr>
          <w:rFonts w:cs="Tahoma"/>
        </w:rPr>
        <w:t xml:space="preserve">Navrženou změnou nejsou zhoršeny původní parametry zařízení umožňující protipožární zásah. </w:t>
      </w:r>
    </w:p>
    <w:p w14:paraId="27F245AC" w14:textId="4632A1B9" w:rsidR="00CE73D6" w:rsidRPr="00870772" w:rsidRDefault="00A21335" w:rsidP="00B95CE9">
      <w:pPr>
        <w:pStyle w:val="Odstavecseseznamem"/>
        <w:numPr>
          <w:ilvl w:val="0"/>
          <w:numId w:val="55"/>
        </w:numPr>
        <w:spacing w:line="240" w:lineRule="atLeast"/>
        <w:rPr>
          <w:rFonts w:cs="Tahoma"/>
          <w:color w:val="000000" w:themeColor="text1"/>
        </w:rPr>
      </w:pPr>
      <w:r w:rsidRPr="00870772">
        <w:rPr>
          <w:rFonts w:cs="Tahoma"/>
          <w:color w:val="000000" w:themeColor="text1"/>
        </w:rPr>
        <w:t xml:space="preserve">PHP a vnitřní odběrná místa v prostoru zůstávají stávající dle původního </w:t>
      </w:r>
      <w:proofErr w:type="gramStart"/>
      <w:r w:rsidRPr="00870772">
        <w:rPr>
          <w:rFonts w:cs="Tahoma"/>
          <w:color w:val="000000" w:themeColor="text1"/>
        </w:rPr>
        <w:t xml:space="preserve">PBŘ  </w:t>
      </w:r>
      <w:r w:rsidR="003E34C3" w:rsidRPr="00870772">
        <w:rPr>
          <w:color w:val="000000" w:themeColor="text1"/>
        </w:rPr>
        <w:t>z</w:t>
      </w:r>
      <w:proofErr w:type="gramEnd"/>
      <w:r w:rsidR="003E34C3" w:rsidRPr="00870772">
        <w:rPr>
          <w:color w:val="000000" w:themeColor="text1"/>
        </w:rPr>
        <w:t xml:space="preserve"> května 2015 – Ing. Polický. </w:t>
      </w:r>
    </w:p>
    <w:p w14:paraId="49F1082B" w14:textId="716F17B5" w:rsidR="00CE73D6" w:rsidRPr="00870772" w:rsidRDefault="00CE73D6" w:rsidP="00B95CE9">
      <w:pPr>
        <w:pStyle w:val="Zkladntextodsazen2"/>
        <w:numPr>
          <w:ilvl w:val="0"/>
          <w:numId w:val="55"/>
        </w:numPr>
        <w:rPr>
          <w:rFonts w:cs="Tahoma"/>
          <w:color w:val="000000" w:themeColor="text1"/>
        </w:rPr>
      </w:pPr>
      <w:r w:rsidRPr="00870772">
        <w:rPr>
          <w:rFonts w:cs="Tahoma"/>
          <w:color w:val="000000" w:themeColor="text1"/>
        </w:rPr>
        <w:t xml:space="preserve">Vnitřní odběrná místa </w:t>
      </w:r>
      <w:r w:rsidR="009D02DB" w:rsidRPr="00870772">
        <w:rPr>
          <w:rFonts w:cs="Tahoma"/>
          <w:color w:val="000000" w:themeColor="text1"/>
        </w:rPr>
        <w:t xml:space="preserve">a PHP </w:t>
      </w:r>
      <w:r w:rsidRPr="00870772">
        <w:rPr>
          <w:rFonts w:cs="Tahoma"/>
          <w:color w:val="000000" w:themeColor="text1"/>
        </w:rPr>
        <w:t xml:space="preserve">v objektu podléhají pravidelným kontrolám a revizím. </w:t>
      </w:r>
    </w:p>
    <w:p w14:paraId="5BAF48BB" w14:textId="139B2854" w:rsidR="00592414" w:rsidRPr="00870772" w:rsidRDefault="00CE73D6" w:rsidP="00B95CE9">
      <w:pPr>
        <w:pStyle w:val="Odstavecseseznamem"/>
        <w:numPr>
          <w:ilvl w:val="0"/>
          <w:numId w:val="50"/>
        </w:numPr>
        <w:contextualSpacing w:val="0"/>
        <w:rPr>
          <w:rFonts w:cs="Tahoma"/>
          <w:color w:val="000000" w:themeColor="text1"/>
        </w:rPr>
      </w:pPr>
      <w:r w:rsidRPr="00870772">
        <w:rPr>
          <w:rFonts w:cs="Tahoma"/>
          <w:color w:val="000000" w:themeColor="text1"/>
        </w:rPr>
        <w:t xml:space="preserve">V souladu s kap. 4) písm. i) ČSN 73 0834 nejsou výše zmíněnou změnou užívání zhoršeny původní parametry příjezdových komunikací, nástupních ploch ani vnějších odběrných míst požární vody. </w:t>
      </w:r>
    </w:p>
    <w:p w14:paraId="24861ECE" w14:textId="19F9EA1E" w:rsidR="00655E4A" w:rsidRPr="00870772" w:rsidRDefault="00655E4A" w:rsidP="00592414">
      <w:pPr>
        <w:pStyle w:val="Nadpis3"/>
        <w:rPr>
          <w:color w:val="000000" w:themeColor="text1"/>
        </w:rPr>
      </w:pPr>
      <w:bookmarkStart w:id="175" w:name="_Toc157766898"/>
      <w:r w:rsidRPr="00870772">
        <w:rPr>
          <w:color w:val="000000" w:themeColor="text1"/>
        </w:rPr>
        <w:lastRenderedPageBreak/>
        <w:t>12.3 Evakuace osob z prostoru Expektace</w:t>
      </w:r>
      <w:bookmarkEnd w:id="175"/>
      <w:r w:rsidRPr="00870772">
        <w:rPr>
          <w:color w:val="000000" w:themeColor="text1"/>
        </w:rPr>
        <w:t xml:space="preserve"> </w:t>
      </w:r>
    </w:p>
    <w:p w14:paraId="495068F8" w14:textId="6DCB647B" w:rsidR="00D657E1" w:rsidRPr="00870772" w:rsidRDefault="006D6F49" w:rsidP="006D6F49">
      <w:pPr>
        <w:rPr>
          <w:color w:val="000000" w:themeColor="text1"/>
        </w:rPr>
      </w:pPr>
      <w:r w:rsidRPr="00870772">
        <w:rPr>
          <w:color w:val="000000" w:themeColor="text1"/>
        </w:rPr>
        <w:t>Únik osob z</w:t>
      </w:r>
      <w:r w:rsidR="00D657E1" w:rsidRPr="00870772">
        <w:rPr>
          <w:color w:val="000000" w:themeColor="text1"/>
        </w:rPr>
        <w:t> Expektace</w:t>
      </w:r>
      <w:r w:rsidRPr="00870772">
        <w:rPr>
          <w:color w:val="000000" w:themeColor="text1"/>
        </w:rPr>
        <w:t xml:space="preserve"> je veden</w:t>
      </w:r>
      <w:r w:rsidR="00D657E1" w:rsidRPr="00870772">
        <w:rPr>
          <w:color w:val="000000" w:themeColor="text1"/>
        </w:rPr>
        <w:t xml:space="preserve"> dvěma směry do chodby a dále </w:t>
      </w:r>
      <w:r w:rsidR="00E741B9" w:rsidRPr="00870772">
        <w:rPr>
          <w:color w:val="000000" w:themeColor="text1"/>
        </w:rPr>
        <w:t xml:space="preserve">na </w:t>
      </w:r>
      <w:r w:rsidR="00D657E1" w:rsidRPr="00870772">
        <w:rPr>
          <w:color w:val="000000" w:themeColor="text1"/>
        </w:rPr>
        <w:t xml:space="preserve">volné prostranství. </w:t>
      </w:r>
    </w:p>
    <w:p w14:paraId="5D0E36EC" w14:textId="2EE7B185" w:rsidR="00E741B9" w:rsidRPr="00870772" w:rsidRDefault="00E741B9" w:rsidP="006D6F49">
      <w:pPr>
        <w:rPr>
          <w:color w:val="000000" w:themeColor="text1"/>
        </w:rPr>
      </w:pPr>
      <w:r w:rsidRPr="00870772">
        <w:rPr>
          <w:color w:val="000000" w:themeColor="text1"/>
        </w:rPr>
        <w:t xml:space="preserve">Prvním směrem je únik veden do chodby (1.42) a dále přes zádveří (1.40) na volné venkovní prostranství. </w:t>
      </w:r>
      <w:r w:rsidR="00D65C05" w:rsidRPr="00870772">
        <w:rPr>
          <w:color w:val="000000" w:themeColor="text1"/>
        </w:rPr>
        <w:t>(Případně přímo do zádveří 1.40</w:t>
      </w:r>
      <w:r w:rsidR="009669A2" w:rsidRPr="00870772">
        <w:rPr>
          <w:color w:val="000000" w:themeColor="text1"/>
        </w:rPr>
        <w:t>.</w:t>
      </w:r>
      <w:r w:rsidR="00D65C05" w:rsidRPr="00870772">
        <w:rPr>
          <w:color w:val="000000" w:themeColor="text1"/>
        </w:rPr>
        <w:t>)</w:t>
      </w:r>
    </w:p>
    <w:p w14:paraId="5F7DAF8C" w14:textId="0991F95C" w:rsidR="00E741B9" w:rsidRPr="00870772" w:rsidRDefault="00E741B9" w:rsidP="00E741B9">
      <w:pPr>
        <w:rPr>
          <w:color w:val="000000" w:themeColor="text1"/>
        </w:rPr>
      </w:pPr>
      <w:r w:rsidRPr="00870772">
        <w:rPr>
          <w:color w:val="000000" w:themeColor="text1"/>
        </w:rPr>
        <w:t>Druhým směrem je únik veden do chodby (1.16) a dále přes zádveří (1.26) na volné venkovní prostranství</w:t>
      </w:r>
      <w:proofErr w:type="gramStart"/>
      <w:r w:rsidRPr="00870772">
        <w:rPr>
          <w:color w:val="000000" w:themeColor="text1"/>
        </w:rPr>
        <w:t xml:space="preserve">. </w:t>
      </w:r>
      <w:r w:rsidR="00D65C05" w:rsidRPr="00870772">
        <w:rPr>
          <w:color w:val="000000" w:themeColor="text1"/>
        </w:rPr>
        <w:t>.</w:t>
      </w:r>
      <w:proofErr w:type="gramEnd"/>
      <w:r w:rsidR="00D65C05" w:rsidRPr="00870772">
        <w:rPr>
          <w:color w:val="000000" w:themeColor="text1"/>
        </w:rPr>
        <w:t xml:space="preserve"> (Případně přímo do zádveří 1.26</w:t>
      </w:r>
      <w:r w:rsidR="009669A2" w:rsidRPr="00870772">
        <w:rPr>
          <w:color w:val="000000" w:themeColor="text1"/>
        </w:rPr>
        <w:t>.</w:t>
      </w:r>
      <w:r w:rsidR="00D65C05" w:rsidRPr="00870772">
        <w:rPr>
          <w:color w:val="000000" w:themeColor="text1"/>
        </w:rPr>
        <w:t>)</w:t>
      </w:r>
    </w:p>
    <w:p w14:paraId="13A03069" w14:textId="4D5E87E5" w:rsidR="006D6F49" w:rsidRPr="00870772" w:rsidRDefault="006D6F49" w:rsidP="00E741B9">
      <w:pPr>
        <w:rPr>
          <w:color w:val="000000" w:themeColor="text1"/>
        </w:rPr>
      </w:pPr>
      <w:r w:rsidRPr="00870772">
        <w:rPr>
          <w:color w:val="000000" w:themeColor="text1"/>
        </w:rPr>
        <w:t xml:space="preserve">NÚC v chodbě </w:t>
      </w:r>
      <w:r w:rsidR="00E741B9" w:rsidRPr="00870772">
        <w:rPr>
          <w:color w:val="000000" w:themeColor="text1"/>
        </w:rPr>
        <w:t xml:space="preserve">a zádveří </w:t>
      </w:r>
      <w:r w:rsidRPr="00870772">
        <w:rPr>
          <w:color w:val="000000" w:themeColor="text1"/>
        </w:rPr>
        <w:t>(</w:t>
      </w:r>
      <w:r w:rsidR="00E741B9" w:rsidRPr="00870772">
        <w:rPr>
          <w:color w:val="000000" w:themeColor="text1"/>
        </w:rPr>
        <w:t>1.16,1.26,1.40 a 1.42</w:t>
      </w:r>
      <w:r w:rsidRPr="00870772">
        <w:rPr>
          <w:color w:val="000000" w:themeColor="text1"/>
        </w:rPr>
        <w:t>) je oddělena od okolních prostor stěnami z konstrukcí druhu DP1 a požární zatížení na této komunikaci není větší než 10 kg/m</w:t>
      </w:r>
      <w:r w:rsidRPr="00870772">
        <w:rPr>
          <w:color w:val="000000" w:themeColor="text1"/>
          <w:vertAlign w:val="superscript"/>
        </w:rPr>
        <w:t>2</w:t>
      </w:r>
      <w:r w:rsidRPr="00870772">
        <w:rPr>
          <w:color w:val="000000" w:themeColor="text1"/>
        </w:rPr>
        <w:t xml:space="preserve">. </w:t>
      </w:r>
    </w:p>
    <w:p w14:paraId="036DE6BE" w14:textId="77777777" w:rsidR="006D6F49" w:rsidRPr="00870772" w:rsidRDefault="006D6F49" w:rsidP="006D6F49">
      <w:pPr>
        <w:pStyle w:val="Textbody"/>
        <w:rPr>
          <w:color w:val="000000" w:themeColor="text1"/>
          <w:u w:val="single"/>
        </w:rPr>
      </w:pPr>
      <w:r w:rsidRPr="00870772">
        <w:rPr>
          <w:color w:val="000000" w:themeColor="text1"/>
          <w:u w:val="single"/>
        </w:rPr>
        <w:t>Posouzení délky únikové cesty rovině</w:t>
      </w:r>
    </w:p>
    <w:p w14:paraId="2A39BC26" w14:textId="55525EAB" w:rsidR="006D6F49" w:rsidRPr="00870772" w:rsidRDefault="006D6F49" w:rsidP="006D6F49">
      <w:pPr>
        <w:pStyle w:val="Standard"/>
        <w:rPr>
          <w:color w:val="000000" w:themeColor="text1"/>
        </w:rPr>
      </w:pPr>
      <w:r w:rsidRPr="00870772">
        <w:rPr>
          <w:rFonts w:cs="Tahoma"/>
          <w:color w:val="000000" w:themeColor="text1"/>
        </w:rPr>
        <w:t xml:space="preserve">Skutečná maximální délka NÚC činí </w:t>
      </w:r>
      <w:r w:rsidR="009669A2" w:rsidRPr="00870772">
        <w:rPr>
          <w:rFonts w:cs="Tahoma"/>
          <w:color w:val="000000" w:themeColor="text1"/>
        </w:rPr>
        <w:t>25</w:t>
      </w:r>
      <w:r w:rsidRPr="00870772">
        <w:rPr>
          <w:rFonts w:cs="Tahoma"/>
          <w:color w:val="000000" w:themeColor="text1"/>
        </w:rPr>
        <w:t xml:space="preserve"> m (měřeno od </w:t>
      </w:r>
      <w:r w:rsidR="009669A2" w:rsidRPr="00870772">
        <w:rPr>
          <w:rFonts w:cs="Tahoma"/>
          <w:color w:val="000000" w:themeColor="text1"/>
        </w:rPr>
        <w:t>konce prostoru Expektace</w:t>
      </w:r>
      <w:r w:rsidRPr="00870772">
        <w:rPr>
          <w:rFonts w:cs="Tahoma"/>
          <w:color w:val="000000" w:themeColor="text1"/>
        </w:rPr>
        <w:t xml:space="preserve"> (</w:t>
      </w:r>
      <w:r w:rsidR="009669A2" w:rsidRPr="00870772">
        <w:rPr>
          <w:rFonts w:cs="Tahoma"/>
          <w:color w:val="000000" w:themeColor="text1"/>
        </w:rPr>
        <w:t>C-103</w:t>
      </w:r>
      <w:r w:rsidRPr="00870772">
        <w:rPr>
          <w:rFonts w:cs="Tahoma"/>
          <w:color w:val="000000" w:themeColor="text1"/>
        </w:rPr>
        <w:t xml:space="preserve">) po výstup </w:t>
      </w:r>
      <w:r w:rsidR="009669A2" w:rsidRPr="00870772">
        <w:rPr>
          <w:rFonts w:cs="Tahoma"/>
          <w:color w:val="000000" w:themeColor="text1"/>
        </w:rPr>
        <w:t xml:space="preserve">na volné venkovní prostranství ze zádveří (1.26). </w:t>
      </w:r>
    </w:p>
    <w:p w14:paraId="3B6594F8" w14:textId="79B256B3" w:rsidR="006D6F49" w:rsidRPr="00870772" w:rsidRDefault="006D6F49" w:rsidP="006B68A9">
      <w:pPr>
        <w:pStyle w:val="Standard"/>
        <w:rPr>
          <w:rFonts w:cs="Tahoma"/>
          <w:color w:val="000000" w:themeColor="text1"/>
        </w:rPr>
      </w:pPr>
      <w:r w:rsidRPr="00870772">
        <w:rPr>
          <w:rFonts w:cs="Tahoma"/>
          <w:color w:val="000000" w:themeColor="text1"/>
        </w:rPr>
        <w:t>Skutečná povolená maximální délka NÚC vedoucí dvěma směry dle tab. 18 ČSN 73 0802 při a= 0,9 je 45 m (</w:t>
      </w:r>
      <w:r w:rsidR="00236101" w:rsidRPr="00870772">
        <w:rPr>
          <w:rFonts w:cs="Tahoma"/>
          <w:color w:val="000000" w:themeColor="text1"/>
        </w:rPr>
        <w:t>25</w:t>
      </w:r>
      <w:r w:rsidRPr="00870772">
        <w:rPr>
          <w:rFonts w:cs="Tahoma"/>
          <w:color w:val="000000" w:themeColor="text1"/>
        </w:rPr>
        <w:t xml:space="preserve"> m </w:t>
      </w:r>
      <w:proofErr w:type="gramStart"/>
      <w:r w:rsidRPr="00870772">
        <w:rPr>
          <w:rFonts w:cs="Tahoma"/>
          <w:color w:val="000000" w:themeColor="text1"/>
        </w:rPr>
        <w:t>&lt; 45</w:t>
      </w:r>
      <w:proofErr w:type="gramEnd"/>
      <w:r w:rsidRPr="00870772">
        <w:rPr>
          <w:rFonts w:cs="Tahoma"/>
          <w:color w:val="000000" w:themeColor="text1"/>
        </w:rPr>
        <w:t xml:space="preserve"> m).</w:t>
      </w:r>
    </w:p>
    <w:p w14:paraId="4310C490" w14:textId="77777777" w:rsidR="006D6F49" w:rsidRPr="00870772" w:rsidRDefault="006D6F49" w:rsidP="006D6F49">
      <w:pPr>
        <w:pStyle w:val="Textbody"/>
        <w:rPr>
          <w:color w:val="000000" w:themeColor="text1"/>
          <w:u w:val="single"/>
        </w:rPr>
      </w:pPr>
      <w:r w:rsidRPr="00870772">
        <w:rPr>
          <w:color w:val="000000" w:themeColor="text1"/>
          <w:u w:val="single"/>
        </w:rPr>
        <w:t>Počet unikajících osob dle čl.6.2 a tab.1 ČSN 73 0818</w:t>
      </w:r>
    </w:p>
    <w:p w14:paraId="75519350" w14:textId="76602C63" w:rsidR="006D6F49" w:rsidRPr="00870772" w:rsidRDefault="006D6F49" w:rsidP="00B95CE9">
      <w:pPr>
        <w:pStyle w:val="Textbody"/>
        <w:numPr>
          <w:ilvl w:val="0"/>
          <w:numId w:val="58"/>
        </w:numPr>
        <w:rPr>
          <w:color w:val="000000" w:themeColor="text1"/>
        </w:rPr>
      </w:pPr>
      <w:r w:rsidRPr="00870772">
        <w:rPr>
          <w:color w:val="000000" w:themeColor="text1"/>
        </w:rPr>
        <w:t xml:space="preserve">pol. 4.1: lůžkové oddělení = </w:t>
      </w:r>
      <w:r w:rsidRPr="00870772">
        <w:rPr>
          <w:b/>
          <w:color w:val="000000" w:themeColor="text1"/>
        </w:rPr>
        <w:t>1</w:t>
      </w:r>
      <w:r w:rsidR="007B7EAD" w:rsidRPr="00870772">
        <w:rPr>
          <w:b/>
          <w:color w:val="000000" w:themeColor="text1"/>
        </w:rPr>
        <w:t>2</w:t>
      </w:r>
      <w:r w:rsidRPr="00870772">
        <w:rPr>
          <w:b/>
          <w:color w:val="000000" w:themeColor="text1"/>
        </w:rPr>
        <w:t xml:space="preserve"> </w:t>
      </w:r>
      <w:proofErr w:type="gramStart"/>
      <w:r w:rsidRPr="00870772">
        <w:rPr>
          <w:color w:val="000000" w:themeColor="text1"/>
        </w:rPr>
        <w:t>lůžek .</w:t>
      </w:r>
      <w:proofErr w:type="gramEnd"/>
      <w:r w:rsidRPr="00870772">
        <w:rPr>
          <w:color w:val="000000" w:themeColor="text1"/>
        </w:rPr>
        <w:t xml:space="preserve"> 1,3 = </w:t>
      </w:r>
      <w:r w:rsidR="007B7EAD" w:rsidRPr="00870772">
        <w:rPr>
          <w:b/>
          <w:color w:val="000000" w:themeColor="text1"/>
        </w:rPr>
        <w:t>16</w:t>
      </w:r>
      <w:r w:rsidRPr="00870772">
        <w:rPr>
          <w:b/>
          <w:color w:val="000000" w:themeColor="text1"/>
        </w:rPr>
        <w:t xml:space="preserve"> osob</w:t>
      </w:r>
    </w:p>
    <w:p w14:paraId="558D5D72" w14:textId="0D322234" w:rsidR="006D6F49" w:rsidRPr="00870772" w:rsidRDefault="006D6F49" w:rsidP="006D6F49">
      <w:pPr>
        <w:pStyle w:val="Textbody"/>
        <w:rPr>
          <w:color w:val="000000" w:themeColor="text1"/>
        </w:rPr>
      </w:pPr>
      <w:r w:rsidRPr="00870772">
        <w:rPr>
          <w:color w:val="000000" w:themeColor="text1"/>
        </w:rPr>
        <w:t>Z toho dle pol. 3.1.</w:t>
      </w:r>
      <w:r w:rsidR="00450F27" w:rsidRPr="00870772">
        <w:rPr>
          <w:color w:val="000000" w:themeColor="text1"/>
        </w:rPr>
        <w:t>r</w:t>
      </w:r>
      <w:r w:rsidRPr="00870772">
        <w:rPr>
          <w:color w:val="000000" w:themeColor="text1"/>
        </w:rPr>
        <w:t xml:space="preserve">); tab. A1; ČSN 73 0835 </w:t>
      </w:r>
      <w:r w:rsidR="00450F27" w:rsidRPr="00870772">
        <w:rPr>
          <w:rFonts w:cs="Tahoma"/>
        </w:rPr>
        <w:t xml:space="preserve">je v řešeném prostoru </w:t>
      </w:r>
      <w:proofErr w:type="gramStart"/>
      <w:r w:rsidR="00450F27" w:rsidRPr="00870772">
        <w:rPr>
          <w:rFonts w:cs="Tahoma"/>
        </w:rPr>
        <w:t>10%</w:t>
      </w:r>
      <w:proofErr w:type="gramEnd"/>
      <w:r w:rsidR="00450F27" w:rsidRPr="00870772">
        <w:rPr>
          <w:rFonts w:cs="Tahoma"/>
        </w:rPr>
        <w:t xml:space="preserve"> osob schopných samostatného pohybu (2 osoby) a 30% osob s omezenou schopností pohybu (5 osob) a 60% osob neschopných samostatného pohybu (9 osob). </w:t>
      </w:r>
    </w:p>
    <w:p w14:paraId="2B46C225" w14:textId="77777777" w:rsidR="006D6F49" w:rsidRPr="00870772" w:rsidRDefault="006D6F49" w:rsidP="006D6F49">
      <w:pPr>
        <w:pStyle w:val="Textbody"/>
        <w:rPr>
          <w:color w:val="000000" w:themeColor="text1"/>
          <w:u w:val="single"/>
        </w:rPr>
      </w:pPr>
    </w:p>
    <w:p w14:paraId="5492D637" w14:textId="77777777" w:rsidR="006D6F49" w:rsidRPr="00870772" w:rsidRDefault="006D6F49" w:rsidP="006D6F49">
      <w:pPr>
        <w:pStyle w:val="Textbody"/>
        <w:rPr>
          <w:color w:val="000000" w:themeColor="text1"/>
          <w:u w:val="single"/>
        </w:rPr>
      </w:pPr>
      <w:r w:rsidRPr="00870772">
        <w:rPr>
          <w:color w:val="000000" w:themeColor="text1"/>
          <w:u w:val="single"/>
        </w:rPr>
        <w:t>Posouzení šířky únikové cesty rovině</w:t>
      </w:r>
    </w:p>
    <w:p w14:paraId="2030CE7B" w14:textId="6C1F4262" w:rsidR="006D6F49" w:rsidRPr="00870772" w:rsidRDefault="006D6F49" w:rsidP="006D6F49">
      <w:pPr>
        <w:pStyle w:val="Textbody"/>
        <w:rPr>
          <w:color w:val="000000" w:themeColor="text1"/>
        </w:rPr>
      </w:pPr>
      <w:r w:rsidRPr="00870772">
        <w:rPr>
          <w:color w:val="000000" w:themeColor="text1"/>
        </w:rPr>
        <w:t xml:space="preserve">u = </w:t>
      </w:r>
      <w:r w:rsidR="00690BFD" w:rsidRPr="00870772">
        <w:rPr>
          <w:color w:val="000000" w:themeColor="text1"/>
        </w:rPr>
        <w:t>(E. s</w:t>
      </w:r>
      <w:proofErr w:type="gramStart"/>
      <w:r w:rsidR="00690BFD" w:rsidRPr="00870772">
        <w:rPr>
          <w:color w:val="000000" w:themeColor="text1"/>
          <w:position w:val="-8"/>
          <w:vertAlign w:val="subscript"/>
        </w:rPr>
        <w:t>1</w:t>
      </w:r>
      <w:r w:rsidR="00690BFD" w:rsidRPr="00870772">
        <w:rPr>
          <w:color w:val="000000" w:themeColor="text1"/>
          <w:position w:val="-8"/>
        </w:rPr>
        <w:t> </w:t>
      </w:r>
      <w:r w:rsidR="00690BFD" w:rsidRPr="00870772">
        <w:rPr>
          <w:color w:val="000000" w:themeColor="text1"/>
        </w:rPr>
        <w:t>)</w:t>
      </w:r>
      <w:proofErr w:type="gramEnd"/>
      <w:r w:rsidR="00690BFD" w:rsidRPr="00870772">
        <w:rPr>
          <w:color w:val="000000" w:themeColor="text1"/>
        </w:rPr>
        <w:t xml:space="preserve">+ </w:t>
      </w:r>
      <w:r w:rsidRPr="00870772">
        <w:rPr>
          <w:color w:val="000000" w:themeColor="text1"/>
        </w:rPr>
        <w:t>(E. s</w:t>
      </w:r>
      <w:r w:rsidRPr="00870772">
        <w:rPr>
          <w:color w:val="000000" w:themeColor="text1"/>
          <w:position w:val="-8"/>
          <w:vertAlign w:val="subscript"/>
        </w:rPr>
        <w:t>2</w:t>
      </w:r>
      <w:r w:rsidRPr="00870772">
        <w:rPr>
          <w:color w:val="000000" w:themeColor="text1"/>
          <w:position w:val="-8"/>
        </w:rPr>
        <w:t> </w:t>
      </w:r>
      <w:r w:rsidRPr="00870772">
        <w:rPr>
          <w:color w:val="000000" w:themeColor="text1"/>
        </w:rPr>
        <w:t>)+(E. s</w:t>
      </w:r>
      <w:r w:rsidRPr="00870772">
        <w:rPr>
          <w:color w:val="000000" w:themeColor="text1"/>
          <w:position w:val="-8"/>
          <w:vertAlign w:val="subscript"/>
        </w:rPr>
        <w:t>3</w:t>
      </w:r>
      <w:r w:rsidRPr="00870772">
        <w:rPr>
          <w:color w:val="000000" w:themeColor="text1"/>
          <w:position w:val="-8"/>
        </w:rPr>
        <w:t> </w:t>
      </w:r>
      <w:r w:rsidRPr="00870772">
        <w:rPr>
          <w:color w:val="000000" w:themeColor="text1"/>
        </w:rPr>
        <w:t xml:space="preserve">))  /K  = </w:t>
      </w:r>
      <w:r w:rsidR="00690BFD" w:rsidRPr="00870772">
        <w:rPr>
          <w:color w:val="000000" w:themeColor="text1"/>
        </w:rPr>
        <w:t>(2.1)+</w:t>
      </w:r>
      <w:r w:rsidRPr="00870772">
        <w:rPr>
          <w:color w:val="000000" w:themeColor="text1"/>
        </w:rPr>
        <w:t>(</w:t>
      </w:r>
      <w:r w:rsidR="00690BFD" w:rsidRPr="00870772">
        <w:rPr>
          <w:color w:val="000000" w:themeColor="text1"/>
        </w:rPr>
        <w:t>5</w:t>
      </w:r>
      <w:r w:rsidRPr="00870772">
        <w:rPr>
          <w:color w:val="000000" w:themeColor="text1"/>
        </w:rPr>
        <w:t xml:space="preserve"> . 1,5) + (</w:t>
      </w:r>
      <w:proofErr w:type="gramStart"/>
      <w:r w:rsidR="00690BFD" w:rsidRPr="00870772">
        <w:rPr>
          <w:color w:val="000000" w:themeColor="text1"/>
        </w:rPr>
        <w:t>9</w:t>
      </w:r>
      <w:r w:rsidRPr="00870772">
        <w:rPr>
          <w:color w:val="000000" w:themeColor="text1"/>
        </w:rPr>
        <w:t xml:space="preserve"> .</w:t>
      </w:r>
      <w:proofErr w:type="gramEnd"/>
      <w:r w:rsidRPr="00870772">
        <w:rPr>
          <w:color w:val="000000" w:themeColor="text1"/>
        </w:rPr>
        <w:t xml:space="preserve"> 2)/70 = (</w:t>
      </w:r>
      <w:r w:rsidR="00690BFD" w:rsidRPr="00870772">
        <w:rPr>
          <w:color w:val="000000" w:themeColor="text1"/>
        </w:rPr>
        <w:t>2+8+</w:t>
      </w:r>
      <w:proofErr w:type="gramStart"/>
      <w:r w:rsidR="00690BFD" w:rsidRPr="00870772">
        <w:rPr>
          <w:color w:val="000000" w:themeColor="text1"/>
        </w:rPr>
        <w:t>18</w:t>
      </w:r>
      <w:r w:rsidRPr="00870772">
        <w:rPr>
          <w:color w:val="000000" w:themeColor="text1"/>
        </w:rPr>
        <w:t>)/</w:t>
      </w:r>
      <w:proofErr w:type="gramEnd"/>
      <w:r w:rsidRPr="00870772">
        <w:rPr>
          <w:color w:val="000000" w:themeColor="text1"/>
        </w:rPr>
        <w:t xml:space="preserve">70= 0,4 </w:t>
      </w:r>
      <w:r w:rsidR="00690BFD" w:rsidRPr="00870772">
        <w:rPr>
          <w:color w:val="000000" w:themeColor="text1"/>
        </w:rPr>
        <w:br/>
      </w:r>
      <w:r w:rsidRPr="00870772">
        <w:rPr>
          <w:rFonts w:ascii="Symbol" w:hAnsi="Symbol"/>
          <w:color w:val="000000" w:themeColor="text1"/>
        </w:rPr>
        <w:t></w:t>
      </w:r>
      <w:r w:rsidRPr="00870772">
        <w:rPr>
          <w:color w:val="000000" w:themeColor="text1"/>
        </w:rPr>
        <w:t> tj. 1 únikový pruh</w:t>
      </w:r>
    </w:p>
    <w:p w14:paraId="0B6DF7A3" w14:textId="62AE522E" w:rsidR="006D6F49" w:rsidRPr="00870772" w:rsidRDefault="006D6F49" w:rsidP="006D6F49">
      <w:pPr>
        <w:pStyle w:val="Textbody"/>
        <w:rPr>
          <w:color w:val="000000" w:themeColor="text1"/>
        </w:rPr>
      </w:pPr>
      <w:r w:rsidRPr="00870772">
        <w:rPr>
          <w:color w:val="000000" w:themeColor="text1"/>
        </w:rPr>
        <w:t xml:space="preserve">Skutečná celková šířka komunikace na NÚC činí min. </w:t>
      </w:r>
      <w:r w:rsidR="00690BFD" w:rsidRPr="00870772">
        <w:rPr>
          <w:color w:val="000000" w:themeColor="text1"/>
        </w:rPr>
        <w:t xml:space="preserve">1,25 </w:t>
      </w:r>
      <w:r w:rsidRPr="00870772">
        <w:rPr>
          <w:color w:val="000000" w:themeColor="text1"/>
        </w:rPr>
        <w:t>m </w:t>
      </w:r>
      <w:r w:rsidRPr="00870772">
        <w:rPr>
          <w:rFonts w:ascii="Symbol" w:hAnsi="Symbol"/>
          <w:color w:val="000000" w:themeColor="text1"/>
        </w:rPr>
        <w:t></w:t>
      </w:r>
      <w:r w:rsidRPr="00870772">
        <w:rPr>
          <w:color w:val="000000" w:themeColor="text1"/>
        </w:rPr>
        <w:t xml:space="preserve"> tj. </w:t>
      </w:r>
      <w:r w:rsidR="00690BFD" w:rsidRPr="00870772">
        <w:rPr>
          <w:color w:val="000000" w:themeColor="text1"/>
        </w:rPr>
        <w:t>2</w:t>
      </w:r>
      <w:r w:rsidRPr="00870772">
        <w:rPr>
          <w:color w:val="000000" w:themeColor="text1"/>
        </w:rPr>
        <w:t xml:space="preserve"> únikové pruhy.</w:t>
      </w:r>
    </w:p>
    <w:p w14:paraId="14C1EF7A" w14:textId="1713ABDA" w:rsidR="006D6F49" w:rsidRPr="00870772" w:rsidRDefault="006D6F49" w:rsidP="006D6F49">
      <w:pPr>
        <w:pStyle w:val="Textbody"/>
        <w:rPr>
          <w:color w:val="000000" w:themeColor="text1"/>
        </w:rPr>
      </w:pPr>
      <w:r w:rsidRPr="00870772">
        <w:rPr>
          <w:color w:val="000000" w:themeColor="text1"/>
        </w:rPr>
        <w:t xml:space="preserve">Skutečná světlá šířka dveří na hlavní únikové cestě činí min. </w:t>
      </w:r>
      <w:r w:rsidR="00690BFD" w:rsidRPr="00870772">
        <w:rPr>
          <w:color w:val="000000" w:themeColor="text1"/>
        </w:rPr>
        <w:t>1,25</w:t>
      </w:r>
      <w:r w:rsidRPr="00870772">
        <w:rPr>
          <w:color w:val="000000" w:themeColor="text1"/>
        </w:rPr>
        <w:t xml:space="preserve"> m </w:t>
      </w:r>
      <w:r w:rsidRPr="00870772">
        <w:rPr>
          <w:rFonts w:ascii="Symbol" w:hAnsi="Symbol"/>
          <w:color w:val="000000" w:themeColor="text1"/>
        </w:rPr>
        <w:t></w:t>
      </w:r>
      <w:r w:rsidRPr="00870772">
        <w:rPr>
          <w:color w:val="000000" w:themeColor="text1"/>
        </w:rPr>
        <w:t> tj. 2 únikové pruh</w:t>
      </w:r>
      <w:r w:rsidR="00690BFD" w:rsidRPr="00870772">
        <w:rPr>
          <w:color w:val="000000" w:themeColor="text1"/>
        </w:rPr>
        <w:t>y</w:t>
      </w:r>
      <w:r w:rsidRPr="00870772">
        <w:rPr>
          <w:color w:val="000000" w:themeColor="text1"/>
        </w:rPr>
        <w:t xml:space="preserve">. </w:t>
      </w:r>
    </w:p>
    <w:p w14:paraId="6F0CC4D4" w14:textId="77777777" w:rsidR="006D6F49" w:rsidRPr="00870772" w:rsidRDefault="006D6F49" w:rsidP="006D6F49">
      <w:pPr>
        <w:pStyle w:val="Textbody"/>
        <w:rPr>
          <w:color w:val="000000" w:themeColor="text1"/>
        </w:rPr>
      </w:pPr>
      <w:r w:rsidRPr="00870772">
        <w:rPr>
          <w:color w:val="000000" w:themeColor="text1"/>
        </w:rPr>
        <w:t xml:space="preserve">Šířka únikové cesty a šířka průchodů dveřmi na únikových cestách vyhovují čl. 8.4.3.4 </w:t>
      </w:r>
      <w:r w:rsidRPr="00870772">
        <w:rPr>
          <w:color w:val="000000" w:themeColor="text1"/>
        </w:rPr>
        <w:br/>
        <w:t>ČSN 73 0835.</w:t>
      </w:r>
    </w:p>
    <w:p w14:paraId="0FC01332" w14:textId="1D81C3C4" w:rsidR="00BF05DD" w:rsidRPr="00870772" w:rsidRDefault="006D6F49" w:rsidP="00690BFD">
      <w:pPr>
        <w:pStyle w:val="Textbody"/>
        <w:rPr>
          <w:color w:val="000000" w:themeColor="text1"/>
        </w:rPr>
      </w:pPr>
      <w:r w:rsidRPr="00870772">
        <w:rPr>
          <w:color w:val="000000" w:themeColor="text1"/>
        </w:rPr>
        <w:t xml:space="preserve">Dveře do </w:t>
      </w:r>
      <w:r w:rsidR="00690BFD" w:rsidRPr="00870772">
        <w:rPr>
          <w:color w:val="000000" w:themeColor="text1"/>
        </w:rPr>
        <w:t>prostoru</w:t>
      </w:r>
      <w:r w:rsidRPr="00870772">
        <w:rPr>
          <w:color w:val="000000" w:themeColor="text1"/>
        </w:rPr>
        <w:t xml:space="preserve"> pacientů mají šířku křídla </w:t>
      </w:r>
      <w:r w:rsidR="00690BFD" w:rsidRPr="00870772">
        <w:rPr>
          <w:color w:val="000000" w:themeColor="text1"/>
        </w:rPr>
        <w:t xml:space="preserve">min. </w:t>
      </w:r>
      <w:r w:rsidRPr="00870772">
        <w:rPr>
          <w:color w:val="000000" w:themeColor="text1"/>
        </w:rPr>
        <w:t>1,2</w:t>
      </w:r>
      <w:r w:rsidR="00690BFD" w:rsidRPr="00870772">
        <w:rPr>
          <w:color w:val="000000" w:themeColor="text1"/>
        </w:rPr>
        <w:t>5</w:t>
      </w:r>
      <w:r w:rsidRPr="00870772">
        <w:rPr>
          <w:color w:val="000000" w:themeColor="text1"/>
        </w:rPr>
        <w:t xml:space="preserve"> m. Dveře do ostatních místností mají šířku křídla min. 0,9 m. </w:t>
      </w:r>
    </w:p>
    <w:p w14:paraId="29328035" w14:textId="77777777" w:rsidR="00FC4BDC" w:rsidRPr="00870772" w:rsidRDefault="00FC4BDC" w:rsidP="00CE73D6">
      <w:pPr>
        <w:rPr>
          <w:rFonts w:cs="Tahoma"/>
          <w:iCs/>
        </w:rPr>
      </w:pPr>
    </w:p>
    <w:p w14:paraId="4A9782F1" w14:textId="75C53295" w:rsidR="00CE73D6" w:rsidRPr="00870772" w:rsidRDefault="00CE73D6" w:rsidP="00CE73D6">
      <w:pPr>
        <w:rPr>
          <w:rFonts w:cs="Tahoma"/>
          <w:iCs/>
        </w:rPr>
      </w:pPr>
      <w:r w:rsidRPr="00870772">
        <w:rPr>
          <w:rFonts w:cs="Tahoma"/>
          <w:iCs/>
        </w:rPr>
        <w:t xml:space="preserve">Vzhledem k tomu, že navržené </w:t>
      </w:r>
      <w:r w:rsidRPr="00870772">
        <w:t>stavební úpravy,</w:t>
      </w:r>
      <w:r w:rsidRPr="00870772">
        <w:rPr>
          <w:rFonts w:cs="Tahoma"/>
          <w:iCs/>
        </w:rPr>
        <w:t xml:space="preserve"> popsané v tomto PBŘ splňují požadavky kapitoly 4 odst. a) až i) ČSN 73 0834 nejsou z hlediska požární bezpečnosti vyžadována další opatření.</w:t>
      </w:r>
    </w:p>
    <w:p w14:paraId="188890DD" w14:textId="6589EC1D" w:rsidR="00BF01D7" w:rsidRPr="00870772" w:rsidRDefault="00BF01D7" w:rsidP="00C77D30">
      <w:r w:rsidRPr="00870772">
        <w:br w:type="page"/>
      </w:r>
    </w:p>
    <w:p w14:paraId="4A2A1DF0" w14:textId="77777777" w:rsidR="00BF01D7" w:rsidRPr="00870772" w:rsidRDefault="00BF01D7" w:rsidP="00BF01D7">
      <w:pPr>
        <w:pStyle w:val="Nadpis1"/>
      </w:pPr>
      <w:bookmarkStart w:id="176" w:name="__RefHeading__4926_1946582872"/>
      <w:bookmarkStart w:id="177" w:name="_Toc118985445"/>
      <w:bookmarkStart w:id="178" w:name="_Toc140224175"/>
      <w:bookmarkStart w:id="179" w:name="_Toc157766899"/>
      <w:r w:rsidRPr="00870772">
        <w:lastRenderedPageBreak/>
        <w:t>Závěr</w:t>
      </w:r>
      <w:bookmarkEnd w:id="134"/>
      <w:bookmarkEnd w:id="135"/>
      <w:bookmarkEnd w:id="176"/>
      <w:bookmarkEnd w:id="177"/>
      <w:bookmarkEnd w:id="178"/>
      <w:bookmarkEnd w:id="179"/>
    </w:p>
    <w:p w14:paraId="4CCB6E1B" w14:textId="4AAB543C" w:rsidR="00BF01D7" w:rsidRPr="00870772" w:rsidRDefault="00BF01D7" w:rsidP="00BF01D7">
      <w:pPr>
        <w:pStyle w:val="Standard"/>
      </w:pPr>
      <w:r w:rsidRPr="00870772">
        <w:t xml:space="preserve">Za předpokladu dodržení ustanovení tohoto požárně bezpečnostního řešení stavby </w:t>
      </w:r>
      <w:r w:rsidRPr="00870772">
        <w:br/>
        <w:t xml:space="preserve">a dále při dodržení všech zákonných podmínek na výstavbu a technologické kázni při výstavbě, vyhoví řešený objekt vyhl.č. 23/2008 Sb. </w:t>
      </w:r>
      <w:r w:rsidR="00356E2B" w:rsidRPr="00870772">
        <w:rPr>
          <w:rFonts w:cs="Tahoma"/>
          <w:szCs w:val="24"/>
        </w:rPr>
        <w:t>ve znění pozdějších předpisů</w:t>
      </w:r>
      <w:r w:rsidRPr="00870772">
        <w:rPr>
          <w:color w:val="000000"/>
        </w:rPr>
        <w:br/>
      </w:r>
      <w:r w:rsidRPr="00870772">
        <w:t>a dotčeným normám a předpisům z oboru požární bezpečnosti staveb.</w:t>
      </w:r>
    </w:p>
    <w:p w14:paraId="334BED8E" w14:textId="77777777" w:rsidR="00BF01D7" w:rsidRPr="00870772" w:rsidRDefault="00BF01D7" w:rsidP="00BF01D7">
      <w:pPr>
        <w:pStyle w:val="Standard"/>
      </w:pPr>
      <w:r w:rsidRPr="00870772">
        <w:t xml:space="preserve">Investor, popř. stavebník apod. při kolaudaci posuzované stavby předloží zejména doklady v souladu se zákonem č. 22/1997 Sb. a v souladu s vyhláškou MV </w:t>
      </w:r>
      <w:r w:rsidRPr="00870772">
        <w:br/>
        <w:t>č. 246/2001 Sb. na všechny použité stavební prvky a konstrukce.</w:t>
      </w:r>
    </w:p>
    <w:p w14:paraId="02E54212" w14:textId="77777777" w:rsidR="00BF01D7" w:rsidRPr="00870772" w:rsidRDefault="00BF01D7" w:rsidP="00BF01D7">
      <w:pPr>
        <w:pStyle w:val="Standard"/>
        <w:rPr>
          <w:color w:val="000000"/>
        </w:rPr>
      </w:pPr>
      <w:r w:rsidRPr="00870772">
        <w:rPr>
          <w:color w:val="000000"/>
        </w:rPr>
        <w:t xml:space="preserve">Projektant PBŘ si vyhrazuje právo úpravy projektu v případě zjištění skutečností, </w:t>
      </w:r>
      <w:r w:rsidRPr="00870772">
        <w:rPr>
          <w:color w:val="000000"/>
        </w:rPr>
        <w:br/>
        <w:t>které mu nebyly známy v okamžiku zpracování projektové dokumentace.</w:t>
      </w:r>
    </w:p>
    <w:p w14:paraId="30246C14" w14:textId="77777777" w:rsidR="00BF01D7" w:rsidRPr="00870772" w:rsidRDefault="00BF01D7" w:rsidP="00BF01D7">
      <w:pPr>
        <w:pStyle w:val="Standard"/>
      </w:pPr>
      <w:r w:rsidRPr="00870772">
        <w:t xml:space="preserve">Pro činnosti v objektu musí být zpracována příslušná dokumentace požární ochrany </w:t>
      </w:r>
      <w:r w:rsidRPr="00870772">
        <w:br/>
        <w:t>dle zákona č. 133/1985 Sb. o požární ochraně a vyhlášky MV č. 246/2001 Sb.</w:t>
      </w:r>
    </w:p>
    <w:p w14:paraId="0053164F" w14:textId="77777777" w:rsidR="00BF01D7" w:rsidRPr="00870772" w:rsidRDefault="00BF01D7" w:rsidP="00BF01D7">
      <w:pPr>
        <w:pStyle w:val="Standard"/>
        <w:rPr>
          <w:color w:val="000000"/>
        </w:rPr>
      </w:pPr>
    </w:p>
    <w:p w14:paraId="0E8B936B" w14:textId="77777777" w:rsidR="00BF01D7" w:rsidRPr="00870772" w:rsidRDefault="00BF01D7" w:rsidP="00BF01D7">
      <w:pPr>
        <w:pStyle w:val="Standard"/>
        <w:rPr>
          <w:color w:val="000000"/>
        </w:rPr>
      </w:pPr>
    </w:p>
    <w:p w14:paraId="1BA324A0" w14:textId="77777777" w:rsidR="00BF01D7" w:rsidRPr="00870772" w:rsidRDefault="00BF01D7" w:rsidP="00BF01D7">
      <w:pPr>
        <w:pStyle w:val="Standard"/>
        <w:rPr>
          <w:color w:val="000000"/>
        </w:rPr>
      </w:pPr>
    </w:p>
    <w:p w14:paraId="5CC0CB2C" w14:textId="77777777" w:rsidR="00BF01D7" w:rsidRPr="00870772" w:rsidRDefault="00BF01D7" w:rsidP="00BF01D7">
      <w:pPr>
        <w:pStyle w:val="Standard"/>
        <w:rPr>
          <w:color w:val="000000"/>
        </w:rPr>
      </w:pPr>
    </w:p>
    <w:p w14:paraId="6B3F3A1D" w14:textId="77777777" w:rsidR="00BF01D7" w:rsidRPr="00870772" w:rsidRDefault="00BF01D7" w:rsidP="00BF01D7">
      <w:pPr>
        <w:pStyle w:val="Standard"/>
        <w:rPr>
          <w:color w:val="000000"/>
        </w:rPr>
      </w:pPr>
    </w:p>
    <w:p w14:paraId="73A55049" w14:textId="77777777" w:rsidR="00BF01D7" w:rsidRPr="00870772" w:rsidRDefault="00BF01D7" w:rsidP="00BF01D7">
      <w:pPr>
        <w:pStyle w:val="Standard"/>
        <w:rPr>
          <w:color w:val="000000"/>
        </w:rPr>
      </w:pPr>
      <w:r w:rsidRPr="00870772">
        <w:rPr>
          <w:color w:val="000000"/>
        </w:rPr>
        <w:br w:type="page"/>
      </w:r>
    </w:p>
    <w:p w14:paraId="2805F423" w14:textId="77777777" w:rsidR="00BF01D7" w:rsidRPr="00870772" w:rsidRDefault="00BF01D7" w:rsidP="00BF01D7">
      <w:pPr>
        <w:pStyle w:val="Nadpis1"/>
      </w:pPr>
      <w:bookmarkStart w:id="180" w:name="__RefHeading__4928_1946582872"/>
      <w:bookmarkStart w:id="181" w:name="_Toc118985446"/>
      <w:bookmarkStart w:id="182" w:name="_Toc140224176"/>
      <w:bookmarkStart w:id="183" w:name="_Toc157766900"/>
      <w:r w:rsidRPr="00870772">
        <w:lastRenderedPageBreak/>
        <w:t>Seznam podkladů pro zpracování</w:t>
      </w:r>
      <w:bookmarkEnd w:id="180"/>
      <w:bookmarkEnd w:id="181"/>
      <w:bookmarkEnd w:id="182"/>
      <w:bookmarkEnd w:id="183"/>
    </w:p>
    <w:p w14:paraId="150D749E" w14:textId="77777777" w:rsidR="007E3FD8" w:rsidRPr="00870772" w:rsidRDefault="00BF01D7" w:rsidP="007E3FD8">
      <w:pPr>
        <w:pStyle w:val="Standard"/>
        <w:numPr>
          <w:ilvl w:val="0"/>
          <w:numId w:val="4"/>
        </w:numPr>
        <w:ind w:left="357" w:hanging="357"/>
        <w:rPr>
          <w:rFonts w:cs="Tahoma"/>
          <w:color w:val="000000"/>
        </w:rPr>
      </w:pPr>
      <w:r w:rsidRPr="00870772">
        <w:rPr>
          <w:rFonts w:cs="Tahoma"/>
          <w:color w:val="000000"/>
        </w:rPr>
        <w:t>Projektová dokumentace pro územní rozhodnutí, stavební povolení:</w:t>
      </w:r>
    </w:p>
    <w:p w14:paraId="79E8155D" w14:textId="403F7D02" w:rsidR="00BF01D7" w:rsidRPr="00870772" w:rsidRDefault="00BF01D7" w:rsidP="007E3FD8">
      <w:pPr>
        <w:pStyle w:val="Standard"/>
        <w:ind w:left="357"/>
        <w:rPr>
          <w:rFonts w:cs="Tahoma"/>
          <w:color w:val="000000"/>
        </w:rPr>
      </w:pPr>
      <w:r w:rsidRPr="00870772">
        <w:rPr>
          <w:rFonts w:cs="Tahoma"/>
          <w:color w:val="000000"/>
          <w:u w:val="single"/>
        </w:rPr>
        <w:t>název</w:t>
      </w:r>
      <w:r w:rsidRPr="00870772">
        <w:rPr>
          <w:rFonts w:cs="Tahoma"/>
          <w:color w:val="000000"/>
        </w:rPr>
        <w:t xml:space="preserve">: </w:t>
      </w:r>
      <w:r w:rsidR="007E3FD8" w:rsidRPr="00870772">
        <w:rPr>
          <w:rFonts w:cs="Tahoma"/>
          <w:color w:val="000000"/>
        </w:rPr>
        <w:t>Přístavba CUP, stavební úpravy Expektace</w:t>
      </w:r>
    </w:p>
    <w:p w14:paraId="7105AE96" w14:textId="5ABC70A3" w:rsidR="006F5F7A" w:rsidRPr="00870772" w:rsidRDefault="00BF01D7" w:rsidP="006F5F7A">
      <w:pPr>
        <w:pStyle w:val="Standard"/>
        <w:ind w:left="357"/>
        <w:rPr>
          <w:rFonts w:cs="Tahoma"/>
          <w:color w:val="000000"/>
        </w:rPr>
      </w:pPr>
      <w:r w:rsidRPr="00870772">
        <w:rPr>
          <w:rFonts w:cs="Tahoma"/>
          <w:color w:val="000000"/>
          <w:u w:val="single"/>
        </w:rPr>
        <w:t>datum:</w:t>
      </w:r>
      <w:r w:rsidRPr="00870772">
        <w:rPr>
          <w:rFonts w:cs="Tahoma"/>
          <w:color w:val="000000"/>
        </w:rPr>
        <w:t xml:space="preserve"> </w:t>
      </w:r>
      <w:r w:rsidR="006F5F7A" w:rsidRPr="00870772">
        <w:rPr>
          <w:rFonts w:cs="Tahoma"/>
          <w:color w:val="000000"/>
        </w:rPr>
        <w:t xml:space="preserve">listopad </w:t>
      </w:r>
      <w:r w:rsidRPr="00870772">
        <w:rPr>
          <w:rFonts w:cs="Tahoma"/>
          <w:color w:val="000000"/>
        </w:rPr>
        <w:t>2023</w:t>
      </w:r>
    </w:p>
    <w:p w14:paraId="3D860DA7" w14:textId="0D0AC3C9" w:rsidR="006F5F7A" w:rsidRPr="00870772" w:rsidRDefault="00BF01D7" w:rsidP="006F5F7A">
      <w:pPr>
        <w:pStyle w:val="Standard"/>
        <w:ind w:left="357"/>
      </w:pPr>
      <w:r w:rsidRPr="00870772">
        <w:rPr>
          <w:rFonts w:cs="Tahoma"/>
          <w:color w:val="000000"/>
          <w:u w:val="single"/>
        </w:rPr>
        <w:t>autorizoval:</w:t>
      </w:r>
      <w:r w:rsidRPr="00870772">
        <w:rPr>
          <w:rFonts w:cs="Tahoma"/>
          <w:color w:val="000000"/>
        </w:rPr>
        <w:t xml:space="preserve"> </w:t>
      </w:r>
      <w:r w:rsidR="006F5F7A" w:rsidRPr="00870772">
        <w:t>Ing. Michal Klimša; ČKAIT: 1103738</w:t>
      </w:r>
    </w:p>
    <w:p w14:paraId="4DB84B3B" w14:textId="77777777" w:rsidR="00BF01D7" w:rsidRPr="00870772" w:rsidRDefault="00BF01D7" w:rsidP="00BF01D7">
      <w:pPr>
        <w:pStyle w:val="Standard"/>
        <w:spacing w:before="0"/>
        <w:rPr>
          <w:rFonts w:cs="Tahoma"/>
          <w:szCs w:val="24"/>
        </w:rPr>
      </w:pPr>
    </w:p>
    <w:p w14:paraId="322AFD29" w14:textId="77777777" w:rsidR="00BF01D7" w:rsidRPr="00870772" w:rsidRDefault="00BF01D7" w:rsidP="00BB11BC">
      <w:pPr>
        <w:pStyle w:val="Odstavecseseznamem"/>
        <w:numPr>
          <w:ilvl w:val="0"/>
          <w:numId w:val="4"/>
        </w:numPr>
        <w:suppressAutoHyphens/>
        <w:autoSpaceDN w:val="0"/>
        <w:spacing w:before="0"/>
        <w:contextualSpacing w:val="0"/>
        <w:textAlignment w:val="baseline"/>
        <w:rPr>
          <w:rFonts w:cs="Tahoma"/>
          <w:szCs w:val="24"/>
        </w:rPr>
      </w:pPr>
      <w:r w:rsidRPr="00870772">
        <w:rPr>
          <w:rFonts w:cs="Tahoma"/>
          <w:szCs w:val="24"/>
        </w:rPr>
        <w:t>Zákon č. 133/1985 Sb. o požární ochraně ve znění pozdějších předpisů</w:t>
      </w:r>
    </w:p>
    <w:p w14:paraId="363EE8DC" w14:textId="77777777" w:rsidR="00BF01D7" w:rsidRPr="00870772" w:rsidRDefault="00BF01D7" w:rsidP="00BB11BC">
      <w:pPr>
        <w:pStyle w:val="Standard"/>
        <w:numPr>
          <w:ilvl w:val="0"/>
          <w:numId w:val="4"/>
        </w:numPr>
        <w:rPr>
          <w:rFonts w:cs="Tahoma"/>
          <w:szCs w:val="24"/>
        </w:rPr>
      </w:pPr>
      <w:r w:rsidRPr="00870772">
        <w:rPr>
          <w:rFonts w:cs="Tahoma"/>
          <w:szCs w:val="24"/>
        </w:rPr>
        <w:t>Vyhl.č. 246/2001 Sb. o stanovení podmínek požární bezpečnosti a výkonu státního požárního dozoru ve znění pozdějších předpisů</w:t>
      </w:r>
    </w:p>
    <w:p w14:paraId="26780708" w14:textId="3BD43B27" w:rsidR="00BF01D7" w:rsidRPr="00870772" w:rsidRDefault="00BF01D7" w:rsidP="00BB11BC">
      <w:pPr>
        <w:pStyle w:val="Standard"/>
        <w:numPr>
          <w:ilvl w:val="0"/>
          <w:numId w:val="4"/>
        </w:numPr>
        <w:rPr>
          <w:rFonts w:cs="Tahoma"/>
          <w:szCs w:val="24"/>
        </w:rPr>
      </w:pPr>
      <w:r w:rsidRPr="00870772">
        <w:rPr>
          <w:rFonts w:cs="Tahoma"/>
          <w:szCs w:val="24"/>
        </w:rPr>
        <w:t xml:space="preserve">Vyhl.č. 23/2008 Sb. o technických podmínkách požární ochrany staveb </w:t>
      </w:r>
      <w:r w:rsidR="00356E2B" w:rsidRPr="00870772">
        <w:rPr>
          <w:rFonts w:cs="Tahoma"/>
          <w:szCs w:val="24"/>
        </w:rPr>
        <w:t>ve znění pozdějších předpisů.</w:t>
      </w:r>
    </w:p>
    <w:p w14:paraId="65B27FD7" w14:textId="77777777" w:rsidR="00BF01D7" w:rsidRPr="00870772" w:rsidRDefault="00BF01D7" w:rsidP="00BB11BC">
      <w:pPr>
        <w:pStyle w:val="Standard"/>
        <w:numPr>
          <w:ilvl w:val="0"/>
          <w:numId w:val="4"/>
        </w:numPr>
        <w:rPr>
          <w:rFonts w:cs="Tahoma"/>
          <w:szCs w:val="24"/>
        </w:rPr>
      </w:pPr>
      <w:r w:rsidRPr="00870772">
        <w:rPr>
          <w:rFonts w:cs="Tahoma"/>
          <w:szCs w:val="24"/>
        </w:rPr>
        <w:t>Vyhl.č. 268/2009 Sb. o technických požadavcích na stavby</w:t>
      </w:r>
    </w:p>
    <w:p w14:paraId="0BDF5551" w14:textId="77777777" w:rsidR="00BF01D7" w:rsidRPr="00870772" w:rsidRDefault="00BF01D7" w:rsidP="00BB11BC">
      <w:pPr>
        <w:pStyle w:val="Standard"/>
        <w:numPr>
          <w:ilvl w:val="0"/>
          <w:numId w:val="4"/>
        </w:numPr>
        <w:rPr>
          <w:rFonts w:cs="Tahoma"/>
          <w:szCs w:val="24"/>
        </w:rPr>
      </w:pPr>
      <w:r w:rsidRPr="00870772">
        <w:rPr>
          <w:rFonts w:cs="Tahoma"/>
          <w:szCs w:val="24"/>
        </w:rPr>
        <w:t>Vyhl. č. 460/2021 Sb. o kategorizaci staveb z hlediska požární bezpečnosti a ochrany obyvatelstva</w:t>
      </w:r>
    </w:p>
    <w:p w14:paraId="11D8C1B8" w14:textId="77777777" w:rsidR="00BF01D7" w:rsidRPr="00870772" w:rsidRDefault="00BF01D7" w:rsidP="00BB11BC">
      <w:pPr>
        <w:pStyle w:val="Standard"/>
        <w:numPr>
          <w:ilvl w:val="0"/>
          <w:numId w:val="4"/>
        </w:numPr>
        <w:rPr>
          <w:rFonts w:cs="Tahoma"/>
          <w:szCs w:val="24"/>
        </w:rPr>
      </w:pPr>
      <w:r w:rsidRPr="00870772">
        <w:rPr>
          <w:rFonts w:cs="Tahoma"/>
          <w:szCs w:val="24"/>
        </w:rPr>
        <w:t>ČSN 06 1008/1997 - Požární bezpečnost tepelných zařízení</w:t>
      </w:r>
    </w:p>
    <w:p w14:paraId="438C79A6" w14:textId="2103C775" w:rsidR="00BF01D7" w:rsidRPr="00870772" w:rsidRDefault="00BF01D7" w:rsidP="00BB11BC">
      <w:pPr>
        <w:pStyle w:val="Standard"/>
        <w:numPr>
          <w:ilvl w:val="0"/>
          <w:numId w:val="4"/>
        </w:numPr>
        <w:rPr>
          <w:rFonts w:cs="Tahoma"/>
          <w:szCs w:val="24"/>
        </w:rPr>
      </w:pPr>
      <w:r w:rsidRPr="00870772">
        <w:rPr>
          <w:rFonts w:cs="Tahoma"/>
          <w:szCs w:val="24"/>
        </w:rPr>
        <w:t>ČSN 73 0802 ed.2 /202</w:t>
      </w:r>
      <w:r w:rsidR="007E5220" w:rsidRPr="00870772">
        <w:rPr>
          <w:rFonts w:cs="Tahoma"/>
          <w:szCs w:val="24"/>
        </w:rPr>
        <w:t>3</w:t>
      </w:r>
      <w:r w:rsidRPr="00870772">
        <w:rPr>
          <w:rFonts w:cs="Tahoma"/>
          <w:szCs w:val="24"/>
        </w:rPr>
        <w:t xml:space="preserve"> - </w:t>
      </w:r>
      <w:proofErr w:type="gramStart"/>
      <w:r w:rsidRPr="00870772">
        <w:rPr>
          <w:rFonts w:cs="Tahoma"/>
          <w:szCs w:val="24"/>
        </w:rPr>
        <w:t>PBS - Nevýrobní</w:t>
      </w:r>
      <w:proofErr w:type="gramEnd"/>
      <w:r w:rsidRPr="00870772">
        <w:rPr>
          <w:rFonts w:cs="Tahoma"/>
          <w:szCs w:val="24"/>
        </w:rPr>
        <w:t xml:space="preserve"> objekty</w:t>
      </w:r>
    </w:p>
    <w:p w14:paraId="7F23ABEB" w14:textId="77777777" w:rsidR="00BF01D7" w:rsidRPr="00870772" w:rsidRDefault="00BF01D7" w:rsidP="00BB11BC">
      <w:pPr>
        <w:pStyle w:val="Standard"/>
        <w:numPr>
          <w:ilvl w:val="0"/>
          <w:numId w:val="4"/>
        </w:numPr>
        <w:rPr>
          <w:rFonts w:cs="Tahoma"/>
          <w:color w:val="000000"/>
          <w:szCs w:val="24"/>
        </w:rPr>
      </w:pPr>
      <w:r w:rsidRPr="00870772">
        <w:rPr>
          <w:rFonts w:cs="Tahoma"/>
          <w:color w:val="000000"/>
          <w:szCs w:val="24"/>
        </w:rPr>
        <w:t xml:space="preserve">ČSN 73 0810/2016 + O1/2020 - </w:t>
      </w:r>
      <w:proofErr w:type="gramStart"/>
      <w:r w:rsidRPr="00870772">
        <w:rPr>
          <w:rFonts w:cs="Tahoma"/>
          <w:color w:val="000000"/>
          <w:szCs w:val="24"/>
        </w:rPr>
        <w:t>PBS - Společná</w:t>
      </w:r>
      <w:proofErr w:type="gramEnd"/>
      <w:r w:rsidRPr="00870772">
        <w:rPr>
          <w:rFonts w:cs="Tahoma"/>
          <w:color w:val="000000"/>
          <w:szCs w:val="24"/>
        </w:rPr>
        <w:t xml:space="preserve"> ustanovení</w:t>
      </w:r>
    </w:p>
    <w:p w14:paraId="168755AD" w14:textId="77777777" w:rsidR="00BF01D7" w:rsidRPr="00870772" w:rsidRDefault="00BF01D7" w:rsidP="00BB11BC">
      <w:pPr>
        <w:pStyle w:val="Standard"/>
        <w:numPr>
          <w:ilvl w:val="0"/>
          <w:numId w:val="4"/>
        </w:numPr>
        <w:rPr>
          <w:rFonts w:cs="Tahoma"/>
          <w:szCs w:val="24"/>
        </w:rPr>
      </w:pPr>
      <w:r w:rsidRPr="00870772">
        <w:rPr>
          <w:rFonts w:cs="Tahoma"/>
          <w:szCs w:val="24"/>
        </w:rPr>
        <w:t xml:space="preserve">ČSN 73 0818/1997+Z1/2002 - </w:t>
      </w:r>
      <w:proofErr w:type="gramStart"/>
      <w:r w:rsidRPr="00870772">
        <w:rPr>
          <w:rFonts w:cs="Tahoma"/>
          <w:szCs w:val="24"/>
        </w:rPr>
        <w:t>PBS - Obsazení</w:t>
      </w:r>
      <w:proofErr w:type="gramEnd"/>
      <w:r w:rsidRPr="00870772">
        <w:rPr>
          <w:rFonts w:cs="Tahoma"/>
          <w:szCs w:val="24"/>
        </w:rPr>
        <w:t xml:space="preserve"> objektu osobami</w:t>
      </w:r>
    </w:p>
    <w:p w14:paraId="60EE98B3" w14:textId="77777777" w:rsidR="00BF01D7" w:rsidRPr="00870772" w:rsidRDefault="00BF01D7" w:rsidP="00BB11BC">
      <w:pPr>
        <w:pStyle w:val="Standard"/>
        <w:numPr>
          <w:ilvl w:val="0"/>
          <w:numId w:val="4"/>
        </w:numPr>
        <w:rPr>
          <w:rFonts w:cs="Tahoma"/>
          <w:szCs w:val="24"/>
        </w:rPr>
      </w:pPr>
      <w:r w:rsidRPr="00870772">
        <w:rPr>
          <w:rFonts w:cs="Tahoma"/>
          <w:szCs w:val="24"/>
        </w:rPr>
        <w:t xml:space="preserve">ČSN 73 0821/2007 ed.2 - </w:t>
      </w:r>
      <w:proofErr w:type="gramStart"/>
      <w:r w:rsidRPr="00870772">
        <w:rPr>
          <w:rFonts w:cs="Tahoma"/>
          <w:szCs w:val="24"/>
        </w:rPr>
        <w:t>PBS - Požární</w:t>
      </w:r>
      <w:proofErr w:type="gramEnd"/>
      <w:r w:rsidRPr="00870772">
        <w:rPr>
          <w:rFonts w:cs="Tahoma"/>
          <w:szCs w:val="24"/>
        </w:rPr>
        <w:t xml:space="preserve"> odolnost stavebních konstrukcí</w:t>
      </w:r>
    </w:p>
    <w:p w14:paraId="3C64F67A" w14:textId="77777777" w:rsidR="00BF01D7" w:rsidRPr="00870772" w:rsidRDefault="00BF01D7" w:rsidP="00BB11BC">
      <w:pPr>
        <w:pStyle w:val="Standard"/>
        <w:numPr>
          <w:ilvl w:val="0"/>
          <w:numId w:val="4"/>
        </w:numPr>
        <w:rPr>
          <w:rFonts w:cs="Tahoma"/>
          <w:szCs w:val="24"/>
        </w:rPr>
      </w:pPr>
      <w:r w:rsidRPr="00870772">
        <w:rPr>
          <w:rFonts w:cs="Tahoma"/>
          <w:szCs w:val="24"/>
        </w:rPr>
        <w:t xml:space="preserve">ČSN 73 0824/1992 - </w:t>
      </w:r>
      <w:proofErr w:type="gramStart"/>
      <w:r w:rsidRPr="00870772">
        <w:rPr>
          <w:rFonts w:cs="Tahoma"/>
          <w:szCs w:val="24"/>
        </w:rPr>
        <w:t>PBS - Výhřevnost</w:t>
      </w:r>
      <w:proofErr w:type="gramEnd"/>
      <w:r w:rsidRPr="00870772">
        <w:rPr>
          <w:rFonts w:cs="Tahoma"/>
          <w:szCs w:val="24"/>
        </w:rPr>
        <w:t xml:space="preserve"> hořlavých látek</w:t>
      </w:r>
    </w:p>
    <w:p w14:paraId="68FAC396" w14:textId="29078F39" w:rsidR="00BF01D7" w:rsidRPr="00870772" w:rsidRDefault="00BF01D7" w:rsidP="00BB11BC">
      <w:pPr>
        <w:pStyle w:val="Standard"/>
        <w:numPr>
          <w:ilvl w:val="0"/>
          <w:numId w:val="4"/>
        </w:numPr>
        <w:jc w:val="both"/>
        <w:rPr>
          <w:rFonts w:cs="Tahoma"/>
        </w:rPr>
      </w:pPr>
      <w:r w:rsidRPr="00870772">
        <w:rPr>
          <w:rFonts w:cs="Tahoma"/>
        </w:rPr>
        <w:t xml:space="preserve">ČSN 73 0835 ed.2/2020 - </w:t>
      </w:r>
      <w:proofErr w:type="gramStart"/>
      <w:r w:rsidRPr="00870772">
        <w:rPr>
          <w:rFonts w:cs="Tahoma"/>
        </w:rPr>
        <w:t>PBS - Budovy</w:t>
      </w:r>
      <w:proofErr w:type="gramEnd"/>
      <w:r w:rsidRPr="00870772">
        <w:rPr>
          <w:rFonts w:cs="Tahoma"/>
        </w:rPr>
        <w:t xml:space="preserve"> zdravotnických zařízení a sociální péče</w:t>
      </w:r>
    </w:p>
    <w:p w14:paraId="220E4EA2" w14:textId="09CAB6DF" w:rsidR="007E5220" w:rsidRPr="00870772" w:rsidRDefault="007E5220" w:rsidP="007E5220">
      <w:pPr>
        <w:numPr>
          <w:ilvl w:val="0"/>
          <w:numId w:val="4"/>
        </w:numPr>
        <w:autoSpaceDE w:val="0"/>
        <w:autoSpaceDN w:val="0"/>
        <w:adjustRightInd w:val="0"/>
        <w:rPr>
          <w:rFonts w:cs="Tahoma"/>
          <w:szCs w:val="24"/>
        </w:rPr>
      </w:pPr>
      <w:r w:rsidRPr="00870772">
        <w:rPr>
          <w:rFonts w:cs="Tahoma"/>
          <w:szCs w:val="24"/>
        </w:rPr>
        <w:t xml:space="preserve">ČSN 73 0848/2023 – PBS – Elektrická zařízení, elektrické instalace a rozvody </w:t>
      </w:r>
    </w:p>
    <w:p w14:paraId="772E2DA7" w14:textId="77777777" w:rsidR="00BF01D7" w:rsidRPr="00870772" w:rsidRDefault="00BF01D7" w:rsidP="00BB11BC">
      <w:pPr>
        <w:pStyle w:val="Standard"/>
        <w:numPr>
          <w:ilvl w:val="0"/>
          <w:numId w:val="4"/>
        </w:numPr>
        <w:rPr>
          <w:rFonts w:cs="Tahoma"/>
          <w:szCs w:val="24"/>
        </w:rPr>
      </w:pPr>
      <w:r w:rsidRPr="00870772">
        <w:rPr>
          <w:rFonts w:cs="Tahoma"/>
          <w:szCs w:val="24"/>
        </w:rPr>
        <w:t xml:space="preserve">ČSN 73 0872/1996 - </w:t>
      </w:r>
      <w:proofErr w:type="gramStart"/>
      <w:r w:rsidRPr="00870772">
        <w:rPr>
          <w:rFonts w:cs="Tahoma"/>
          <w:szCs w:val="24"/>
        </w:rPr>
        <w:t>PBS - Ochrana</w:t>
      </w:r>
      <w:proofErr w:type="gramEnd"/>
      <w:r w:rsidRPr="00870772">
        <w:rPr>
          <w:rFonts w:cs="Tahoma"/>
          <w:szCs w:val="24"/>
        </w:rPr>
        <w:t xml:space="preserve"> staveb proti šíření požáru VZT zařízením</w:t>
      </w:r>
    </w:p>
    <w:p w14:paraId="419A498B" w14:textId="77777777" w:rsidR="00BF01D7" w:rsidRPr="00870772" w:rsidRDefault="00BF01D7" w:rsidP="00BB11BC">
      <w:pPr>
        <w:pStyle w:val="Standard"/>
        <w:numPr>
          <w:ilvl w:val="0"/>
          <w:numId w:val="4"/>
        </w:numPr>
        <w:rPr>
          <w:rFonts w:cs="Tahoma"/>
          <w:szCs w:val="24"/>
        </w:rPr>
      </w:pPr>
      <w:r w:rsidRPr="00870772">
        <w:rPr>
          <w:rFonts w:cs="Tahoma"/>
          <w:szCs w:val="24"/>
        </w:rPr>
        <w:t xml:space="preserve">ČSN 73 0873/2003 - </w:t>
      </w:r>
      <w:proofErr w:type="gramStart"/>
      <w:r w:rsidRPr="00870772">
        <w:rPr>
          <w:rFonts w:cs="Tahoma"/>
          <w:szCs w:val="24"/>
        </w:rPr>
        <w:t>PBS - Zásobování</w:t>
      </w:r>
      <w:proofErr w:type="gramEnd"/>
      <w:r w:rsidRPr="00870772">
        <w:rPr>
          <w:rFonts w:cs="Tahoma"/>
          <w:szCs w:val="24"/>
        </w:rPr>
        <w:t xml:space="preserve"> požární vodou</w:t>
      </w:r>
    </w:p>
    <w:p w14:paraId="4955606C" w14:textId="77777777" w:rsidR="00BF01D7" w:rsidRPr="00870772" w:rsidRDefault="00BF01D7" w:rsidP="00BB11BC">
      <w:pPr>
        <w:pStyle w:val="Standard"/>
        <w:numPr>
          <w:ilvl w:val="0"/>
          <w:numId w:val="6"/>
        </w:numPr>
        <w:rPr>
          <w:rFonts w:cs="Tahoma"/>
          <w:szCs w:val="24"/>
        </w:rPr>
      </w:pPr>
      <w:r w:rsidRPr="00870772">
        <w:rPr>
          <w:rFonts w:cs="Tahoma"/>
          <w:szCs w:val="24"/>
        </w:rPr>
        <w:t>Hodnoty požární odolnosti stavebních konstrukcí podle Eurokódů: Roman Zoufal a kolektiv - 2009</w:t>
      </w:r>
    </w:p>
    <w:p w14:paraId="6B60E8FF" w14:textId="77777777" w:rsidR="00BF01D7" w:rsidRPr="00870772" w:rsidRDefault="00000000" w:rsidP="00BB11BC">
      <w:pPr>
        <w:pStyle w:val="Standard"/>
        <w:numPr>
          <w:ilvl w:val="0"/>
          <w:numId w:val="6"/>
        </w:numPr>
      </w:pPr>
      <w:hyperlink r:id="rId10" w:history="1">
        <w:r w:rsidR="00BF01D7" w:rsidRPr="00870772">
          <w:rPr>
            <w:rFonts w:cs="Tahoma"/>
            <w:szCs w:val="24"/>
          </w:rPr>
          <w:t>www.pelcfrantisek.cz</w:t>
        </w:r>
      </w:hyperlink>
    </w:p>
    <w:p w14:paraId="7FD76FB3" w14:textId="77777777" w:rsidR="00BF01D7" w:rsidRPr="00870772" w:rsidRDefault="00BF01D7" w:rsidP="00BF01D7">
      <w:pPr>
        <w:pStyle w:val="Standard"/>
        <w:spacing w:before="0"/>
      </w:pPr>
    </w:p>
    <w:p w14:paraId="06E529FB" w14:textId="77777777" w:rsidR="00BF01D7" w:rsidRPr="00870772" w:rsidRDefault="00BF01D7" w:rsidP="00BF01D7">
      <w:pPr>
        <w:pStyle w:val="Standard"/>
        <w:spacing w:before="0"/>
      </w:pPr>
    </w:p>
    <w:p w14:paraId="208830B7" w14:textId="77777777" w:rsidR="00BF01D7" w:rsidRPr="00870772" w:rsidRDefault="00BF01D7" w:rsidP="00BF01D7">
      <w:pPr>
        <w:pStyle w:val="Standard"/>
        <w:spacing w:before="0"/>
      </w:pPr>
    </w:p>
    <w:p w14:paraId="23C1AE9B" w14:textId="77777777" w:rsidR="00BF01D7" w:rsidRPr="00870772" w:rsidRDefault="00BF01D7" w:rsidP="00BF01D7">
      <w:pPr>
        <w:pStyle w:val="Standard"/>
        <w:spacing w:before="0"/>
      </w:pPr>
    </w:p>
    <w:p w14:paraId="585426C8" w14:textId="550EB8E4" w:rsidR="00BF01D7" w:rsidRPr="00870772" w:rsidRDefault="00BF01D7" w:rsidP="00BF01D7">
      <w:pPr>
        <w:pStyle w:val="Standard"/>
        <w:spacing w:before="0"/>
      </w:pPr>
    </w:p>
    <w:p w14:paraId="30D7F4DF" w14:textId="67D9D405" w:rsidR="00BF01D7" w:rsidRPr="00870772" w:rsidRDefault="00BF01D7" w:rsidP="00BF01D7">
      <w:pPr>
        <w:pStyle w:val="Standard"/>
        <w:spacing w:before="0"/>
      </w:pPr>
    </w:p>
    <w:p w14:paraId="2AA7A8D2" w14:textId="7D04546E" w:rsidR="00BF01D7" w:rsidRPr="00870772" w:rsidRDefault="00BF01D7" w:rsidP="00BF01D7">
      <w:pPr>
        <w:pStyle w:val="Standard"/>
        <w:spacing w:before="0"/>
      </w:pPr>
    </w:p>
    <w:p w14:paraId="2A27FF7E" w14:textId="77777777" w:rsidR="00BF01D7" w:rsidRPr="00870772" w:rsidRDefault="00BF01D7" w:rsidP="00BF01D7">
      <w:pPr>
        <w:pStyle w:val="Standard"/>
        <w:spacing w:before="0"/>
      </w:pPr>
    </w:p>
    <w:p w14:paraId="2F66D54F" w14:textId="2D2E3133" w:rsidR="00BF01D7" w:rsidRPr="00870772" w:rsidRDefault="003C7160" w:rsidP="008201FB">
      <w:pPr>
        <w:spacing w:before="0"/>
        <w:rPr>
          <w:rFonts w:ascii="Cambria" w:hAnsi="Cambria"/>
          <w:kern w:val="3"/>
        </w:rPr>
      </w:pPr>
      <w:r w:rsidRPr="00870772">
        <w:br w:type="page"/>
      </w:r>
    </w:p>
    <w:p w14:paraId="29479652" w14:textId="77777777" w:rsidR="00BF01D7" w:rsidRPr="00870772" w:rsidRDefault="00BF01D7" w:rsidP="00BF01D7">
      <w:pPr>
        <w:pStyle w:val="Standard"/>
        <w:spacing w:before="0"/>
      </w:pPr>
      <w:bookmarkStart w:id="184" w:name="_Toc118985447"/>
      <w:bookmarkStart w:id="185" w:name="_Toc157766901"/>
      <w:r w:rsidRPr="00870772">
        <w:rPr>
          <w:rStyle w:val="Nadpis1Char"/>
          <w:rFonts w:ascii="Cambria" w:hAnsi="Cambria"/>
        </w:rPr>
        <w:lastRenderedPageBreak/>
        <w:t>Výkresová část</w:t>
      </w:r>
      <w:bookmarkEnd w:id="184"/>
      <w:bookmarkEnd w:id="185"/>
    </w:p>
    <w:p w14:paraId="3A5E7EA3" w14:textId="77777777" w:rsidR="00BF01D7" w:rsidRPr="00870772" w:rsidRDefault="00BF01D7" w:rsidP="00BF01D7">
      <w:pPr>
        <w:pStyle w:val="Nadpis3"/>
      </w:pPr>
      <w:bookmarkStart w:id="186" w:name="_Toc75716672"/>
      <w:bookmarkStart w:id="187" w:name="_Toc58401214"/>
      <w:bookmarkStart w:id="188" w:name="_Toc55989902"/>
      <w:bookmarkStart w:id="189" w:name="__RefHeading__4930_1946582872"/>
      <w:bookmarkStart w:id="190" w:name="_Toc118985448"/>
      <w:bookmarkStart w:id="191" w:name="_Toc140224177"/>
      <w:bookmarkStart w:id="192" w:name="_Toc157766902"/>
      <w:r w:rsidRPr="00870772">
        <w:t>Výkres č. 01: Situace – A4 - 1:</w:t>
      </w:r>
      <w:bookmarkEnd w:id="186"/>
      <w:bookmarkEnd w:id="187"/>
      <w:bookmarkEnd w:id="188"/>
      <w:bookmarkEnd w:id="189"/>
      <w:bookmarkEnd w:id="190"/>
      <w:bookmarkEnd w:id="191"/>
      <w:r w:rsidRPr="00870772">
        <w:t>500</w:t>
      </w:r>
      <w:bookmarkEnd w:id="192"/>
    </w:p>
    <w:p w14:paraId="562D0B8E" w14:textId="475E3857" w:rsidR="00BF01D7" w:rsidRPr="00870772" w:rsidRDefault="00C25D69" w:rsidP="00BF01D7">
      <w:r w:rsidRPr="00870772">
        <w:rPr>
          <w:noProof/>
        </w:rPr>
        <w:drawing>
          <wp:inline distT="0" distB="0" distL="0" distR="0" wp14:anchorId="04A42F76" wp14:editId="00CB2903">
            <wp:extent cx="8640000" cy="6134009"/>
            <wp:effectExtent l="0" t="4128" r="4763" b="4762"/>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 sitauce .jpg"/>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8640000" cy="6134009"/>
                    </a:xfrm>
                    <a:prstGeom prst="rect">
                      <a:avLst/>
                    </a:prstGeom>
                  </pic:spPr>
                </pic:pic>
              </a:graphicData>
            </a:graphic>
          </wp:inline>
        </w:drawing>
      </w:r>
    </w:p>
    <w:p w14:paraId="27C8DD0E" w14:textId="7390F86E" w:rsidR="00BF01D7" w:rsidRPr="00870772" w:rsidRDefault="00BF01D7" w:rsidP="00C77D30">
      <w:pPr>
        <w:pStyle w:val="Nadpis3"/>
      </w:pPr>
      <w:bookmarkStart w:id="193" w:name="_Toc75716673"/>
      <w:bookmarkStart w:id="194" w:name="__RefHeading__4932_1946582872"/>
      <w:bookmarkStart w:id="195" w:name="_Toc118985449"/>
      <w:bookmarkStart w:id="196" w:name="_Toc140224178"/>
      <w:bookmarkStart w:id="197" w:name="_Toc157766903"/>
      <w:r w:rsidRPr="00870772">
        <w:lastRenderedPageBreak/>
        <w:t xml:space="preserve">Výkres č. 02: Půdorys 1.NP </w:t>
      </w:r>
      <w:r w:rsidR="00767397" w:rsidRPr="00870772">
        <w:t xml:space="preserve">CUP </w:t>
      </w:r>
      <w:r w:rsidRPr="00870772">
        <w:t>– A</w:t>
      </w:r>
      <w:r w:rsidR="00AE0A71" w:rsidRPr="00870772">
        <w:t>3</w:t>
      </w:r>
      <w:r w:rsidRPr="00870772">
        <w:t xml:space="preserve"> - 1:</w:t>
      </w:r>
      <w:bookmarkEnd w:id="193"/>
      <w:r w:rsidRPr="00870772">
        <w:t>100</w:t>
      </w:r>
      <w:bookmarkEnd w:id="194"/>
      <w:bookmarkEnd w:id="195"/>
      <w:bookmarkEnd w:id="196"/>
      <w:bookmarkEnd w:id="197"/>
    </w:p>
    <w:p w14:paraId="5F4BE91C" w14:textId="7E67A05B" w:rsidR="00C77D30" w:rsidRPr="00870772" w:rsidRDefault="00C25D69" w:rsidP="00BF01D7">
      <w:r w:rsidRPr="00870772">
        <w:rPr>
          <w:noProof/>
        </w:rPr>
        <w:drawing>
          <wp:inline distT="0" distB="0" distL="0" distR="0" wp14:anchorId="687FB3E6" wp14:editId="2B696197">
            <wp:extent cx="8640000" cy="6129247"/>
            <wp:effectExtent l="0" t="1905"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2 - půdorys 1NP.jpg"/>
                    <pic:cNvPicPr/>
                  </pic:nvPicPr>
                  <pic:blipFill>
                    <a:blip r:embed="rId12" cstate="print">
                      <a:extLst>
                        <a:ext uri="{28A0092B-C50C-407E-A947-70E740481C1C}">
                          <a14:useLocalDpi xmlns:a14="http://schemas.microsoft.com/office/drawing/2010/main" val="0"/>
                        </a:ext>
                      </a:extLst>
                    </a:blip>
                    <a:stretch>
                      <a:fillRect/>
                    </a:stretch>
                  </pic:blipFill>
                  <pic:spPr>
                    <a:xfrm rot="16200000">
                      <a:off x="0" y="0"/>
                      <a:ext cx="8640000" cy="6129247"/>
                    </a:xfrm>
                    <a:prstGeom prst="rect">
                      <a:avLst/>
                    </a:prstGeom>
                  </pic:spPr>
                </pic:pic>
              </a:graphicData>
            </a:graphic>
          </wp:inline>
        </w:drawing>
      </w:r>
    </w:p>
    <w:p w14:paraId="5FD528D1" w14:textId="3F9B4509" w:rsidR="00BF01D7" w:rsidRPr="00870772" w:rsidRDefault="00BF01D7" w:rsidP="00BF01D7">
      <w:pPr>
        <w:pStyle w:val="Nadpis3"/>
      </w:pPr>
      <w:bookmarkStart w:id="198" w:name="__RefHeading__4934_1946582872"/>
      <w:bookmarkStart w:id="199" w:name="_Toc118985450"/>
      <w:bookmarkStart w:id="200" w:name="_Toc140224179"/>
      <w:bookmarkStart w:id="201" w:name="_Toc157766904"/>
      <w:r w:rsidRPr="00870772">
        <w:lastRenderedPageBreak/>
        <w:t xml:space="preserve">Výkres č. 03: Půdorys </w:t>
      </w:r>
      <w:r w:rsidR="00767397" w:rsidRPr="00870772">
        <w:t xml:space="preserve">SÚ Expektace </w:t>
      </w:r>
      <w:r w:rsidRPr="00870772">
        <w:t>– A</w:t>
      </w:r>
      <w:r w:rsidR="00AE0A71" w:rsidRPr="00870772">
        <w:t>3</w:t>
      </w:r>
      <w:r w:rsidRPr="00870772">
        <w:t xml:space="preserve"> - 1:</w:t>
      </w:r>
      <w:r w:rsidR="00A11CE7" w:rsidRPr="00870772">
        <w:t>2</w:t>
      </w:r>
      <w:r w:rsidRPr="00870772">
        <w:t>00</w:t>
      </w:r>
      <w:bookmarkEnd w:id="198"/>
      <w:bookmarkEnd w:id="199"/>
      <w:bookmarkEnd w:id="200"/>
      <w:bookmarkEnd w:id="201"/>
    </w:p>
    <w:p w14:paraId="037BAB87" w14:textId="131586A8" w:rsidR="00BF01D7" w:rsidRPr="00870772" w:rsidRDefault="00BF01D7" w:rsidP="009F6BEF"/>
    <w:p w14:paraId="32377505" w14:textId="422E95A7" w:rsidR="00A65867" w:rsidRPr="00BF01D7" w:rsidRDefault="00966B5B" w:rsidP="00BF01D7">
      <w:r w:rsidRPr="00870772">
        <w:rPr>
          <w:noProof/>
        </w:rPr>
        <w:drawing>
          <wp:inline distT="0" distB="0" distL="0" distR="0" wp14:anchorId="1030113F" wp14:editId="05699398">
            <wp:extent cx="6103375" cy="8640000"/>
            <wp:effectExtent l="0" t="0" r="571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3 - půdorys -celkový.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03375" cy="8640000"/>
                    </a:xfrm>
                    <a:prstGeom prst="rect">
                      <a:avLst/>
                    </a:prstGeom>
                  </pic:spPr>
                </pic:pic>
              </a:graphicData>
            </a:graphic>
          </wp:inline>
        </w:drawing>
      </w:r>
    </w:p>
    <w:sectPr w:rsidR="00A65867" w:rsidRPr="00BF01D7" w:rsidSect="003D16C9">
      <w:footerReference w:type="even" r:id="rId14"/>
      <w:footerReference w:type="default" r:id="rId15"/>
      <w:type w:val="continuous"/>
      <w:pgSz w:w="11907" w:h="16840"/>
      <w:pgMar w:top="1134" w:right="1418" w:bottom="1134" w:left="1418" w:header="680" w:footer="58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1F3914" w14:textId="77777777" w:rsidR="003D16C9" w:rsidRDefault="003D16C9">
      <w:r>
        <w:separator/>
      </w:r>
    </w:p>
  </w:endnote>
  <w:endnote w:type="continuationSeparator" w:id="0">
    <w:p w14:paraId="7FDCCBDA" w14:textId="77777777" w:rsidR="003D16C9" w:rsidRDefault="003D16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GreekC">
    <w:altName w:val="Calibri"/>
    <w:panose1 w:val="020B0604020202020204"/>
    <w:charset w:val="EE"/>
    <w:family w:val="auto"/>
    <w:pitch w:val="variable"/>
    <w:sig w:usb0="20002A87" w:usb1="00000000" w:usb2="00000000" w:usb3="00000000" w:csb0="000001FF" w:csb1="00000000"/>
  </w:font>
  <w:font w:name="Lucida Grande">
    <w:panose1 w:val="020B0600040502020204"/>
    <w:charset w:val="00"/>
    <w:family w:val="swiss"/>
    <w:pitch w:val="variable"/>
    <w:sig w:usb0="E1000AEF" w:usb1="5000A1FF" w:usb2="00000000" w:usb3="00000000" w:csb0="000001B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288D59" w14:textId="77777777" w:rsidR="006D364B" w:rsidRDefault="006D364B">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71C35204" w14:textId="77777777" w:rsidR="006D364B" w:rsidRDefault="006D364B">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DCC48" w14:textId="6A7AFB4A" w:rsidR="006D364B" w:rsidRPr="00106965" w:rsidRDefault="006D364B" w:rsidP="00106965">
    <w:pPr>
      <w:pStyle w:val="Zpat"/>
      <w:framePr w:wrap="around" w:vAnchor="text" w:hAnchor="margin" w:xAlign="right" w:y="1"/>
      <w:jc w:val="center"/>
    </w:pPr>
    <w:r w:rsidRPr="00106965">
      <w:fldChar w:fldCharType="begin"/>
    </w:r>
    <w:r w:rsidRPr="00106965">
      <w:instrText xml:space="preserve">PAGE  </w:instrText>
    </w:r>
    <w:r w:rsidRPr="00106965">
      <w:fldChar w:fldCharType="separate"/>
    </w:r>
    <w:r>
      <w:rPr>
        <w:noProof/>
      </w:rPr>
      <w:t>13</w:t>
    </w:r>
    <w:r w:rsidRPr="00106965">
      <w:fldChar w:fldCharType="end"/>
    </w:r>
  </w:p>
  <w:p w14:paraId="61A4BC48" w14:textId="77777777" w:rsidR="006D364B" w:rsidRPr="00767397" w:rsidRDefault="006D364B" w:rsidP="00767397">
    <w:pPr>
      <w:pStyle w:val="Standard"/>
      <w:spacing w:before="0"/>
      <w:ind w:left="2120" w:hanging="2120"/>
      <w:jc w:val="center"/>
      <w:rPr>
        <w:rFonts w:asciiTheme="majorHAnsi" w:hAnsiTheme="majorHAnsi" w:cs="Tahoma"/>
        <w:color w:val="000000" w:themeColor="text1"/>
        <w:kern w:val="0"/>
        <w:sz w:val="16"/>
        <w:szCs w:val="16"/>
      </w:rPr>
    </w:pPr>
    <w:r w:rsidRPr="00767397">
      <w:rPr>
        <w:rFonts w:asciiTheme="majorHAnsi" w:hAnsiTheme="majorHAnsi" w:cs="Tahoma"/>
        <w:color w:val="000000" w:themeColor="text1"/>
        <w:kern w:val="0"/>
        <w:sz w:val="16"/>
        <w:szCs w:val="16"/>
      </w:rPr>
      <w:t>Přístavba CUP, stavební úpravy Expektace</w:t>
    </w:r>
  </w:p>
  <w:p w14:paraId="69D3345C" w14:textId="79195020" w:rsidR="006D364B" w:rsidRPr="00451BDC" w:rsidRDefault="006D364B" w:rsidP="00B06F23">
    <w:pPr>
      <w:spacing w:before="0"/>
      <w:contextualSpacing/>
      <w:jc w:val="center"/>
      <w:rPr>
        <w:rFonts w:cs="Tahoma"/>
        <w:color w:val="000000" w:themeColor="text1"/>
        <w:sz w:val="16"/>
        <w:szCs w:val="16"/>
      </w:rPr>
    </w:pPr>
    <w:r w:rsidRPr="00451BDC">
      <w:rPr>
        <w:rFonts w:cs="Tahoma"/>
        <w:color w:val="000000" w:themeColor="text1"/>
        <w:sz w:val="16"/>
        <w:szCs w:val="16"/>
      </w:rPr>
      <w:t xml:space="preserve">Ing. Barbora Hrdinová, tel. 731 738 862, e-mail: </w:t>
    </w:r>
    <w:hyperlink r:id="rId1" w:history="1">
      <w:r w:rsidRPr="00451BDC">
        <w:rPr>
          <w:rStyle w:val="Hypertextovodkaz"/>
          <w:rFonts w:cs="Tahoma"/>
          <w:color w:val="000000" w:themeColor="text1"/>
          <w:sz w:val="16"/>
          <w:szCs w:val="16"/>
        </w:rPr>
        <w:t>pbr.hrdinova@gmail.com</w:t>
      </w:r>
    </w:hyperlink>
    <w:r w:rsidRPr="00451BDC">
      <w:rPr>
        <w:rFonts w:cs="Tahoma"/>
        <w:color w:val="000000" w:themeColor="text1"/>
        <w:sz w:val="16"/>
        <w:szCs w:val="16"/>
      </w:rPr>
      <w:t xml:space="preserve">        zak. č. </w:t>
    </w:r>
    <w:r>
      <w:rPr>
        <w:rFonts w:cs="Tahoma"/>
        <w:color w:val="000000" w:themeColor="text1"/>
        <w:sz w:val="16"/>
        <w:szCs w:val="16"/>
      </w:rPr>
      <w:t>35-24-020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9958EA" w14:textId="77777777" w:rsidR="003D16C9" w:rsidRDefault="003D16C9">
      <w:r>
        <w:separator/>
      </w:r>
    </w:p>
  </w:footnote>
  <w:footnote w:type="continuationSeparator" w:id="0">
    <w:p w14:paraId="746DAA7F" w14:textId="77777777" w:rsidR="003D16C9" w:rsidRDefault="003D16C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8A6610"/>
    <w:multiLevelType w:val="multilevel"/>
    <w:tmpl w:val="9C38774A"/>
    <w:styleLink w:val="WWNum1"/>
    <w:lvl w:ilvl="0">
      <w:start w:val="1"/>
      <w:numFmt w:val="decimal"/>
      <w:lvlText w:val="(%1)"/>
      <w:lvlJc w:val="left"/>
      <w:pPr>
        <w:ind w:left="0" w:firstLine="425"/>
      </w:pPr>
    </w:lvl>
    <w:lvl w:ilvl="1">
      <w:start w:val="1"/>
      <w:numFmt w:val="lowerLetter"/>
      <w:lvlText w:val="%2)"/>
      <w:lvlJc w:val="left"/>
      <w:pPr>
        <w:ind w:left="425" w:hanging="425"/>
      </w:pPr>
    </w:lvl>
    <w:lvl w:ilvl="2">
      <w:start w:val="1"/>
      <w:numFmt w:val="decimal"/>
      <w:lvlText w:val="%1.%2.%3."/>
      <w:lvlJc w:val="left"/>
      <w:pPr>
        <w:ind w:left="851" w:hanging="426"/>
      </w:pPr>
    </w:lvl>
    <w:lvl w:ilvl="3">
      <w:start w:val="1"/>
      <w:numFmt w:val="decimal"/>
      <w:lvlText w:val="(%1.%2.%3.%4)"/>
      <w:lvlJc w:val="left"/>
      <w:pPr>
        <w:ind w:left="1440" w:hanging="360"/>
      </w:pPr>
    </w:lvl>
    <w:lvl w:ilvl="4">
      <w:start w:val="1"/>
      <w:numFmt w:val="lowerLetter"/>
      <w:lvlText w:val="(%1.%2.%3.%4.%5)"/>
      <w:lvlJc w:val="left"/>
      <w:pPr>
        <w:ind w:left="1800" w:hanging="360"/>
      </w:pPr>
    </w:lvl>
    <w:lvl w:ilvl="5">
      <w:start w:val="1"/>
      <w:numFmt w:val="lowerRoman"/>
      <w:lvlText w:val="(%1.%2.%3.%4.%5.%6)"/>
      <w:lvlJc w:val="left"/>
      <w:pPr>
        <w:ind w:left="2160" w:hanging="360"/>
      </w:pPr>
    </w:lvl>
    <w:lvl w:ilvl="6">
      <w:start w:val="1"/>
      <w:numFmt w:val="decimal"/>
      <w:lvlText w:val="%1.%2.%3.%4.%5.%6.%7."/>
      <w:lvlJc w:val="left"/>
      <w:pPr>
        <w:ind w:left="2520" w:hanging="360"/>
      </w:pPr>
    </w:lvl>
    <w:lvl w:ilvl="7">
      <w:start w:val="1"/>
      <w:numFmt w:val="lowerLetter"/>
      <w:lvlText w:val="%1.%2.%3.%4.%5.%6.%7.%8."/>
      <w:lvlJc w:val="left"/>
      <w:pPr>
        <w:ind w:left="2880" w:hanging="360"/>
      </w:pPr>
    </w:lvl>
    <w:lvl w:ilvl="8">
      <w:start w:val="1"/>
      <w:numFmt w:val="lowerRoman"/>
      <w:lvlText w:val="%1.%2.%3.%4.%5.%6.%7.%8.%9."/>
      <w:lvlJc w:val="left"/>
      <w:pPr>
        <w:ind w:left="3240" w:hanging="360"/>
      </w:pPr>
    </w:lvl>
  </w:abstractNum>
  <w:abstractNum w:abstractNumId="1" w15:restartNumberingAfterBreak="0">
    <w:nsid w:val="0A673247"/>
    <w:multiLevelType w:val="multilevel"/>
    <w:tmpl w:val="1DFEE98C"/>
    <w:styleLink w:val="WWNum24"/>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2" w15:restartNumberingAfterBreak="0">
    <w:nsid w:val="0E2E2AE3"/>
    <w:multiLevelType w:val="multilevel"/>
    <w:tmpl w:val="F006B910"/>
    <w:styleLink w:val="WWNum31"/>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0E923B02"/>
    <w:multiLevelType w:val="multilevel"/>
    <w:tmpl w:val="DF7E62DE"/>
    <w:styleLink w:val="WWNum25"/>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 w15:restartNumberingAfterBreak="0">
    <w:nsid w:val="148A1A88"/>
    <w:multiLevelType w:val="multilevel"/>
    <w:tmpl w:val="433E11E4"/>
    <w:lvl w:ilvl="0">
      <w:start w:val="1"/>
      <w:numFmt w:val="decimal"/>
      <w:lvlText w:val="%1."/>
      <w:lvlJc w:val="left"/>
      <w:pPr>
        <w:ind w:left="72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4DF7547"/>
    <w:multiLevelType w:val="hybridMultilevel"/>
    <w:tmpl w:val="5D5AC44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6" w15:restartNumberingAfterBreak="0">
    <w:nsid w:val="1665496F"/>
    <w:multiLevelType w:val="multilevel"/>
    <w:tmpl w:val="CDD89248"/>
    <w:styleLink w:val="WWNum13"/>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7" w15:restartNumberingAfterBreak="0">
    <w:nsid w:val="176E0261"/>
    <w:multiLevelType w:val="hybridMultilevel"/>
    <w:tmpl w:val="075CA5C6"/>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8A06BDF"/>
    <w:multiLevelType w:val="multilevel"/>
    <w:tmpl w:val="4BA8C4DC"/>
    <w:styleLink w:val="WWNum17"/>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9" w15:restartNumberingAfterBreak="0">
    <w:nsid w:val="18B6384D"/>
    <w:multiLevelType w:val="multilevel"/>
    <w:tmpl w:val="1F2EB1CC"/>
    <w:styleLink w:val="Outline"/>
    <w:lvl w:ilvl="0">
      <w:start w:val="1"/>
      <w:numFmt w:val="none"/>
      <w:lvlText w:val="(%1)"/>
      <w:lvlJc w:val="left"/>
      <w:pPr>
        <w:ind w:left="0" w:firstLine="425"/>
      </w:pPr>
    </w:lvl>
    <w:lvl w:ilvl="1">
      <w:start w:val="1"/>
      <w:numFmt w:val="lowerLetter"/>
      <w:lvlText w:val="%2)"/>
      <w:lvlJc w:val="left"/>
      <w:pPr>
        <w:ind w:left="425" w:hanging="425"/>
      </w:pPr>
    </w:lvl>
    <w:lvl w:ilvl="2">
      <w:start w:val="1"/>
      <w:numFmt w:val="decimal"/>
      <w:lvlText w:val="%1.%2.%3."/>
      <w:lvlJc w:val="left"/>
      <w:pPr>
        <w:ind w:left="851" w:hanging="426"/>
      </w:pPr>
    </w:lvl>
    <w:lvl w:ilvl="3">
      <w:start w:val="1"/>
      <w:numFmt w:val="none"/>
      <w:lvlText w:val="%4"/>
      <w:lvlJc w:val="left"/>
      <w:pPr>
        <w:ind w:left="864" w:hanging="864"/>
      </w:pPr>
    </w:lvl>
    <w:lvl w:ilvl="4">
      <w:start w:val="1"/>
      <w:numFmt w:val="none"/>
      <w:lvlText w:val="%5"/>
      <w:lvlJc w:val="left"/>
      <w:pPr>
        <w:ind w:left="1008" w:hanging="1008"/>
      </w:pPr>
    </w:lvl>
    <w:lvl w:ilvl="5">
      <w:start w:val="1"/>
      <w:numFmt w:val="none"/>
      <w:lvlText w:val="%6"/>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10" w15:restartNumberingAfterBreak="0">
    <w:nsid w:val="1A3B0394"/>
    <w:multiLevelType w:val="multilevel"/>
    <w:tmpl w:val="F0A4815E"/>
    <w:styleLink w:val="WWNum28"/>
    <w:lvl w:ilvl="0">
      <w:numFmt w:val="bullet"/>
      <w:lvlText w:val=""/>
      <w:lvlJc w:val="left"/>
      <w:pPr>
        <w:ind w:left="786"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1A54330A"/>
    <w:multiLevelType w:val="multilevel"/>
    <w:tmpl w:val="A8E62B84"/>
    <w:styleLink w:val="WWNum33"/>
    <w:lvl w:ilvl="0">
      <w:numFmt w:val="bullet"/>
      <w:lvlText w:val=""/>
      <w:lvlJc w:val="left"/>
      <w:pPr>
        <w:ind w:left="36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1B9A2BA6"/>
    <w:multiLevelType w:val="hybridMultilevel"/>
    <w:tmpl w:val="37DA05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C3B46D4"/>
    <w:multiLevelType w:val="multilevel"/>
    <w:tmpl w:val="E22C4E50"/>
    <w:styleLink w:val="WWNum48"/>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4" w15:restartNumberingAfterBreak="0">
    <w:nsid w:val="1F703EEC"/>
    <w:multiLevelType w:val="multilevel"/>
    <w:tmpl w:val="48CA05F8"/>
    <w:styleLink w:val="WWNum34"/>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 w15:restartNumberingAfterBreak="0">
    <w:nsid w:val="222520E6"/>
    <w:multiLevelType w:val="hybridMultilevel"/>
    <w:tmpl w:val="A6384212"/>
    <w:lvl w:ilvl="0" w:tplc="765886D4">
      <w:numFmt w:val="bullet"/>
      <w:lvlText w:val="-"/>
      <w:lvlJc w:val="left"/>
      <w:pPr>
        <w:ind w:left="1287" w:hanging="360"/>
      </w:pPr>
      <w:rPr>
        <w:rFonts w:ascii="Times New Roman" w:eastAsia="Times New Roman" w:hAnsi="Times New Roman" w:cs="Times New Roman"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5D3E9002">
      <w:start w:val="1"/>
      <w:numFmt w:val="bullet"/>
      <w:lvlText w:val="-"/>
      <w:lvlJc w:val="left"/>
      <w:pPr>
        <w:ind w:left="3447" w:hanging="360"/>
      </w:pPr>
      <w:rPr>
        <w:rFonts w:ascii="Arial" w:eastAsia="Times New Roman" w:hAnsi="Arial" w:cs="Aria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6" w15:restartNumberingAfterBreak="0">
    <w:nsid w:val="29666861"/>
    <w:multiLevelType w:val="multilevel"/>
    <w:tmpl w:val="45F2B7D2"/>
    <w:styleLink w:val="WWNum11"/>
    <w:lvl w:ilvl="0">
      <w:start w:val="1"/>
      <w:numFmt w:val="decimal"/>
      <w:lvlText w:val="%1"/>
      <w:lvlJc w:val="left"/>
      <w:pPr>
        <w:ind w:left="700" w:hanging="70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17" w15:restartNumberingAfterBreak="0">
    <w:nsid w:val="2B190B3D"/>
    <w:multiLevelType w:val="multilevel"/>
    <w:tmpl w:val="83EA3AA0"/>
    <w:styleLink w:val="WWNum30"/>
    <w:lvl w:ilvl="0">
      <w:start w:val="1"/>
      <w:numFmt w:val="upperLetter"/>
      <w:lvlText w:val="%1."/>
      <w:lvlJc w:val="left"/>
      <w:pPr>
        <w:ind w:left="2480" w:hanging="360"/>
      </w:pPr>
    </w:lvl>
    <w:lvl w:ilvl="1">
      <w:start w:val="1"/>
      <w:numFmt w:val="lowerLetter"/>
      <w:lvlText w:val="%2."/>
      <w:lvlJc w:val="left"/>
      <w:pPr>
        <w:ind w:left="3200" w:hanging="360"/>
      </w:pPr>
    </w:lvl>
    <w:lvl w:ilvl="2">
      <w:start w:val="1"/>
      <w:numFmt w:val="lowerRoman"/>
      <w:lvlText w:val="%1.%2.%3."/>
      <w:lvlJc w:val="right"/>
      <w:pPr>
        <w:ind w:left="3920" w:hanging="180"/>
      </w:pPr>
    </w:lvl>
    <w:lvl w:ilvl="3">
      <w:start w:val="1"/>
      <w:numFmt w:val="decimal"/>
      <w:lvlText w:val="%1.%2.%3.%4."/>
      <w:lvlJc w:val="left"/>
      <w:pPr>
        <w:ind w:left="4640" w:hanging="360"/>
      </w:pPr>
    </w:lvl>
    <w:lvl w:ilvl="4">
      <w:start w:val="1"/>
      <w:numFmt w:val="lowerLetter"/>
      <w:lvlText w:val="%1.%2.%3.%4.%5."/>
      <w:lvlJc w:val="left"/>
      <w:pPr>
        <w:ind w:left="5360" w:hanging="360"/>
      </w:pPr>
    </w:lvl>
    <w:lvl w:ilvl="5">
      <w:start w:val="1"/>
      <w:numFmt w:val="lowerRoman"/>
      <w:lvlText w:val="%1.%2.%3.%4.%5.%6."/>
      <w:lvlJc w:val="right"/>
      <w:pPr>
        <w:ind w:left="6080" w:hanging="180"/>
      </w:pPr>
    </w:lvl>
    <w:lvl w:ilvl="6">
      <w:start w:val="1"/>
      <w:numFmt w:val="decimal"/>
      <w:lvlText w:val="%1.%2.%3.%4.%5.%6.%7."/>
      <w:lvlJc w:val="left"/>
      <w:pPr>
        <w:ind w:left="6800" w:hanging="360"/>
      </w:pPr>
    </w:lvl>
    <w:lvl w:ilvl="7">
      <w:start w:val="1"/>
      <w:numFmt w:val="lowerLetter"/>
      <w:lvlText w:val="%1.%2.%3.%4.%5.%6.%7.%8."/>
      <w:lvlJc w:val="left"/>
      <w:pPr>
        <w:ind w:left="7520" w:hanging="360"/>
      </w:pPr>
    </w:lvl>
    <w:lvl w:ilvl="8">
      <w:start w:val="1"/>
      <w:numFmt w:val="lowerRoman"/>
      <w:lvlText w:val="%1.%2.%3.%4.%5.%6.%7.%8.%9."/>
      <w:lvlJc w:val="right"/>
      <w:pPr>
        <w:ind w:left="8240" w:hanging="180"/>
      </w:pPr>
    </w:lvl>
  </w:abstractNum>
  <w:abstractNum w:abstractNumId="18" w15:restartNumberingAfterBreak="0">
    <w:nsid w:val="2B7C7EE1"/>
    <w:multiLevelType w:val="multilevel"/>
    <w:tmpl w:val="9510ECDE"/>
    <w:styleLink w:val="WWNum29"/>
    <w:lvl w:ilvl="0">
      <w:numFmt w:val="bullet"/>
      <w:lvlText w:val=""/>
      <w:lvlJc w:val="left"/>
      <w:pPr>
        <w:ind w:left="360" w:hanging="360"/>
      </w:pPr>
      <w:rPr>
        <w:rFonts w:ascii="Wingdings" w:hAnsi="Wingdings"/>
        <w:color w:val="00000A"/>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9" w15:restartNumberingAfterBreak="0">
    <w:nsid w:val="2BC427D6"/>
    <w:multiLevelType w:val="multilevel"/>
    <w:tmpl w:val="0ED09A94"/>
    <w:styleLink w:val="WWNum15"/>
    <w:lvl w:ilvl="0">
      <w:numFmt w:val="bullet"/>
      <w:lvlText w:val=""/>
      <w:lvlJc w:val="left"/>
      <w:pPr>
        <w:ind w:left="360" w:hanging="360"/>
      </w:pPr>
      <w:rPr>
        <w:rFonts w:ascii="Wingdings" w:hAnsi="Wingdings"/>
      </w:rPr>
    </w:lvl>
    <w:lvl w:ilvl="1">
      <w:numFmt w:val="bullet"/>
      <w:lvlText w:val="o"/>
      <w:lvlJc w:val="left"/>
      <w:pPr>
        <w:ind w:left="1866" w:hanging="360"/>
      </w:pPr>
      <w:rPr>
        <w:rFonts w:ascii="Courier New" w:hAnsi="Courier New" w:cs="Courier New"/>
      </w:rPr>
    </w:lvl>
    <w:lvl w:ilvl="2">
      <w:numFmt w:val="bullet"/>
      <w:lvlText w:val=""/>
      <w:lvlJc w:val="left"/>
      <w:pPr>
        <w:ind w:left="2586" w:hanging="360"/>
      </w:pPr>
      <w:rPr>
        <w:rFonts w:ascii="Wingdings" w:hAnsi="Wingdings"/>
      </w:rPr>
    </w:lvl>
    <w:lvl w:ilvl="3">
      <w:numFmt w:val="bullet"/>
      <w:lvlText w:val=""/>
      <w:lvlJc w:val="left"/>
      <w:pPr>
        <w:ind w:left="3306" w:hanging="360"/>
      </w:pPr>
      <w:rPr>
        <w:rFonts w:ascii="Symbol" w:hAnsi="Symbol"/>
      </w:rPr>
    </w:lvl>
    <w:lvl w:ilvl="4">
      <w:numFmt w:val="bullet"/>
      <w:lvlText w:val="o"/>
      <w:lvlJc w:val="left"/>
      <w:pPr>
        <w:ind w:left="4026" w:hanging="360"/>
      </w:pPr>
      <w:rPr>
        <w:rFonts w:ascii="Courier New" w:hAnsi="Courier New" w:cs="Courier New"/>
      </w:rPr>
    </w:lvl>
    <w:lvl w:ilvl="5">
      <w:numFmt w:val="bullet"/>
      <w:lvlText w:val=""/>
      <w:lvlJc w:val="left"/>
      <w:pPr>
        <w:ind w:left="4746" w:hanging="360"/>
      </w:pPr>
      <w:rPr>
        <w:rFonts w:ascii="Wingdings" w:hAnsi="Wingdings"/>
      </w:rPr>
    </w:lvl>
    <w:lvl w:ilvl="6">
      <w:numFmt w:val="bullet"/>
      <w:lvlText w:val=""/>
      <w:lvlJc w:val="left"/>
      <w:pPr>
        <w:ind w:left="5466" w:hanging="360"/>
      </w:pPr>
      <w:rPr>
        <w:rFonts w:ascii="Symbol" w:hAnsi="Symbol"/>
      </w:rPr>
    </w:lvl>
    <w:lvl w:ilvl="7">
      <w:numFmt w:val="bullet"/>
      <w:lvlText w:val="o"/>
      <w:lvlJc w:val="left"/>
      <w:pPr>
        <w:ind w:left="6186" w:hanging="360"/>
      </w:pPr>
      <w:rPr>
        <w:rFonts w:ascii="Courier New" w:hAnsi="Courier New" w:cs="Courier New"/>
      </w:rPr>
    </w:lvl>
    <w:lvl w:ilvl="8">
      <w:numFmt w:val="bullet"/>
      <w:lvlText w:val=""/>
      <w:lvlJc w:val="left"/>
      <w:pPr>
        <w:ind w:left="6906" w:hanging="360"/>
      </w:pPr>
      <w:rPr>
        <w:rFonts w:ascii="Wingdings" w:hAnsi="Wingdings"/>
      </w:rPr>
    </w:lvl>
  </w:abstractNum>
  <w:abstractNum w:abstractNumId="20" w15:restartNumberingAfterBreak="0">
    <w:nsid w:val="2D7F0CA4"/>
    <w:multiLevelType w:val="hybridMultilevel"/>
    <w:tmpl w:val="D8A25880"/>
    <w:lvl w:ilvl="0" w:tplc="04050005">
      <w:start w:val="1"/>
      <w:numFmt w:val="bullet"/>
      <w:lvlText w:val=""/>
      <w:lvlJc w:val="left"/>
      <w:pPr>
        <w:ind w:left="501" w:hanging="360"/>
      </w:pPr>
      <w:rPr>
        <w:rFonts w:ascii="Wingdings" w:hAnsi="Wingdings" w:hint="default"/>
      </w:rPr>
    </w:lvl>
    <w:lvl w:ilvl="1" w:tplc="04050003" w:tentative="1">
      <w:start w:val="1"/>
      <w:numFmt w:val="bullet"/>
      <w:lvlText w:val="o"/>
      <w:lvlJc w:val="left"/>
      <w:pPr>
        <w:ind w:left="1221" w:hanging="360"/>
      </w:pPr>
      <w:rPr>
        <w:rFonts w:ascii="Courier New" w:hAnsi="Courier New" w:cs="Courier New" w:hint="default"/>
      </w:rPr>
    </w:lvl>
    <w:lvl w:ilvl="2" w:tplc="04050005" w:tentative="1">
      <w:start w:val="1"/>
      <w:numFmt w:val="bullet"/>
      <w:lvlText w:val=""/>
      <w:lvlJc w:val="left"/>
      <w:pPr>
        <w:ind w:left="1941" w:hanging="360"/>
      </w:pPr>
      <w:rPr>
        <w:rFonts w:ascii="Wingdings" w:hAnsi="Wingdings" w:hint="default"/>
      </w:rPr>
    </w:lvl>
    <w:lvl w:ilvl="3" w:tplc="04050001" w:tentative="1">
      <w:start w:val="1"/>
      <w:numFmt w:val="bullet"/>
      <w:lvlText w:val=""/>
      <w:lvlJc w:val="left"/>
      <w:pPr>
        <w:ind w:left="2661" w:hanging="360"/>
      </w:pPr>
      <w:rPr>
        <w:rFonts w:ascii="Symbol" w:hAnsi="Symbol" w:hint="default"/>
      </w:rPr>
    </w:lvl>
    <w:lvl w:ilvl="4" w:tplc="04050003" w:tentative="1">
      <w:start w:val="1"/>
      <w:numFmt w:val="bullet"/>
      <w:lvlText w:val="o"/>
      <w:lvlJc w:val="left"/>
      <w:pPr>
        <w:ind w:left="3381" w:hanging="360"/>
      </w:pPr>
      <w:rPr>
        <w:rFonts w:ascii="Courier New" w:hAnsi="Courier New" w:cs="Courier New" w:hint="default"/>
      </w:rPr>
    </w:lvl>
    <w:lvl w:ilvl="5" w:tplc="04050005" w:tentative="1">
      <w:start w:val="1"/>
      <w:numFmt w:val="bullet"/>
      <w:lvlText w:val=""/>
      <w:lvlJc w:val="left"/>
      <w:pPr>
        <w:ind w:left="4101" w:hanging="360"/>
      </w:pPr>
      <w:rPr>
        <w:rFonts w:ascii="Wingdings" w:hAnsi="Wingdings" w:hint="default"/>
      </w:rPr>
    </w:lvl>
    <w:lvl w:ilvl="6" w:tplc="04050001" w:tentative="1">
      <w:start w:val="1"/>
      <w:numFmt w:val="bullet"/>
      <w:lvlText w:val=""/>
      <w:lvlJc w:val="left"/>
      <w:pPr>
        <w:ind w:left="4821" w:hanging="360"/>
      </w:pPr>
      <w:rPr>
        <w:rFonts w:ascii="Symbol" w:hAnsi="Symbol" w:hint="default"/>
      </w:rPr>
    </w:lvl>
    <w:lvl w:ilvl="7" w:tplc="04050003" w:tentative="1">
      <w:start w:val="1"/>
      <w:numFmt w:val="bullet"/>
      <w:lvlText w:val="o"/>
      <w:lvlJc w:val="left"/>
      <w:pPr>
        <w:ind w:left="5541" w:hanging="360"/>
      </w:pPr>
      <w:rPr>
        <w:rFonts w:ascii="Courier New" w:hAnsi="Courier New" w:cs="Courier New" w:hint="default"/>
      </w:rPr>
    </w:lvl>
    <w:lvl w:ilvl="8" w:tplc="04050005" w:tentative="1">
      <w:start w:val="1"/>
      <w:numFmt w:val="bullet"/>
      <w:lvlText w:val=""/>
      <w:lvlJc w:val="left"/>
      <w:pPr>
        <w:ind w:left="6261" w:hanging="360"/>
      </w:pPr>
      <w:rPr>
        <w:rFonts w:ascii="Wingdings" w:hAnsi="Wingdings" w:hint="default"/>
      </w:rPr>
    </w:lvl>
  </w:abstractNum>
  <w:abstractNum w:abstractNumId="21" w15:restartNumberingAfterBreak="0">
    <w:nsid w:val="33B43A29"/>
    <w:multiLevelType w:val="multilevel"/>
    <w:tmpl w:val="0180E0A8"/>
    <w:styleLink w:val="WWNum18"/>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22" w15:restartNumberingAfterBreak="0">
    <w:nsid w:val="34DD34C6"/>
    <w:multiLevelType w:val="multilevel"/>
    <w:tmpl w:val="A44C711E"/>
    <w:styleLink w:val="WWNum19"/>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1.%2.%3."/>
      <w:lvlJc w:val="right"/>
      <w:pPr>
        <w:ind w:left="1800" w:hanging="180"/>
      </w:pPr>
    </w:lvl>
    <w:lvl w:ilvl="3">
      <w:start w:val="1"/>
      <w:numFmt w:val="decimal"/>
      <w:lvlText w:val="%1.%2.%3.%4."/>
      <w:lvlJc w:val="left"/>
      <w:pPr>
        <w:ind w:left="2520" w:hanging="360"/>
      </w:pPr>
    </w:lvl>
    <w:lvl w:ilvl="4">
      <w:start w:val="1"/>
      <w:numFmt w:val="lowerLetter"/>
      <w:lvlText w:val="%1.%2.%3.%4.%5."/>
      <w:lvlJc w:val="left"/>
      <w:pPr>
        <w:ind w:left="3240" w:hanging="360"/>
      </w:pPr>
    </w:lvl>
    <w:lvl w:ilvl="5">
      <w:start w:val="1"/>
      <w:numFmt w:val="lowerRoman"/>
      <w:lvlText w:val="%1.%2.%3.%4.%5.%6."/>
      <w:lvlJc w:val="right"/>
      <w:pPr>
        <w:ind w:left="3960" w:hanging="180"/>
      </w:pPr>
    </w:lvl>
    <w:lvl w:ilvl="6">
      <w:start w:val="1"/>
      <w:numFmt w:val="decimal"/>
      <w:lvlText w:val="%1.%2.%3.%4.%5.%6.%7."/>
      <w:lvlJc w:val="left"/>
      <w:pPr>
        <w:ind w:left="4680" w:hanging="360"/>
      </w:pPr>
    </w:lvl>
    <w:lvl w:ilvl="7">
      <w:start w:val="1"/>
      <w:numFmt w:val="lowerLetter"/>
      <w:lvlText w:val="%1.%2.%3.%4.%5.%6.%7.%8."/>
      <w:lvlJc w:val="left"/>
      <w:pPr>
        <w:ind w:left="5400" w:hanging="360"/>
      </w:pPr>
    </w:lvl>
    <w:lvl w:ilvl="8">
      <w:start w:val="1"/>
      <w:numFmt w:val="lowerRoman"/>
      <w:lvlText w:val="%1.%2.%3.%4.%5.%6.%7.%8.%9."/>
      <w:lvlJc w:val="right"/>
      <w:pPr>
        <w:ind w:left="6120" w:hanging="180"/>
      </w:pPr>
    </w:lvl>
  </w:abstractNum>
  <w:abstractNum w:abstractNumId="23" w15:restartNumberingAfterBreak="0">
    <w:nsid w:val="386D641D"/>
    <w:multiLevelType w:val="multilevel"/>
    <w:tmpl w:val="CC821ACE"/>
    <w:styleLink w:val="WWNum2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4" w15:restartNumberingAfterBreak="0">
    <w:nsid w:val="39A35F5D"/>
    <w:multiLevelType w:val="multilevel"/>
    <w:tmpl w:val="8594EFBA"/>
    <w:styleLink w:val="WWNum10"/>
    <w:lvl w:ilvl="0">
      <w:numFmt w:val="bullet"/>
      <w:lvlText w:val=""/>
      <w:lvlJc w:val="left"/>
      <w:pPr>
        <w:ind w:left="36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 w15:restartNumberingAfterBreak="0">
    <w:nsid w:val="466E1FF5"/>
    <w:multiLevelType w:val="hybridMultilevel"/>
    <w:tmpl w:val="BDE44AA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9F86D09"/>
    <w:multiLevelType w:val="multilevel"/>
    <w:tmpl w:val="7E5AB49A"/>
    <w:styleLink w:val="WWNum12"/>
    <w:lvl w:ilvl="0">
      <w:numFmt w:val="bullet"/>
      <w:lvlText w:val=""/>
      <w:lvlJc w:val="left"/>
      <w:pPr>
        <w:ind w:left="360" w:hanging="360"/>
      </w:pPr>
      <w:rPr>
        <w:rFonts w:ascii="Wingdings" w:hAnsi="Wingdings"/>
        <w:color w:val="00000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 w15:restartNumberingAfterBreak="0">
    <w:nsid w:val="4B0C4585"/>
    <w:multiLevelType w:val="multilevel"/>
    <w:tmpl w:val="7764B35C"/>
    <w:styleLink w:val="WWNum32"/>
    <w:lvl w:ilvl="0">
      <w:numFmt w:val="bullet"/>
      <w:lvlText w:val=""/>
      <w:lvlJc w:val="left"/>
      <w:pPr>
        <w:ind w:left="360" w:hanging="360"/>
      </w:pPr>
      <w:rPr>
        <w:rFonts w:ascii="Wingdings" w:hAnsi="Wingdings"/>
        <w:color w:val="00000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 w15:restartNumberingAfterBreak="0">
    <w:nsid w:val="4B6C2861"/>
    <w:multiLevelType w:val="hybridMultilevel"/>
    <w:tmpl w:val="B8CCE4F2"/>
    <w:lvl w:ilvl="0" w:tplc="04050017">
      <w:start w:val="1"/>
      <w:numFmt w:val="lowerLetter"/>
      <w:lvlText w:val="%1)"/>
      <w:lvlJc w:val="left"/>
      <w:pPr>
        <w:ind w:left="360" w:hanging="360"/>
      </w:pPr>
    </w:lvl>
    <w:lvl w:ilvl="1" w:tplc="04050003">
      <w:start w:val="1"/>
      <w:numFmt w:val="bullet"/>
      <w:lvlText w:val="o"/>
      <w:lvlJc w:val="left"/>
      <w:pPr>
        <w:tabs>
          <w:tab w:val="num" w:pos="1080"/>
        </w:tabs>
        <w:ind w:left="1080" w:hanging="360"/>
      </w:pPr>
      <w:rPr>
        <w:rFonts w:ascii="Courier New" w:hAnsi="Courier New" w:cs="Courier New"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9" w15:restartNumberingAfterBreak="0">
    <w:nsid w:val="4D586038"/>
    <w:multiLevelType w:val="multilevel"/>
    <w:tmpl w:val="16A86EA2"/>
    <w:styleLink w:val="WWNum21"/>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 w15:restartNumberingAfterBreak="0">
    <w:nsid w:val="4D784C09"/>
    <w:multiLevelType w:val="multilevel"/>
    <w:tmpl w:val="9724EDD0"/>
    <w:styleLink w:val="WWNum6"/>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1" w15:restartNumberingAfterBreak="0">
    <w:nsid w:val="4F040A1D"/>
    <w:multiLevelType w:val="multilevel"/>
    <w:tmpl w:val="43129674"/>
    <w:styleLink w:val="WWNum16"/>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 w15:restartNumberingAfterBreak="0">
    <w:nsid w:val="540D374F"/>
    <w:multiLevelType w:val="hybridMultilevel"/>
    <w:tmpl w:val="01E02932"/>
    <w:lvl w:ilvl="0" w:tplc="5CDCB70E">
      <w:start w:val="4"/>
      <w:numFmt w:val="decimal"/>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3" w15:restartNumberingAfterBreak="0">
    <w:nsid w:val="544E06DC"/>
    <w:multiLevelType w:val="multilevel"/>
    <w:tmpl w:val="98AA50BE"/>
    <w:styleLink w:val="WWNum4"/>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4" w15:restartNumberingAfterBreak="0">
    <w:nsid w:val="549476DD"/>
    <w:multiLevelType w:val="multilevel"/>
    <w:tmpl w:val="C082E1FC"/>
    <w:styleLink w:val="WWNum2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 w15:restartNumberingAfterBreak="0">
    <w:nsid w:val="55660000"/>
    <w:multiLevelType w:val="hybridMultilevel"/>
    <w:tmpl w:val="5FCEC5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55AB4FEB"/>
    <w:multiLevelType w:val="hybridMultilevel"/>
    <w:tmpl w:val="77BE413E"/>
    <w:lvl w:ilvl="0" w:tplc="04050005">
      <w:start w:val="1"/>
      <w:numFmt w:val="bullet"/>
      <w:lvlText w:val=""/>
      <w:lvlJc w:val="left"/>
      <w:pPr>
        <w:ind w:left="786" w:hanging="360"/>
      </w:pPr>
      <w:rPr>
        <w:rFonts w:ascii="Wingdings" w:hAnsi="Wingdings"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7" w15:restartNumberingAfterBreak="0">
    <w:nsid w:val="57192AA7"/>
    <w:multiLevelType w:val="hybridMultilevel"/>
    <w:tmpl w:val="2458ACC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5946143A"/>
    <w:multiLevelType w:val="multilevel"/>
    <w:tmpl w:val="6582C4AE"/>
    <w:styleLink w:val="WWNum8"/>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 w15:restartNumberingAfterBreak="0">
    <w:nsid w:val="59BA77BA"/>
    <w:multiLevelType w:val="hybridMultilevel"/>
    <w:tmpl w:val="5132596A"/>
    <w:lvl w:ilvl="0" w:tplc="31D05E34">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0" w15:restartNumberingAfterBreak="0">
    <w:nsid w:val="5A5B1223"/>
    <w:multiLevelType w:val="multilevel"/>
    <w:tmpl w:val="F65E0D22"/>
    <w:styleLink w:val="WWNum26"/>
    <w:lvl w:ilvl="0">
      <w:numFmt w:val="bullet"/>
      <w:lvlText w:val=""/>
      <w:lvlJc w:val="left"/>
      <w:pPr>
        <w:ind w:left="643"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1" w15:restartNumberingAfterBreak="0">
    <w:nsid w:val="5CEC2140"/>
    <w:multiLevelType w:val="hybridMultilevel"/>
    <w:tmpl w:val="B2748B9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5F06406A"/>
    <w:multiLevelType w:val="multilevel"/>
    <w:tmpl w:val="304E9596"/>
    <w:styleLink w:val="WWNum27"/>
    <w:lvl w:ilvl="0">
      <w:start w:val="1"/>
      <w:numFmt w:val="bullet"/>
      <w:lvlText w:val=""/>
      <w:lvlJc w:val="left"/>
      <w:pPr>
        <w:ind w:left="360" w:hanging="360"/>
      </w:pPr>
      <w:rPr>
        <w:rFonts w:ascii="Wingdings" w:hAnsi="Wingdings" w:hint="default"/>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3" w15:restartNumberingAfterBreak="0">
    <w:nsid w:val="60695C00"/>
    <w:multiLevelType w:val="multilevel"/>
    <w:tmpl w:val="555AF812"/>
    <w:styleLink w:val="WWNum9"/>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4" w15:restartNumberingAfterBreak="0">
    <w:nsid w:val="646C413A"/>
    <w:multiLevelType w:val="multilevel"/>
    <w:tmpl w:val="4124789E"/>
    <w:styleLink w:val="WWNum23"/>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5" w15:restartNumberingAfterBreak="0">
    <w:nsid w:val="665B7BB8"/>
    <w:multiLevelType w:val="hybridMultilevel"/>
    <w:tmpl w:val="DAA4437C"/>
    <w:lvl w:ilvl="0" w:tplc="6F4EA400">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6" w15:restartNumberingAfterBreak="0">
    <w:nsid w:val="66C54D7F"/>
    <w:multiLevelType w:val="hybridMultilevel"/>
    <w:tmpl w:val="18A61384"/>
    <w:lvl w:ilvl="0" w:tplc="04050005">
      <w:start w:val="1"/>
      <w:numFmt w:val="bullet"/>
      <w:lvlText w:val=""/>
      <w:lvlJc w:val="left"/>
      <w:pPr>
        <w:ind w:left="786"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48" w15:restartNumberingAfterBreak="0">
    <w:nsid w:val="6B294C41"/>
    <w:multiLevelType w:val="multilevel"/>
    <w:tmpl w:val="46D02AFE"/>
    <w:styleLink w:val="WWNum14"/>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9" w15:restartNumberingAfterBreak="0">
    <w:nsid w:val="6C6A5C85"/>
    <w:multiLevelType w:val="hybridMultilevel"/>
    <w:tmpl w:val="BC988574"/>
    <w:lvl w:ilvl="0" w:tplc="04050017">
      <w:start w:val="1"/>
      <w:numFmt w:val="lowerLetter"/>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50" w15:restartNumberingAfterBreak="0">
    <w:nsid w:val="6E881F38"/>
    <w:multiLevelType w:val="multilevel"/>
    <w:tmpl w:val="B010D580"/>
    <w:styleLink w:val="WWNum3"/>
    <w:lvl w:ilvl="0">
      <w:start w:val="1"/>
      <w:numFmt w:val="decimal"/>
      <w:lvlText w:val="%1"/>
      <w:lvlJc w:val="left"/>
      <w:pPr>
        <w:ind w:left="700" w:hanging="700"/>
      </w:pPr>
      <w:rPr>
        <w:color w:val="000000"/>
      </w:r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51" w15:restartNumberingAfterBreak="0">
    <w:nsid w:val="74116E2E"/>
    <w:multiLevelType w:val="multilevel"/>
    <w:tmpl w:val="3FB44D0E"/>
    <w:styleLink w:val="WWNum2"/>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2" w15:restartNumberingAfterBreak="0">
    <w:nsid w:val="75EF18B3"/>
    <w:multiLevelType w:val="multilevel"/>
    <w:tmpl w:val="9FB2FF4C"/>
    <w:styleLink w:val="WWNum5"/>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1.%2.%3."/>
      <w:lvlJc w:val="right"/>
      <w:pPr>
        <w:ind w:left="1800" w:hanging="180"/>
      </w:pPr>
    </w:lvl>
    <w:lvl w:ilvl="3">
      <w:start w:val="1"/>
      <w:numFmt w:val="decimal"/>
      <w:lvlText w:val="%1.%2.%3.%4."/>
      <w:lvlJc w:val="left"/>
      <w:pPr>
        <w:ind w:left="2520" w:hanging="360"/>
      </w:pPr>
    </w:lvl>
    <w:lvl w:ilvl="4">
      <w:start w:val="1"/>
      <w:numFmt w:val="lowerLetter"/>
      <w:lvlText w:val="%1.%2.%3.%4.%5."/>
      <w:lvlJc w:val="left"/>
      <w:pPr>
        <w:ind w:left="3240" w:hanging="360"/>
      </w:pPr>
    </w:lvl>
    <w:lvl w:ilvl="5">
      <w:start w:val="1"/>
      <w:numFmt w:val="lowerRoman"/>
      <w:lvlText w:val="%1.%2.%3.%4.%5.%6."/>
      <w:lvlJc w:val="right"/>
      <w:pPr>
        <w:ind w:left="3960" w:hanging="180"/>
      </w:pPr>
    </w:lvl>
    <w:lvl w:ilvl="6">
      <w:start w:val="1"/>
      <w:numFmt w:val="decimal"/>
      <w:lvlText w:val="%1.%2.%3.%4.%5.%6.%7."/>
      <w:lvlJc w:val="left"/>
      <w:pPr>
        <w:ind w:left="4680" w:hanging="360"/>
      </w:pPr>
    </w:lvl>
    <w:lvl w:ilvl="7">
      <w:start w:val="1"/>
      <w:numFmt w:val="lowerLetter"/>
      <w:lvlText w:val="%1.%2.%3.%4.%5.%6.%7.%8."/>
      <w:lvlJc w:val="left"/>
      <w:pPr>
        <w:ind w:left="5400" w:hanging="360"/>
      </w:pPr>
    </w:lvl>
    <w:lvl w:ilvl="8">
      <w:start w:val="1"/>
      <w:numFmt w:val="lowerRoman"/>
      <w:lvlText w:val="%1.%2.%3.%4.%5.%6.%7.%8.%9."/>
      <w:lvlJc w:val="right"/>
      <w:pPr>
        <w:ind w:left="6120" w:hanging="180"/>
      </w:pPr>
    </w:lvl>
  </w:abstractNum>
  <w:abstractNum w:abstractNumId="53" w15:restartNumberingAfterBreak="0">
    <w:nsid w:val="79155ABB"/>
    <w:multiLevelType w:val="multilevel"/>
    <w:tmpl w:val="DCB806B8"/>
    <w:styleLink w:val="WWNum7"/>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4" w15:restartNumberingAfterBreak="0">
    <w:nsid w:val="7F6B0E06"/>
    <w:multiLevelType w:val="hybridMultilevel"/>
    <w:tmpl w:val="0A56C9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574321951">
    <w:abstractNumId w:val="47"/>
  </w:num>
  <w:num w:numId="2" w16cid:durableId="365983040">
    <w:abstractNumId w:val="9"/>
  </w:num>
  <w:num w:numId="3" w16cid:durableId="157890897">
    <w:abstractNumId w:val="0"/>
  </w:num>
  <w:num w:numId="4" w16cid:durableId="377244922">
    <w:abstractNumId w:val="51"/>
  </w:num>
  <w:num w:numId="5" w16cid:durableId="548616163">
    <w:abstractNumId w:val="50"/>
  </w:num>
  <w:num w:numId="6" w16cid:durableId="786655302">
    <w:abstractNumId w:val="33"/>
  </w:num>
  <w:num w:numId="7" w16cid:durableId="1315645203">
    <w:abstractNumId w:val="52"/>
  </w:num>
  <w:num w:numId="8" w16cid:durableId="601769743">
    <w:abstractNumId w:val="30"/>
  </w:num>
  <w:num w:numId="9" w16cid:durableId="787551838">
    <w:abstractNumId w:val="53"/>
  </w:num>
  <w:num w:numId="10" w16cid:durableId="1265959959">
    <w:abstractNumId w:val="38"/>
  </w:num>
  <w:num w:numId="11" w16cid:durableId="2007247805">
    <w:abstractNumId w:val="43"/>
  </w:num>
  <w:num w:numId="12" w16cid:durableId="385955271">
    <w:abstractNumId w:val="24"/>
  </w:num>
  <w:num w:numId="13" w16cid:durableId="343015731">
    <w:abstractNumId w:val="16"/>
  </w:num>
  <w:num w:numId="14" w16cid:durableId="1285161328">
    <w:abstractNumId w:val="26"/>
  </w:num>
  <w:num w:numId="15" w16cid:durableId="387650023">
    <w:abstractNumId w:val="6"/>
  </w:num>
  <w:num w:numId="16" w16cid:durableId="737703279">
    <w:abstractNumId w:val="48"/>
  </w:num>
  <w:num w:numId="17" w16cid:durableId="289167623">
    <w:abstractNumId w:val="19"/>
  </w:num>
  <w:num w:numId="18" w16cid:durableId="1538085291">
    <w:abstractNumId w:val="31"/>
  </w:num>
  <w:num w:numId="19" w16cid:durableId="1941595383">
    <w:abstractNumId w:val="8"/>
  </w:num>
  <w:num w:numId="20" w16cid:durableId="1218201980">
    <w:abstractNumId w:val="21"/>
  </w:num>
  <w:num w:numId="21" w16cid:durableId="1563636788">
    <w:abstractNumId w:val="22"/>
  </w:num>
  <w:num w:numId="22" w16cid:durableId="286939023">
    <w:abstractNumId w:val="23"/>
  </w:num>
  <w:num w:numId="23" w16cid:durableId="326711980">
    <w:abstractNumId w:val="29"/>
  </w:num>
  <w:num w:numId="24" w16cid:durableId="525214455">
    <w:abstractNumId w:val="34"/>
  </w:num>
  <w:num w:numId="25" w16cid:durableId="978805742">
    <w:abstractNumId w:val="44"/>
  </w:num>
  <w:num w:numId="26" w16cid:durableId="1335110428">
    <w:abstractNumId w:val="1"/>
  </w:num>
  <w:num w:numId="27" w16cid:durableId="234898161">
    <w:abstractNumId w:val="3"/>
  </w:num>
  <w:num w:numId="28" w16cid:durableId="1592815798">
    <w:abstractNumId w:val="40"/>
  </w:num>
  <w:num w:numId="29" w16cid:durableId="731657607">
    <w:abstractNumId w:val="42"/>
  </w:num>
  <w:num w:numId="30" w16cid:durableId="284896161">
    <w:abstractNumId w:val="10"/>
  </w:num>
  <w:num w:numId="31" w16cid:durableId="1371033192">
    <w:abstractNumId w:val="18"/>
  </w:num>
  <w:num w:numId="32" w16cid:durableId="2134857535">
    <w:abstractNumId w:val="17"/>
  </w:num>
  <w:num w:numId="33" w16cid:durableId="1378042559">
    <w:abstractNumId w:val="2"/>
  </w:num>
  <w:num w:numId="34" w16cid:durableId="135952843">
    <w:abstractNumId w:val="27"/>
  </w:num>
  <w:num w:numId="35" w16cid:durableId="485780992">
    <w:abstractNumId w:val="11"/>
  </w:num>
  <w:num w:numId="36" w16cid:durableId="518159458">
    <w:abstractNumId w:val="14"/>
  </w:num>
  <w:num w:numId="37" w16cid:durableId="154302737">
    <w:abstractNumId w:val="13"/>
  </w:num>
  <w:num w:numId="38" w16cid:durableId="1096512647">
    <w:abstractNumId w:val="52"/>
    <w:lvlOverride w:ilvl="0">
      <w:startOverride w:val="1"/>
    </w:lvlOverride>
  </w:num>
  <w:num w:numId="39" w16cid:durableId="1294093491">
    <w:abstractNumId w:val="22"/>
    <w:lvlOverride w:ilvl="0">
      <w:startOverride w:val="1"/>
    </w:lvlOverride>
  </w:num>
  <w:num w:numId="40" w16cid:durableId="512307284">
    <w:abstractNumId w:val="23"/>
    <w:lvlOverride w:ilvl="0">
      <w:startOverride w:val="1"/>
    </w:lvlOverride>
  </w:num>
  <w:num w:numId="41" w16cid:durableId="1792675286">
    <w:abstractNumId w:val="4"/>
  </w:num>
  <w:num w:numId="42" w16cid:durableId="1376001437">
    <w:abstractNumId w:val="39"/>
  </w:num>
  <w:num w:numId="43" w16cid:durableId="488833345">
    <w:abstractNumId w:val="32"/>
  </w:num>
  <w:num w:numId="44" w16cid:durableId="354114729">
    <w:abstractNumId w:val="12"/>
  </w:num>
  <w:num w:numId="45" w16cid:durableId="1537623149">
    <w:abstractNumId w:val="20"/>
  </w:num>
  <w:num w:numId="46" w16cid:durableId="1644189087">
    <w:abstractNumId w:val="7"/>
  </w:num>
  <w:num w:numId="47" w16cid:durableId="1350716489">
    <w:abstractNumId w:val="15"/>
  </w:num>
  <w:num w:numId="48" w16cid:durableId="1514149516">
    <w:abstractNumId w:val="5"/>
  </w:num>
  <w:num w:numId="49" w16cid:durableId="1964729244">
    <w:abstractNumId w:val="45"/>
  </w:num>
  <w:num w:numId="50" w16cid:durableId="1217547041">
    <w:abstractNumId w:val="28"/>
  </w:num>
  <w:num w:numId="51" w16cid:durableId="842206471">
    <w:abstractNumId w:val="49"/>
  </w:num>
  <w:num w:numId="52" w16cid:durableId="108550634">
    <w:abstractNumId w:val="54"/>
  </w:num>
  <w:num w:numId="53" w16cid:durableId="1232619541">
    <w:abstractNumId w:val="46"/>
  </w:num>
  <w:num w:numId="54" w16cid:durableId="228997740">
    <w:abstractNumId w:val="36"/>
  </w:num>
  <w:num w:numId="55" w16cid:durableId="646709502">
    <w:abstractNumId w:val="41"/>
  </w:num>
  <w:num w:numId="56" w16cid:durableId="952008174">
    <w:abstractNumId w:val="25"/>
  </w:num>
  <w:num w:numId="57" w16cid:durableId="1513374716">
    <w:abstractNumId w:val="35"/>
  </w:num>
  <w:num w:numId="58" w16cid:durableId="1976180311">
    <w:abstractNumId w:val="37"/>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6FB6"/>
    <w:rsid w:val="00000142"/>
    <w:rsid w:val="000001F7"/>
    <w:rsid w:val="000003C7"/>
    <w:rsid w:val="0000049D"/>
    <w:rsid w:val="0000058C"/>
    <w:rsid w:val="00000C65"/>
    <w:rsid w:val="00000DB6"/>
    <w:rsid w:val="00000F8E"/>
    <w:rsid w:val="000010A9"/>
    <w:rsid w:val="000012BE"/>
    <w:rsid w:val="0000140C"/>
    <w:rsid w:val="00001989"/>
    <w:rsid w:val="000019D7"/>
    <w:rsid w:val="00001DF3"/>
    <w:rsid w:val="000022BA"/>
    <w:rsid w:val="00002ECE"/>
    <w:rsid w:val="000030FF"/>
    <w:rsid w:val="000034A0"/>
    <w:rsid w:val="000034A1"/>
    <w:rsid w:val="000034C4"/>
    <w:rsid w:val="00003707"/>
    <w:rsid w:val="00003E76"/>
    <w:rsid w:val="00004627"/>
    <w:rsid w:val="00004B0C"/>
    <w:rsid w:val="00004B2B"/>
    <w:rsid w:val="00004E18"/>
    <w:rsid w:val="0000562C"/>
    <w:rsid w:val="00005937"/>
    <w:rsid w:val="000059E2"/>
    <w:rsid w:val="00005C43"/>
    <w:rsid w:val="00005DA0"/>
    <w:rsid w:val="00005DD3"/>
    <w:rsid w:val="00005F91"/>
    <w:rsid w:val="00006139"/>
    <w:rsid w:val="0000619F"/>
    <w:rsid w:val="000066DC"/>
    <w:rsid w:val="000066E9"/>
    <w:rsid w:val="000067EB"/>
    <w:rsid w:val="000068A8"/>
    <w:rsid w:val="00006DF5"/>
    <w:rsid w:val="00006DF7"/>
    <w:rsid w:val="00006F30"/>
    <w:rsid w:val="0000702E"/>
    <w:rsid w:val="00007775"/>
    <w:rsid w:val="00007E07"/>
    <w:rsid w:val="00010252"/>
    <w:rsid w:val="0001028E"/>
    <w:rsid w:val="00010595"/>
    <w:rsid w:val="00010917"/>
    <w:rsid w:val="00010C07"/>
    <w:rsid w:val="00011033"/>
    <w:rsid w:val="00011512"/>
    <w:rsid w:val="000115FE"/>
    <w:rsid w:val="000119E2"/>
    <w:rsid w:val="00011F76"/>
    <w:rsid w:val="0001217F"/>
    <w:rsid w:val="00012650"/>
    <w:rsid w:val="00012B10"/>
    <w:rsid w:val="00012D57"/>
    <w:rsid w:val="000131F2"/>
    <w:rsid w:val="000137BA"/>
    <w:rsid w:val="000139C3"/>
    <w:rsid w:val="000139ED"/>
    <w:rsid w:val="000139EF"/>
    <w:rsid w:val="00013D47"/>
    <w:rsid w:val="00013D48"/>
    <w:rsid w:val="00013E4A"/>
    <w:rsid w:val="00014040"/>
    <w:rsid w:val="00014070"/>
    <w:rsid w:val="00014111"/>
    <w:rsid w:val="0001425B"/>
    <w:rsid w:val="00014525"/>
    <w:rsid w:val="00014B5A"/>
    <w:rsid w:val="00014FE0"/>
    <w:rsid w:val="00015196"/>
    <w:rsid w:val="0001531B"/>
    <w:rsid w:val="0001556C"/>
    <w:rsid w:val="0001568D"/>
    <w:rsid w:val="000156DC"/>
    <w:rsid w:val="000164FA"/>
    <w:rsid w:val="000168E3"/>
    <w:rsid w:val="00016A47"/>
    <w:rsid w:val="00016B43"/>
    <w:rsid w:val="00016BCE"/>
    <w:rsid w:val="00016D87"/>
    <w:rsid w:val="00017199"/>
    <w:rsid w:val="000172B6"/>
    <w:rsid w:val="00017639"/>
    <w:rsid w:val="00017776"/>
    <w:rsid w:val="000204C0"/>
    <w:rsid w:val="000205BC"/>
    <w:rsid w:val="000207D0"/>
    <w:rsid w:val="00020874"/>
    <w:rsid w:val="00020BB8"/>
    <w:rsid w:val="000213A5"/>
    <w:rsid w:val="000221AA"/>
    <w:rsid w:val="000223F4"/>
    <w:rsid w:val="000224C0"/>
    <w:rsid w:val="00022C4A"/>
    <w:rsid w:val="00022F63"/>
    <w:rsid w:val="00023492"/>
    <w:rsid w:val="000234C0"/>
    <w:rsid w:val="00023943"/>
    <w:rsid w:val="00023B92"/>
    <w:rsid w:val="00023D3B"/>
    <w:rsid w:val="00023F9B"/>
    <w:rsid w:val="000242EE"/>
    <w:rsid w:val="00024368"/>
    <w:rsid w:val="00024B5E"/>
    <w:rsid w:val="00024B73"/>
    <w:rsid w:val="00025047"/>
    <w:rsid w:val="000251C8"/>
    <w:rsid w:val="00025216"/>
    <w:rsid w:val="0002529D"/>
    <w:rsid w:val="000257B4"/>
    <w:rsid w:val="00025BCE"/>
    <w:rsid w:val="00025F92"/>
    <w:rsid w:val="00026005"/>
    <w:rsid w:val="0002608A"/>
    <w:rsid w:val="000260E7"/>
    <w:rsid w:val="000267A6"/>
    <w:rsid w:val="00026B86"/>
    <w:rsid w:val="00026C52"/>
    <w:rsid w:val="00026F2B"/>
    <w:rsid w:val="000270AB"/>
    <w:rsid w:val="00027407"/>
    <w:rsid w:val="00027757"/>
    <w:rsid w:val="00027C61"/>
    <w:rsid w:val="00027EEF"/>
    <w:rsid w:val="00027F89"/>
    <w:rsid w:val="00027F93"/>
    <w:rsid w:val="00030410"/>
    <w:rsid w:val="00030800"/>
    <w:rsid w:val="00030813"/>
    <w:rsid w:val="00030A36"/>
    <w:rsid w:val="000311F0"/>
    <w:rsid w:val="00031274"/>
    <w:rsid w:val="000318B0"/>
    <w:rsid w:val="00031B29"/>
    <w:rsid w:val="00031ED8"/>
    <w:rsid w:val="000320C5"/>
    <w:rsid w:val="000320CF"/>
    <w:rsid w:val="00032128"/>
    <w:rsid w:val="0003227C"/>
    <w:rsid w:val="0003231B"/>
    <w:rsid w:val="00032A6A"/>
    <w:rsid w:val="00032B53"/>
    <w:rsid w:val="00032C33"/>
    <w:rsid w:val="00032D91"/>
    <w:rsid w:val="00032DF3"/>
    <w:rsid w:val="00032FE5"/>
    <w:rsid w:val="00033243"/>
    <w:rsid w:val="000333B7"/>
    <w:rsid w:val="00033CB2"/>
    <w:rsid w:val="00033D9C"/>
    <w:rsid w:val="00033EB4"/>
    <w:rsid w:val="00033FD5"/>
    <w:rsid w:val="00034219"/>
    <w:rsid w:val="00034560"/>
    <w:rsid w:val="000348F2"/>
    <w:rsid w:val="00034A88"/>
    <w:rsid w:val="00034C85"/>
    <w:rsid w:val="0003549D"/>
    <w:rsid w:val="000354FF"/>
    <w:rsid w:val="000356A5"/>
    <w:rsid w:val="000356C6"/>
    <w:rsid w:val="000357FD"/>
    <w:rsid w:val="000361C9"/>
    <w:rsid w:val="0003648D"/>
    <w:rsid w:val="00036492"/>
    <w:rsid w:val="00036BFD"/>
    <w:rsid w:val="00036CB5"/>
    <w:rsid w:val="00036CFF"/>
    <w:rsid w:val="000370F6"/>
    <w:rsid w:val="000373CD"/>
    <w:rsid w:val="000375B1"/>
    <w:rsid w:val="0003762D"/>
    <w:rsid w:val="000377D8"/>
    <w:rsid w:val="000379DE"/>
    <w:rsid w:val="00037A4C"/>
    <w:rsid w:val="00037ABD"/>
    <w:rsid w:val="00037C20"/>
    <w:rsid w:val="00037DE0"/>
    <w:rsid w:val="00037FBA"/>
    <w:rsid w:val="00040205"/>
    <w:rsid w:val="000404A3"/>
    <w:rsid w:val="0004061A"/>
    <w:rsid w:val="00040A84"/>
    <w:rsid w:val="00040D83"/>
    <w:rsid w:val="0004145E"/>
    <w:rsid w:val="0004172C"/>
    <w:rsid w:val="00041AEB"/>
    <w:rsid w:val="00041FF8"/>
    <w:rsid w:val="000425C8"/>
    <w:rsid w:val="00042946"/>
    <w:rsid w:val="000431B7"/>
    <w:rsid w:val="000432BA"/>
    <w:rsid w:val="000433EE"/>
    <w:rsid w:val="000434EE"/>
    <w:rsid w:val="00043837"/>
    <w:rsid w:val="00043957"/>
    <w:rsid w:val="00043A72"/>
    <w:rsid w:val="00043BB9"/>
    <w:rsid w:val="00043BD6"/>
    <w:rsid w:val="00043CBC"/>
    <w:rsid w:val="00044129"/>
    <w:rsid w:val="0004432E"/>
    <w:rsid w:val="00044837"/>
    <w:rsid w:val="00044B2F"/>
    <w:rsid w:val="000450DB"/>
    <w:rsid w:val="0004545A"/>
    <w:rsid w:val="000454F4"/>
    <w:rsid w:val="000458E0"/>
    <w:rsid w:val="00045945"/>
    <w:rsid w:val="00045AC4"/>
    <w:rsid w:val="00045ADE"/>
    <w:rsid w:val="00045C58"/>
    <w:rsid w:val="00045CE5"/>
    <w:rsid w:val="00045DCA"/>
    <w:rsid w:val="0004615A"/>
    <w:rsid w:val="000464D0"/>
    <w:rsid w:val="00046B4B"/>
    <w:rsid w:val="00046B6B"/>
    <w:rsid w:val="00046CB1"/>
    <w:rsid w:val="0004716B"/>
    <w:rsid w:val="000471AD"/>
    <w:rsid w:val="000474AF"/>
    <w:rsid w:val="000479EF"/>
    <w:rsid w:val="00047AE9"/>
    <w:rsid w:val="00047D3A"/>
    <w:rsid w:val="00050561"/>
    <w:rsid w:val="0005075B"/>
    <w:rsid w:val="000507C3"/>
    <w:rsid w:val="00050D78"/>
    <w:rsid w:val="00050F3A"/>
    <w:rsid w:val="0005137A"/>
    <w:rsid w:val="0005153D"/>
    <w:rsid w:val="00051677"/>
    <w:rsid w:val="00051DBB"/>
    <w:rsid w:val="00051E78"/>
    <w:rsid w:val="000524EE"/>
    <w:rsid w:val="0005262F"/>
    <w:rsid w:val="0005290A"/>
    <w:rsid w:val="0005295F"/>
    <w:rsid w:val="00052974"/>
    <w:rsid w:val="00052CD2"/>
    <w:rsid w:val="00052D5E"/>
    <w:rsid w:val="00052F89"/>
    <w:rsid w:val="00053402"/>
    <w:rsid w:val="000535C2"/>
    <w:rsid w:val="000538AB"/>
    <w:rsid w:val="00053993"/>
    <w:rsid w:val="00053A55"/>
    <w:rsid w:val="00053E1E"/>
    <w:rsid w:val="00053EC1"/>
    <w:rsid w:val="00053F2B"/>
    <w:rsid w:val="000548E0"/>
    <w:rsid w:val="00054E1C"/>
    <w:rsid w:val="000555D9"/>
    <w:rsid w:val="00055724"/>
    <w:rsid w:val="000559C4"/>
    <w:rsid w:val="00055A77"/>
    <w:rsid w:val="00055C6C"/>
    <w:rsid w:val="00055E68"/>
    <w:rsid w:val="00055F0F"/>
    <w:rsid w:val="00055F22"/>
    <w:rsid w:val="00056067"/>
    <w:rsid w:val="000562CD"/>
    <w:rsid w:val="00056B79"/>
    <w:rsid w:val="00056D3A"/>
    <w:rsid w:val="00056FC1"/>
    <w:rsid w:val="0005708D"/>
    <w:rsid w:val="0005709D"/>
    <w:rsid w:val="000570C4"/>
    <w:rsid w:val="00057201"/>
    <w:rsid w:val="00057AE9"/>
    <w:rsid w:val="00057EDD"/>
    <w:rsid w:val="00057F9A"/>
    <w:rsid w:val="00057FFB"/>
    <w:rsid w:val="00060231"/>
    <w:rsid w:val="0006046B"/>
    <w:rsid w:val="00060B6C"/>
    <w:rsid w:val="00060CEC"/>
    <w:rsid w:val="00061069"/>
    <w:rsid w:val="000616FF"/>
    <w:rsid w:val="000617DD"/>
    <w:rsid w:val="00061805"/>
    <w:rsid w:val="000618D8"/>
    <w:rsid w:val="00061A99"/>
    <w:rsid w:val="00061AD8"/>
    <w:rsid w:val="00061CFA"/>
    <w:rsid w:val="00062008"/>
    <w:rsid w:val="0006228F"/>
    <w:rsid w:val="000624BC"/>
    <w:rsid w:val="000627CD"/>
    <w:rsid w:val="00062EFC"/>
    <w:rsid w:val="000631B2"/>
    <w:rsid w:val="0006327E"/>
    <w:rsid w:val="000633FE"/>
    <w:rsid w:val="0006352D"/>
    <w:rsid w:val="00063886"/>
    <w:rsid w:val="0006398E"/>
    <w:rsid w:val="00063A03"/>
    <w:rsid w:val="00063D37"/>
    <w:rsid w:val="00063E8F"/>
    <w:rsid w:val="00064028"/>
    <w:rsid w:val="0006417A"/>
    <w:rsid w:val="000644FF"/>
    <w:rsid w:val="00064716"/>
    <w:rsid w:val="00064754"/>
    <w:rsid w:val="0006493A"/>
    <w:rsid w:val="00064C0A"/>
    <w:rsid w:val="00064D85"/>
    <w:rsid w:val="00064FBD"/>
    <w:rsid w:val="000651C5"/>
    <w:rsid w:val="000651E9"/>
    <w:rsid w:val="00065370"/>
    <w:rsid w:val="000653B5"/>
    <w:rsid w:val="0006558F"/>
    <w:rsid w:val="00065B98"/>
    <w:rsid w:val="00065C01"/>
    <w:rsid w:val="00065D78"/>
    <w:rsid w:val="00066398"/>
    <w:rsid w:val="00066566"/>
    <w:rsid w:val="0006699C"/>
    <w:rsid w:val="00066A0B"/>
    <w:rsid w:val="00066B28"/>
    <w:rsid w:val="0006709D"/>
    <w:rsid w:val="00067108"/>
    <w:rsid w:val="0006737A"/>
    <w:rsid w:val="00067497"/>
    <w:rsid w:val="00067593"/>
    <w:rsid w:val="0006772B"/>
    <w:rsid w:val="00067F84"/>
    <w:rsid w:val="00070276"/>
    <w:rsid w:val="000706D1"/>
    <w:rsid w:val="00070776"/>
    <w:rsid w:val="00070B74"/>
    <w:rsid w:val="000710AC"/>
    <w:rsid w:val="00071175"/>
    <w:rsid w:val="00071242"/>
    <w:rsid w:val="00071555"/>
    <w:rsid w:val="000716E5"/>
    <w:rsid w:val="00071738"/>
    <w:rsid w:val="00071BFA"/>
    <w:rsid w:val="00071F12"/>
    <w:rsid w:val="00071F5D"/>
    <w:rsid w:val="00071FA1"/>
    <w:rsid w:val="00072210"/>
    <w:rsid w:val="00072A4A"/>
    <w:rsid w:val="00072C3B"/>
    <w:rsid w:val="00072CB0"/>
    <w:rsid w:val="00072F44"/>
    <w:rsid w:val="00073A56"/>
    <w:rsid w:val="00073DFC"/>
    <w:rsid w:val="00074552"/>
    <w:rsid w:val="00074AE1"/>
    <w:rsid w:val="0007527C"/>
    <w:rsid w:val="000758DD"/>
    <w:rsid w:val="00075C23"/>
    <w:rsid w:val="00076565"/>
    <w:rsid w:val="0007694E"/>
    <w:rsid w:val="00076E58"/>
    <w:rsid w:val="000770E1"/>
    <w:rsid w:val="000776B1"/>
    <w:rsid w:val="0007774F"/>
    <w:rsid w:val="000779AE"/>
    <w:rsid w:val="00077CFF"/>
    <w:rsid w:val="00077EF5"/>
    <w:rsid w:val="000800D2"/>
    <w:rsid w:val="00080541"/>
    <w:rsid w:val="00080A54"/>
    <w:rsid w:val="00080C71"/>
    <w:rsid w:val="00080CC9"/>
    <w:rsid w:val="000810C6"/>
    <w:rsid w:val="000811CB"/>
    <w:rsid w:val="000811F9"/>
    <w:rsid w:val="000813C9"/>
    <w:rsid w:val="00081575"/>
    <w:rsid w:val="00081CEB"/>
    <w:rsid w:val="00081D0A"/>
    <w:rsid w:val="00081D94"/>
    <w:rsid w:val="00081DFE"/>
    <w:rsid w:val="00082131"/>
    <w:rsid w:val="00082CA0"/>
    <w:rsid w:val="00082DDF"/>
    <w:rsid w:val="00082F24"/>
    <w:rsid w:val="00083386"/>
    <w:rsid w:val="000834B4"/>
    <w:rsid w:val="000837E3"/>
    <w:rsid w:val="000839F2"/>
    <w:rsid w:val="00083B5E"/>
    <w:rsid w:val="00083E26"/>
    <w:rsid w:val="0008428F"/>
    <w:rsid w:val="00084495"/>
    <w:rsid w:val="00084BF3"/>
    <w:rsid w:val="00084C42"/>
    <w:rsid w:val="00084CCD"/>
    <w:rsid w:val="00084CDC"/>
    <w:rsid w:val="00084E97"/>
    <w:rsid w:val="00084EEB"/>
    <w:rsid w:val="00084F33"/>
    <w:rsid w:val="00085689"/>
    <w:rsid w:val="0008590B"/>
    <w:rsid w:val="00085920"/>
    <w:rsid w:val="00085C5F"/>
    <w:rsid w:val="00085FA5"/>
    <w:rsid w:val="00086AE3"/>
    <w:rsid w:val="00086E14"/>
    <w:rsid w:val="00086F8F"/>
    <w:rsid w:val="00086FB6"/>
    <w:rsid w:val="00087108"/>
    <w:rsid w:val="0008730C"/>
    <w:rsid w:val="000876B3"/>
    <w:rsid w:val="000876F2"/>
    <w:rsid w:val="00087B0E"/>
    <w:rsid w:val="0009058D"/>
    <w:rsid w:val="00090C3C"/>
    <w:rsid w:val="00090D8F"/>
    <w:rsid w:val="00091204"/>
    <w:rsid w:val="00091396"/>
    <w:rsid w:val="00091536"/>
    <w:rsid w:val="00091A76"/>
    <w:rsid w:val="00091F3B"/>
    <w:rsid w:val="000920C9"/>
    <w:rsid w:val="00092264"/>
    <w:rsid w:val="00092798"/>
    <w:rsid w:val="00092816"/>
    <w:rsid w:val="00092A22"/>
    <w:rsid w:val="00092B24"/>
    <w:rsid w:val="00092B7B"/>
    <w:rsid w:val="00092BEB"/>
    <w:rsid w:val="00093174"/>
    <w:rsid w:val="00093411"/>
    <w:rsid w:val="0009362F"/>
    <w:rsid w:val="00093856"/>
    <w:rsid w:val="00093E61"/>
    <w:rsid w:val="0009424C"/>
    <w:rsid w:val="000946C0"/>
    <w:rsid w:val="0009477E"/>
    <w:rsid w:val="00094873"/>
    <w:rsid w:val="00094A21"/>
    <w:rsid w:val="00094B9B"/>
    <w:rsid w:val="00094BA0"/>
    <w:rsid w:val="00094F51"/>
    <w:rsid w:val="000951AA"/>
    <w:rsid w:val="00095392"/>
    <w:rsid w:val="000956CA"/>
    <w:rsid w:val="000958D7"/>
    <w:rsid w:val="00095909"/>
    <w:rsid w:val="00095A39"/>
    <w:rsid w:val="00095BB1"/>
    <w:rsid w:val="0009604D"/>
    <w:rsid w:val="00096443"/>
    <w:rsid w:val="000964B1"/>
    <w:rsid w:val="00096813"/>
    <w:rsid w:val="000968FA"/>
    <w:rsid w:val="00096B16"/>
    <w:rsid w:val="00096C61"/>
    <w:rsid w:val="00096C69"/>
    <w:rsid w:val="00096C9F"/>
    <w:rsid w:val="00096D5A"/>
    <w:rsid w:val="0009718F"/>
    <w:rsid w:val="00097280"/>
    <w:rsid w:val="00097AEE"/>
    <w:rsid w:val="00097DFA"/>
    <w:rsid w:val="000A028B"/>
    <w:rsid w:val="000A0851"/>
    <w:rsid w:val="000A0A2F"/>
    <w:rsid w:val="000A0D1C"/>
    <w:rsid w:val="000A0FD1"/>
    <w:rsid w:val="000A1215"/>
    <w:rsid w:val="000A141E"/>
    <w:rsid w:val="000A1935"/>
    <w:rsid w:val="000A1EEC"/>
    <w:rsid w:val="000A1F08"/>
    <w:rsid w:val="000A2133"/>
    <w:rsid w:val="000A21A5"/>
    <w:rsid w:val="000A21AB"/>
    <w:rsid w:val="000A2205"/>
    <w:rsid w:val="000A2267"/>
    <w:rsid w:val="000A267F"/>
    <w:rsid w:val="000A268C"/>
    <w:rsid w:val="000A2A79"/>
    <w:rsid w:val="000A2E63"/>
    <w:rsid w:val="000A30C3"/>
    <w:rsid w:val="000A345B"/>
    <w:rsid w:val="000A3548"/>
    <w:rsid w:val="000A38BD"/>
    <w:rsid w:val="000A3AAF"/>
    <w:rsid w:val="000A3CC6"/>
    <w:rsid w:val="000A3D5C"/>
    <w:rsid w:val="000A3FB8"/>
    <w:rsid w:val="000A4475"/>
    <w:rsid w:val="000A45B9"/>
    <w:rsid w:val="000A48EF"/>
    <w:rsid w:val="000A49C8"/>
    <w:rsid w:val="000A49FA"/>
    <w:rsid w:val="000A4EA4"/>
    <w:rsid w:val="000A4EE6"/>
    <w:rsid w:val="000A521E"/>
    <w:rsid w:val="000A59BC"/>
    <w:rsid w:val="000A5C9C"/>
    <w:rsid w:val="000A61E0"/>
    <w:rsid w:val="000A660E"/>
    <w:rsid w:val="000A671C"/>
    <w:rsid w:val="000A671D"/>
    <w:rsid w:val="000A67D8"/>
    <w:rsid w:val="000A68C1"/>
    <w:rsid w:val="000A6AA4"/>
    <w:rsid w:val="000A6AB5"/>
    <w:rsid w:val="000A6D03"/>
    <w:rsid w:val="000A6D58"/>
    <w:rsid w:val="000A6E0D"/>
    <w:rsid w:val="000A73D3"/>
    <w:rsid w:val="000A74A6"/>
    <w:rsid w:val="000A7612"/>
    <w:rsid w:val="000A7ACC"/>
    <w:rsid w:val="000A7B46"/>
    <w:rsid w:val="000B035E"/>
    <w:rsid w:val="000B091A"/>
    <w:rsid w:val="000B0A29"/>
    <w:rsid w:val="000B0C94"/>
    <w:rsid w:val="000B0C95"/>
    <w:rsid w:val="000B0ED2"/>
    <w:rsid w:val="000B117D"/>
    <w:rsid w:val="000B1353"/>
    <w:rsid w:val="000B1904"/>
    <w:rsid w:val="000B19CC"/>
    <w:rsid w:val="000B1A2E"/>
    <w:rsid w:val="000B1BFF"/>
    <w:rsid w:val="000B1CE8"/>
    <w:rsid w:val="000B1EF4"/>
    <w:rsid w:val="000B1F94"/>
    <w:rsid w:val="000B2115"/>
    <w:rsid w:val="000B2908"/>
    <w:rsid w:val="000B2B59"/>
    <w:rsid w:val="000B2B89"/>
    <w:rsid w:val="000B31F0"/>
    <w:rsid w:val="000B34BF"/>
    <w:rsid w:val="000B3985"/>
    <w:rsid w:val="000B3AB3"/>
    <w:rsid w:val="000B3CA9"/>
    <w:rsid w:val="000B3D05"/>
    <w:rsid w:val="000B3DD4"/>
    <w:rsid w:val="000B4116"/>
    <w:rsid w:val="000B448D"/>
    <w:rsid w:val="000B460F"/>
    <w:rsid w:val="000B47D0"/>
    <w:rsid w:val="000B4A44"/>
    <w:rsid w:val="000B4C5A"/>
    <w:rsid w:val="000B4E44"/>
    <w:rsid w:val="000B5109"/>
    <w:rsid w:val="000B51B2"/>
    <w:rsid w:val="000B567C"/>
    <w:rsid w:val="000B5BC0"/>
    <w:rsid w:val="000B611D"/>
    <w:rsid w:val="000B6550"/>
    <w:rsid w:val="000B6A73"/>
    <w:rsid w:val="000B6B50"/>
    <w:rsid w:val="000B6FA3"/>
    <w:rsid w:val="000B7347"/>
    <w:rsid w:val="000B759C"/>
    <w:rsid w:val="000B777B"/>
    <w:rsid w:val="000C0376"/>
    <w:rsid w:val="000C06B8"/>
    <w:rsid w:val="000C0737"/>
    <w:rsid w:val="000C0829"/>
    <w:rsid w:val="000C0AD4"/>
    <w:rsid w:val="000C0E92"/>
    <w:rsid w:val="000C1051"/>
    <w:rsid w:val="000C1157"/>
    <w:rsid w:val="000C11B7"/>
    <w:rsid w:val="000C13B8"/>
    <w:rsid w:val="000C13DD"/>
    <w:rsid w:val="000C149C"/>
    <w:rsid w:val="000C1767"/>
    <w:rsid w:val="000C18C9"/>
    <w:rsid w:val="000C1936"/>
    <w:rsid w:val="000C226C"/>
    <w:rsid w:val="000C242F"/>
    <w:rsid w:val="000C2431"/>
    <w:rsid w:val="000C2548"/>
    <w:rsid w:val="000C28A7"/>
    <w:rsid w:val="000C2B72"/>
    <w:rsid w:val="000C2D05"/>
    <w:rsid w:val="000C30C3"/>
    <w:rsid w:val="000C3330"/>
    <w:rsid w:val="000C343E"/>
    <w:rsid w:val="000C35A3"/>
    <w:rsid w:val="000C3804"/>
    <w:rsid w:val="000C38A9"/>
    <w:rsid w:val="000C415A"/>
    <w:rsid w:val="000C43A6"/>
    <w:rsid w:val="000C4491"/>
    <w:rsid w:val="000C469E"/>
    <w:rsid w:val="000C4BAE"/>
    <w:rsid w:val="000C4C4B"/>
    <w:rsid w:val="000C4DB0"/>
    <w:rsid w:val="000C507E"/>
    <w:rsid w:val="000C5118"/>
    <w:rsid w:val="000C56CD"/>
    <w:rsid w:val="000C605D"/>
    <w:rsid w:val="000C63DB"/>
    <w:rsid w:val="000C64B0"/>
    <w:rsid w:val="000C6772"/>
    <w:rsid w:val="000C6931"/>
    <w:rsid w:val="000C6B04"/>
    <w:rsid w:val="000C6D19"/>
    <w:rsid w:val="000C7399"/>
    <w:rsid w:val="000C7461"/>
    <w:rsid w:val="000C757D"/>
    <w:rsid w:val="000C7A0E"/>
    <w:rsid w:val="000C7FA5"/>
    <w:rsid w:val="000D00D0"/>
    <w:rsid w:val="000D0136"/>
    <w:rsid w:val="000D02B5"/>
    <w:rsid w:val="000D0373"/>
    <w:rsid w:val="000D04FA"/>
    <w:rsid w:val="000D0ABB"/>
    <w:rsid w:val="000D0D57"/>
    <w:rsid w:val="000D0EF6"/>
    <w:rsid w:val="000D0EFE"/>
    <w:rsid w:val="000D1022"/>
    <w:rsid w:val="000D10DB"/>
    <w:rsid w:val="000D161E"/>
    <w:rsid w:val="000D1F57"/>
    <w:rsid w:val="000D2107"/>
    <w:rsid w:val="000D229E"/>
    <w:rsid w:val="000D2455"/>
    <w:rsid w:val="000D280A"/>
    <w:rsid w:val="000D2B82"/>
    <w:rsid w:val="000D2BF3"/>
    <w:rsid w:val="000D2D32"/>
    <w:rsid w:val="000D2D59"/>
    <w:rsid w:val="000D2DEF"/>
    <w:rsid w:val="000D2F61"/>
    <w:rsid w:val="000D3417"/>
    <w:rsid w:val="000D366E"/>
    <w:rsid w:val="000D39E5"/>
    <w:rsid w:val="000D3A06"/>
    <w:rsid w:val="000D3DE5"/>
    <w:rsid w:val="000D462F"/>
    <w:rsid w:val="000D4694"/>
    <w:rsid w:val="000D4695"/>
    <w:rsid w:val="000D46B1"/>
    <w:rsid w:val="000D4A32"/>
    <w:rsid w:val="000D5469"/>
    <w:rsid w:val="000D56C9"/>
    <w:rsid w:val="000D5905"/>
    <w:rsid w:val="000D5B8A"/>
    <w:rsid w:val="000D5C7C"/>
    <w:rsid w:val="000D5F22"/>
    <w:rsid w:val="000D6370"/>
    <w:rsid w:val="000D6456"/>
    <w:rsid w:val="000D6B7F"/>
    <w:rsid w:val="000D6C60"/>
    <w:rsid w:val="000D7137"/>
    <w:rsid w:val="000D71A5"/>
    <w:rsid w:val="000D71CB"/>
    <w:rsid w:val="000D74A3"/>
    <w:rsid w:val="000D79A4"/>
    <w:rsid w:val="000D7E66"/>
    <w:rsid w:val="000E038A"/>
    <w:rsid w:val="000E03C2"/>
    <w:rsid w:val="000E044B"/>
    <w:rsid w:val="000E069F"/>
    <w:rsid w:val="000E0720"/>
    <w:rsid w:val="000E0729"/>
    <w:rsid w:val="000E091B"/>
    <w:rsid w:val="000E0AD9"/>
    <w:rsid w:val="000E1145"/>
    <w:rsid w:val="000E1567"/>
    <w:rsid w:val="000E1EA8"/>
    <w:rsid w:val="000E216A"/>
    <w:rsid w:val="000E2674"/>
    <w:rsid w:val="000E278C"/>
    <w:rsid w:val="000E27E6"/>
    <w:rsid w:val="000E2E4C"/>
    <w:rsid w:val="000E2E58"/>
    <w:rsid w:val="000E3421"/>
    <w:rsid w:val="000E3E71"/>
    <w:rsid w:val="000E415B"/>
    <w:rsid w:val="000E42A4"/>
    <w:rsid w:val="000E4515"/>
    <w:rsid w:val="000E45D4"/>
    <w:rsid w:val="000E4AE3"/>
    <w:rsid w:val="000E4E3D"/>
    <w:rsid w:val="000E4EE3"/>
    <w:rsid w:val="000E4F7B"/>
    <w:rsid w:val="000E54BE"/>
    <w:rsid w:val="000E572A"/>
    <w:rsid w:val="000E573B"/>
    <w:rsid w:val="000E59BC"/>
    <w:rsid w:val="000E5A99"/>
    <w:rsid w:val="000E5BD6"/>
    <w:rsid w:val="000E5D22"/>
    <w:rsid w:val="000E60F7"/>
    <w:rsid w:val="000E63E8"/>
    <w:rsid w:val="000E642E"/>
    <w:rsid w:val="000E69BB"/>
    <w:rsid w:val="000E6CEF"/>
    <w:rsid w:val="000E71A1"/>
    <w:rsid w:val="000E77FB"/>
    <w:rsid w:val="000E79E1"/>
    <w:rsid w:val="000E7AE8"/>
    <w:rsid w:val="000E7AEE"/>
    <w:rsid w:val="000E7BBA"/>
    <w:rsid w:val="000E7CBD"/>
    <w:rsid w:val="000E7D39"/>
    <w:rsid w:val="000E7F36"/>
    <w:rsid w:val="000F01AC"/>
    <w:rsid w:val="000F01F1"/>
    <w:rsid w:val="000F0216"/>
    <w:rsid w:val="000F02BA"/>
    <w:rsid w:val="000F02F4"/>
    <w:rsid w:val="000F08AD"/>
    <w:rsid w:val="000F0AA2"/>
    <w:rsid w:val="000F0AF7"/>
    <w:rsid w:val="000F0B55"/>
    <w:rsid w:val="000F0EEE"/>
    <w:rsid w:val="000F138E"/>
    <w:rsid w:val="000F1438"/>
    <w:rsid w:val="000F1515"/>
    <w:rsid w:val="000F15B7"/>
    <w:rsid w:val="000F1635"/>
    <w:rsid w:val="000F1706"/>
    <w:rsid w:val="000F1E38"/>
    <w:rsid w:val="000F24CD"/>
    <w:rsid w:val="000F2729"/>
    <w:rsid w:val="000F2822"/>
    <w:rsid w:val="000F284B"/>
    <w:rsid w:val="000F28FA"/>
    <w:rsid w:val="000F2E30"/>
    <w:rsid w:val="000F3085"/>
    <w:rsid w:val="000F33FA"/>
    <w:rsid w:val="000F381A"/>
    <w:rsid w:val="000F3B27"/>
    <w:rsid w:val="000F3B49"/>
    <w:rsid w:val="000F3F9A"/>
    <w:rsid w:val="000F416C"/>
    <w:rsid w:val="000F491B"/>
    <w:rsid w:val="000F49DC"/>
    <w:rsid w:val="000F4A1A"/>
    <w:rsid w:val="000F4B9D"/>
    <w:rsid w:val="000F4C77"/>
    <w:rsid w:val="000F5001"/>
    <w:rsid w:val="000F56AD"/>
    <w:rsid w:val="000F5765"/>
    <w:rsid w:val="000F5834"/>
    <w:rsid w:val="000F5C18"/>
    <w:rsid w:val="000F5C33"/>
    <w:rsid w:val="000F5DB2"/>
    <w:rsid w:val="000F6480"/>
    <w:rsid w:val="000F65BB"/>
    <w:rsid w:val="000F6F69"/>
    <w:rsid w:val="000F7210"/>
    <w:rsid w:val="000F7570"/>
    <w:rsid w:val="000F76ED"/>
    <w:rsid w:val="000F7959"/>
    <w:rsid w:val="000F7D3E"/>
    <w:rsid w:val="000F7E5D"/>
    <w:rsid w:val="000F7F8F"/>
    <w:rsid w:val="000F7FF1"/>
    <w:rsid w:val="00100185"/>
    <w:rsid w:val="001002D3"/>
    <w:rsid w:val="00100408"/>
    <w:rsid w:val="0010040D"/>
    <w:rsid w:val="00100506"/>
    <w:rsid w:val="00100563"/>
    <w:rsid w:val="001009AF"/>
    <w:rsid w:val="00101462"/>
    <w:rsid w:val="001016CE"/>
    <w:rsid w:val="00101757"/>
    <w:rsid w:val="00101D18"/>
    <w:rsid w:val="00102067"/>
    <w:rsid w:val="001020DE"/>
    <w:rsid w:val="001024E4"/>
    <w:rsid w:val="00102710"/>
    <w:rsid w:val="00103077"/>
    <w:rsid w:val="0010338E"/>
    <w:rsid w:val="0010343A"/>
    <w:rsid w:val="00103747"/>
    <w:rsid w:val="00103753"/>
    <w:rsid w:val="00103786"/>
    <w:rsid w:val="00103A69"/>
    <w:rsid w:val="00103E52"/>
    <w:rsid w:val="00103F5C"/>
    <w:rsid w:val="0010407E"/>
    <w:rsid w:val="0010414A"/>
    <w:rsid w:val="001041DB"/>
    <w:rsid w:val="0010463F"/>
    <w:rsid w:val="00104B0D"/>
    <w:rsid w:val="00104C2A"/>
    <w:rsid w:val="00104D4E"/>
    <w:rsid w:val="0010512A"/>
    <w:rsid w:val="00105248"/>
    <w:rsid w:val="00105492"/>
    <w:rsid w:val="00105690"/>
    <w:rsid w:val="00105867"/>
    <w:rsid w:val="00105CDD"/>
    <w:rsid w:val="0010609B"/>
    <w:rsid w:val="001063A4"/>
    <w:rsid w:val="0010683D"/>
    <w:rsid w:val="00106965"/>
    <w:rsid w:val="00106C2F"/>
    <w:rsid w:val="00106E99"/>
    <w:rsid w:val="001070FC"/>
    <w:rsid w:val="001073D4"/>
    <w:rsid w:val="00107A8E"/>
    <w:rsid w:val="00107BE2"/>
    <w:rsid w:val="00107F74"/>
    <w:rsid w:val="001103C3"/>
    <w:rsid w:val="0011089B"/>
    <w:rsid w:val="0011098D"/>
    <w:rsid w:val="00110C57"/>
    <w:rsid w:val="00110E39"/>
    <w:rsid w:val="00111570"/>
    <w:rsid w:val="00111738"/>
    <w:rsid w:val="0011187F"/>
    <w:rsid w:val="00111AA5"/>
    <w:rsid w:val="00111B1A"/>
    <w:rsid w:val="0011209F"/>
    <w:rsid w:val="001121EC"/>
    <w:rsid w:val="00112374"/>
    <w:rsid w:val="001126D5"/>
    <w:rsid w:val="001127E9"/>
    <w:rsid w:val="0011295A"/>
    <w:rsid w:val="00112964"/>
    <w:rsid w:val="00112A88"/>
    <w:rsid w:val="00112C9A"/>
    <w:rsid w:val="00112D6C"/>
    <w:rsid w:val="00112FE8"/>
    <w:rsid w:val="00113328"/>
    <w:rsid w:val="00113378"/>
    <w:rsid w:val="00113580"/>
    <w:rsid w:val="00113856"/>
    <w:rsid w:val="00113BE0"/>
    <w:rsid w:val="00113DCF"/>
    <w:rsid w:val="00113E3B"/>
    <w:rsid w:val="00113FA2"/>
    <w:rsid w:val="0011409E"/>
    <w:rsid w:val="00114227"/>
    <w:rsid w:val="0011481B"/>
    <w:rsid w:val="00114AE4"/>
    <w:rsid w:val="00114CA8"/>
    <w:rsid w:val="00114D25"/>
    <w:rsid w:val="0011519F"/>
    <w:rsid w:val="001152E4"/>
    <w:rsid w:val="001156EB"/>
    <w:rsid w:val="00115766"/>
    <w:rsid w:val="00115904"/>
    <w:rsid w:val="001159C6"/>
    <w:rsid w:val="00115AA7"/>
    <w:rsid w:val="00115B0C"/>
    <w:rsid w:val="00115C55"/>
    <w:rsid w:val="0011614D"/>
    <w:rsid w:val="00116326"/>
    <w:rsid w:val="0011636B"/>
    <w:rsid w:val="001164A4"/>
    <w:rsid w:val="001169B9"/>
    <w:rsid w:val="00116BB0"/>
    <w:rsid w:val="00116BFD"/>
    <w:rsid w:val="00116CA5"/>
    <w:rsid w:val="00116F10"/>
    <w:rsid w:val="001200DF"/>
    <w:rsid w:val="001204DA"/>
    <w:rsid w:val="00120982"/>
    <w:rsid w:val="00120F2A"/>
    <w:rsid w:val="001212D8"/>
    <w:rsid w:val="00121325"/>
    <w:rsid w:val="0012144D"/>
    <w:rsid w:val="00121489"/>
    <w:rsid w:val="001214FB"/>
    <w:rsid w:val="001215D6"/>
    <w:rsid w:val="00121AA6"/>
    <w:rsid w:val="00121F00"/>
    <w:rsid w:val="00122229"/>
    <w:rsid w:val="00122717"/>
    <w:rsid w:val="00122B6B"/>
    <w:rsid w:val="001230F5"/>
    <w:rsid w:val="001235A4"/>
    <w:rsid w:val="00123A20"/>
    <w:rsid w:val="00123AD9"/>
    <w:rsid w:val="00123D4C"/>
    <w:rsid w:val="00124676"/>
    <w:rsid w:val="0012468D"/>
    <w:rsid w:val="00124B05"/>
    <w:rsid w:val="00125043"/>
    <w:rsid w:val="0012521F"/>
    <w:rsid w:val="001255F3"/>
    <w:rsid w:val="001256F9"/>
    <w:rsid w:val="00125B5D"/>
    <w:rsid w:val="00125F1D"/>
    <w:rsid w:val="00126598"/>
    <w:rsid w:val="001268C9"/>
    <w:rsid w:val="001277EB"/>
    <w:rsid w:val="00127DA4"/>
    <w:rsid w:val="00127F04"/>
    <w:rsid w:val="00127F35"/>
    <w:rsid w:val="00130015"/>
    <w:rsid w:val="00130390"/>
    <w:rsid w:val="001303C6"/>
    <w:rsid w:val="00130922"/>
    <w:rsid w:val="00130BE5"/>
    <w:rsid w:val="00130CD7"/>
    <w:rsid w:val="00130D72"/>
    <w:rsid w:val="00130E69"/>
    <w:rsid w:val="00131098"/>
    <w:rsid w:val="001318C4"/>
    <w:rsid w:val="00131AAB"/>
    <w:rsid w:val="00131D41"/>
    <w:rsid w:val="00131D88"/>
    <w:rsid w:val="00131E4F"/>
    <w:rsid w:val="00131F96"/>
    <w:rsid w:val="00132519"/>
    <w:rsid w:val="0013251F"/>
    <w:rsid w:val="001328FE"/>
    <w:rsid w:val="0013297F"/>
    <w:rsid w:val="00132BAF"/>
    <w:rsid w:val="00132C95"/>
    <w:rsid w:val="00132CD0"/>
    <w:rsid w:val="001330C8"/>
    <w:rsid w:val="00133395"/>
    <w:rsid w:val="00133586"/>
    <w:rsid w:val="00133925"/>
    <w:rsid w:val="00133AE8"/>
    <w:rsid w:val="00133C3E"/>
    <w:rsid w:val="00133EE7"/>
    <w:rsid w:val="00133FB0"/>
    <w:rsid w:val="0013419C"/>
    <w:rsid w:val="00134252"/>
    <w:rsid w:val="00134480"/>
    <w:rsid w:val="00134857"/>
    <w:rsid w:val="0013486E"/>
    <w:rsid w:val="001349A1"/>
    <w:rsid w:val="00134AAC"/>
    <w:rsid w:val="00134D72"/>
    <w:rsid w:val="00134FD6"/>
    <w:rsid w:val="00135CCF"/>
    <w:rsid w:val="00135F04"/>
    <w:rsid w:val="001364AF"/>
    <w:rsid w:val="00136A0F"/>
    <w:rsid w:val="00136B2D"/>
    <w:rsid w:val="00136BEF"/>
    <w:rsid w:val="00136D31"/>
    <w:rsid w:val="00137387"/>
    <w:rsid w:val="001374E6"/>
    <w:rsid w:val="001377F5"/>
    <w:rsid w:val="00140316"/>
    <w:rsid w:val="00140349"/>
    <w:rsid w:val="001405FE"/>
    <w:rsid w:val="001406E0"/>
    <w:rsid w:val="001406FB"/>
    <w:rsid w:val="00140731"/>
    <w:rsid w:val="00140B0E"/>
    <w:rsid w:val="00141071"/>
    <w:rsid w:val="001415E6"/>
    <w:rsid w:val="00141693"/>
    <w:rsid w:val="00141B6B"/>
    <w:rsid w:val="00141B8E"/>
    <w:rsid w:val="00141D70"/>
    <w:rsid w:val="00142682"/>
    <w:rsid w:val="00142BC6"/>
    <w:rsid w:val="00142F76"/>
    <w:rsid w:val="001430A7"/>
    <w:rsid w:val="0014335F"/>
    <w:rsid w:val="00143474"/>
    <w:rsid w:val="00143617"/>
    <w:rsid w:val="00143784"/>
    <w:rsid w:val="00143789"/>
    <w:rsid w:val="00143793"/>
    <w:rsid w:val="00143818"/>
    <w:rsid w:val="00143A3A"/>
    <w:rsid w:val="00143A77"/>
    <w:rsid w:val="00143BBA"/>
    <w:rsid w:val="00143C76"/>
    <w:rsid w:val="00143E5E"/>
    <w:rsid w:val="00144576"/>
    <w:rsid w:val="0014458C"/>
    <w:rsid w:val="001449D5"/>
    <w:rsid w:val="001449E5"/>
    <w:rsid w:val="00145898"/>
    <w:rsid w:val="00145A4C"/>
    <w:rsid w:val="00145C0B"/>
    <w:rsid w:val="00145F27"/>
    <w:rsid w:val="00145F3F"/>
    <w:rsid w:val="001461F9"/>
    <w:rsid w:val="00146551"/>
    <w:rsid w:val="001465B7"/>
    <w:rsid w:val="001468EF"/>
    <w:rsid w:val="00146ACD"/>
    <w:rsid w:val="00146DCD"/>
    <w:rsid w:val="001474B9"/>
    <w:rsid w:val="00147641"/>
    <w:rsid w:val="00147DE2"/>
    <w:rsid w:val="0015044A"/>
    <w:rsid w:val="0015057A"/>
    <w:rsid w:val="00150877"/>
    <w:rsid w:val="001508D2"/>
    <w:rsid w:val="00150A75"/>
    <w:rsid w:val="00150B90"/>
    <w:rsid w:val="0015122F"/>
    <w:rsid w:val="001512A2"/>
    <w:rsid w:val="001514C0"/>
    <w:rsid w:val="00151D52"/>
    <w:rsid w:val="00151EEC"/>
    <w:rsid w:val="001520F4"/>
    <w:rsid w:val="001520F6"/>
    <w:rsid w:val="00152153"/>
    <w:rsid w:val="00152364"/>
    <w:rsid w:val="001526CF"/>
    <w:rsid w:val="00152811"/>
    <w:rsid w:val="001528D9"/>
    <w:rsid w:val="0015290C"/>
    <w:rsid w:val="00152D86"/>
    <w:rsid w:val="0015335F"/>
    <w:rsid w:val="00153483"/>
    <w:rsid w:val="00153816"/>
    <w:rsid w:val="00153E42"/>
    <w:rsid w:val="0015408E"/>
    <w:rsid w:val="00154370"/>
    <w:rsid w:val="0015458E"/>
    <w:rsid w:val="0015470E"/>
    <w:rsid w:val="00154A15"/>
    <w:rsid w:val="00154B9C"/>
    <w:rsid w:val="00154E4A"/>
    <w:rsid w:val="00155204"/>
    <w:rsid w:val="001557A4"/>
    <w:rsid w:val="00155810"/>
    <w:rsid w:val="0015583C"/>
    <w:rsid w:val="00155A68"/>
    <w:rsid w:val="00155D96"/>
    <w:rsid w:val="00155FB0"/>
    <w:rsid w:val="00156147"/>
    <w:rsid w:val="001563CB"/>
    <w:rsid w:val="00156498"/>
    <w:rsid w:val="00156807"/>
    <w:rsid w:val="00156B91"/>
    <w:rsid w:val="00156E21"/>
    <w:rsid w:val="00157024"/>
    <w:rsid w:val="00157308"/>
    <w:rsid w:val="0015743D"/>
    <w:rsid w:val="001574AB"/>
    <w:rsid w:val="001576B0"/>
    <w:rsid w:val="0015780B"/>
    <w:rsid w:val="00157A4F"/>
    <w:rsid w:val="00157F98"/>
    <w:rsid w:val="001600B1"/>
    <w:rsid w:val="001601C5"/>
    <w:rsid w:val="00160308"/>
    <w:rsid w:val="00160583"/>
    <w:rsid w:val="00160665"/>
    <w:rsid w:val="001607D1"/>
    <w:rsid w:val="00160877"/>
    <w:rsid w:val="00160BD0"/>
    <w:rsid w:val="00160D24"/>
    <w:rsid w:val="00160E80"/>
    <w:rsid w:val="00161067"/>
    <w:rsid w:val="001613B7"/>
    <w:rsid w:val="00161A2A"/>
    <w:rsid w:val="00161EB1"/>
    <w:rsid w:val="00161EF0"/>
    <w:rsid w:val="00161F40"/>
    <w:rsid w:val="00162303"/>
    <w:rsid w:val="0016242D"/>
    <w:rsid w:val="00162A5B"/>
    <w:rsid w:val="00162E6E"/>
    <w:rsid w:val="00163394"/>
    <w:rsid w:val="00163EB1"/>
    <w:rsid w:val="00164375"/>
    <w:rsid w:val="00164733"/>
    <w:rsid w:val="00164775"/>
    <w:rsid w:val="001648F2"/>
    <w:rsid w:val="0016528B"/>
    <w:rsid w:val="0016550D"/>
    <w:rsid w:val="001658E7"/>
    <w:rsid w:val="001658FA"/>
    <w:rsid w:val="0016594F"/>
    <w:rsid w:val="00165E07"/>
    <w:rsid w:val="00166447"/>
    <w:rsid w:val="001665E7"/>
    <w:rsid w:val="00166765"/>
    <w:rsid w:val="00166811"/>
    <w:rsid w:val="00166F38"/>
    <w:rsid w:val="00167126"/>
    <w:rsid w:val="001675AD"/>
    <w:rsid w:val="0016763F"/>
    <w:rsid w:val="0016780A"/>
    <w:rsid w:val="001678CE"/>
    <w:rsid w:val="00167FC5"/>
    <w:rsid w:val="001704AA"/>
    <w:rsid w:val="00170B27"/>
    <w:rsid w:val="001717E6"/>
    <w:rsid w:val="001719F2"/>
    <w:rsid w:val="001719FB"/>
    <w:rsid w:val="00171B96"/>
    <w:rsid w:val="00171D73"/>
    <w:rsid w:val="00172022"/>
    <w:rsid w:val="00172383"/>
    <w:rsid w:val="0017288F"/>
    <w:rsid w:val="00172D44"/>
    <w:rsid w:val="00173040"/>
    <w:rsid w:val="001735B2"/>
    <w:rsid w:val="00173763"/>
    <w:rsid w:val="0017399D"/>
    <w:rsid w:val="00173F11"/>
    <w:rsid w:val="0017437E"/>
    <w:rsid w:val="00174455"/>
    <w:rsid w:val="00174549"/>
    <w:rsid w:val="0017471B"/>
    <w:rsid w:val="001748EF"/>
    <w:rsid w:val="00174EBB"/>
    <w:rsid w:val="001750B0"/>
    <w:rsid w:val="00175612"/>
    <w:rsid w:val="00175619"/>
    <w:rsid w:val="00175B05"/>
    <w:rsid w:val="00175C4B"/>
    <w:rsid w:val="00175D7E"/>
    <w:rsid w:val="00175EBA"/>
    <w:rsid w:val="00175F75"/>
    <w:rsid w:val="0017612B"/>
    <w:rsid w:val="00176433"/>
    <w:rsid w:val="00176983"/>
    <w:rsid w:val="001769D7"/>
    <w:rsid w:val="00177025"/>
    <w:rsid w:val="001775CB"/>
    <w:rsid w:val="00177692"/>
    <w:rsid w:val="001778AE"/>
    <w:rsid w:val="00177929"/>
    <w:rsid w:val="00177967"/>
    <w:rsid w:val="00177B75"/>
    <w:rsid w:val="00177E5E"/>
    <w:rsid w:val="0018062A"/>
    <w:rsid w:val="0018090D"/>
    <w:rsid w:val="0018096A"/>
    <w:rsid w:val="00180F57"/>
    <w:rsid w:val="00181396"/>
    <w:rsid w:val="00181867"/>
    <w:rsid w:val="00181CA6"/>
    <w:rsid w:val="00181D8D"/>
    <w:rsid w:val="00181E87"/>
    <w:rsid w:val="0018200B"/>
    <w:rsid w:val="001822F2"/>
    <w:rsid w:val="00182E3A"/>
    <w:rsid w:val="00182E96"/>
    <w:rsid w:val="0018370E"/>
    <w:rsid w:val="0018379B"/>
    <w:rsid w:val="00183E21"/>
    <w:rsid w:val="00184345"/>
    <w:rsid w:val="00184ABA"/>
    <w:rsid w:val="00185142"/>
    <w:rsid w:val="0018542C"/>
    <w:rsid w:val="001857EF"/>
    <w:rsid w:val="001858AB"/>
    <w:rsid w:val="00185D15"/>
    <w:rsid w:val="00185DA4"/>
    <w:rsid w:val="00186293"/>
    <w:rsid w:val="001862C2"/>
    <w:rsid w:val="001866F2"/>
    <w:rsid w:val="00186823"/>
    <w:rsid w:val="0018683E"/>
    <w:rsid w:val="00186DF9"/>
    <w:rsid w:val="001870C6"/>
    <w:rsid w:val="0018724F"/>
    <w:rsid w:val="00187568"/>
    <w:rsid w:val="001903D3"/>
    <w:rsid w:val="001904D0"/>
    <w:rsid w:val="0019057A"/>
    <w:rsid w:val="00190766"/>
    <w:rsid w:val="001909BB"/>
    <w:rsid w:val="00190B61"/>
    <w:rsid w:val="00190E30"/>
    <w:rsid w:val="00191561"/>
    <w:rsid w:val="0019174A"/>
    <w:rsid w:val="001920DA"/>
    <w:rsid w:val="00192390"/>
    <w:rsid w:val="001929B5"/>
    <w:rsid w:val="00192BC3"/>
    <w:rsid w:val="00192CDD"/>
    <w:rsid w:val="001934BA"/>
    <w:rsid w:val="00193533"/>
    <w:rsid w:val="001937E6"/>
    <w:rsid w:val="00193C5B"/>
    <w:rsid w:val="00193C8F"/>
    <w:rsid w:val="00193D71"/>
    <w:rsid w:val="0019402B"/>
    <w:rsid w:val="00194900"/>
    <w:rsid w:val="00194A07"/>
    <w:rsid w:val="00194A77"/>
    <w:rsid w:val="0019527E"/>
    <w:rsid w:val="001952F7"/>
    <w:rsid w:val="0019561E"/>
    <w:rsid w:val="0019564B"/>
    <w:rsid w:val="0019568F"/>
    <w:rsid w:val="00195A38"/>
    <w:rsid w:val="00195B58"/>
    <w:rsid w:val="00195EC2"/>
    <w:rsid w:val="00195EC9"/>
    <w:rsid w:val="00195F93"/>
    <w:rsid w:val="0019617E"/>
    <w:rsid w:val="0019639F"/>
    <w:rsid w:val="00196509"/>
    <w:rsid w:val="001969E8"/>
    <w:rsid w:val="00196E38"/>
    <w:rsid w:val="00197366"/>
    <w:rsid w:val="001974CD"/>
    <w:rsid w:val="001976B0"/>
    <w:rsid w:val="001978A0"/>
    <w:rsid w:val="0019793D"/>
    <w:rsid w:val="00197E21"/>
    <w:rsid w:val="00197EFB"/>
    <w:rsid w:val="00197F5F"/>
    <w:rsid w:val="001A003D"/>
    <w:rsid w:val="001A0060"/>
    <w:rsid w:val="001A00C5"/>
    <w:rsid w:val="001A036B"/>
    <w:rsid w:val="001A03B1"/>
    <w:rsid w:val="001A047C"/>
    <w:rsid w:val="001A0774"/>
    <w:rsid w:val="001A07B1"/>
    <w:rsid w:val="001A0A09"/>
    <w:rsid w:val="001A0E2A"/>
    <w:rsid w:val="001A1629"/>
    <w:rsid w:val="001A168E"/>
    <w:rsid w:val="001A1A51"/>
    <w:rsid w:val="001A1A7C"/>
    <w:rsid w:val="001A1C06"/>
    <w:rsid w:val="001A1C56"/>
    <w:rsid w:val="001A2016"/>
    <w:rsid w:val="001A2156"/>
    <w:rsid w:val="001A2236"/>
    <w:rsid w:val="001A225A"/>
    <w:rsid w:val="001A22A1"/>
    <w:rsid w:val="001A24DF"/>
    <w:rsid w:val="001A2A2B"/>
    <w:rsid w:val="001A2B08"/>
    <w:rsid w:val="001A2BF2"/>
    <w:rsid w:val="001A2C0E"/>
    <w:rsid w:val="001A324B"/>
    <w:rsid w:val="001A32CD"/>
    <w:rsid w:val="001A39A6"/>
    <w:rsid w:val="001A3A71"/>
    <w:rsid w:val="001A3B4D"/>
    <w:rsid w:val="001A3EEF"/>
    <w:rsid w:val="001A40DD"/>
    <w:rsid w:val="001A40E6"/>
    <w:rsid w:val="001A437E"/>
    <w:rsid w:val="001A4835"/>
    <w:rsid w:val="001A4A19"/>
    <w:rsid w:val="001A4D96"/>
    <w:rsid w:val="001A5694"/>
    <w:rsid w:val="001A56ED"/>
    <w:rsid w:val="001A57B6"/>
    <w:rsid w:val="001A5869"/>
    <w:rsid w:val="001A5A66"/>
    <w:rsid w:val="001A5D81"/>
    <w:rsid w:val="001A5FFD"/>
    <w:rsid w:val="001A629A"/>
    <w:rsid w:val="001A66F9"/>
    <w:rsid w:val="001A6D38"/>
    <w:rsid w:val="001A6DFE"/>
    <w:rsid w:val="001A6FFC"/>
    <w:rsid w:val="001A7099"/>
    <w:rsid w:val="001A7178"/>
    <w:rsid w:val="001A71D2"/>
    <w:rsid w:val="001A73DE"/>
    <w:rsid w:val="001A797F"/>
    <w:rsid w:val="001A7B74"/>
    <w:rsid w:val="001A7C5D"/>
    <w:rsid w:val="001A7CAF"/>
    <w:rsid w:val="001B0545"/>
    <w:rsid w:val="001B0720"/>
    <w:rsid w:val="001B07BA"/>
    <w:rsid w:val="001B0ED3"/>
    <w:rsid w:val="001B1295"/>
    <w:rsid w:val="001B1402"/>
    <w:rsid w:val="001B1DB3"/>
    <w:rsid w:val="001B1DC2"/>
    <w:rsid w:val="001B1E52"/>
    <w:rsid w:val="001B2093"/>
    <w:rsid w:val="001B23F7"/>
    <w:rsid w:val="001B242A"/>
    <w:rsid w:val="001B24B7"/>
    <w:rsid w:val="001B28C4"/>
    <w:rsid w:val="001B2FCB"/>
    <w:rsid w:val="001B30A6"/>
    <w:rsid w:val="001B30C0"/>
    <w:rsid w:val="001B35EC"/>
    <w:rsid w:val="001B3623"/>
    <w:rsid w:val="001B369C"/>
    <w:rsid w:val="001B371A"/>
    <w:rsid w:val="001B3862"/>
    <w:rsid w:val="001B392A"/>
    <w:rsid w:val="001B3AB2"/>
    <w:rsid w:val="001B3B81"/>
    <w:rsid w:val="001B3CBC"/>
    <w:rsid w:val="001B43B7"/>
    <w:rsid w:val="001B44BA"/>
    <w:rsid w:val="001B4584"/>
    <w:rsid w:val="001B4919"/>
    <w:rsid w:val="001B4C7F"/>
    <w:rsid w:val="001B4D02"/>
    <w:rsid w:val="001B4DA9"/>
    <w:rsid w:val="001B53AE"/>
    <w:rsid w:val="001B5BF7"/>
    <w:rsid w:val="001B633A"/>
    <w:rsid w:val="001B6E1E"/>
    <w:rsid w:val="001B6FCE"/>
    <w:rsid w:val="001B73BB"/>
    <w:rsid w:val="001B77A6"/>
    <w:rsid w:val="001B77D2"/>
    <w:rsid w:val="001B78CA"/>
    <w:rsid w:val="001B7900"/>
    <w:rsid w:val="001B798B"/>
    <w:rsid w:val="001B7AFB"/>
    <w:rsid w:val="001B7BF0"/>
    <w:rsid w:val="001B7BF7"/>
    <w:rsid w:val="001B7C58"/>
    <w:rsid w:val="001C00A4"/>
    <w:rsid w:val="001C0228"/>
    <w:rsid w:val="001C02BE"/>
    <w:rsid w:val="001C03A5"/>
    <w:rsid w:val="001C0462"/>
    <w:rsid w:val="001C0503"/>
    <w:rsid w:val="001C0845"/>
    <w:rsid w:val="001C0998"/>
    <w:rsid w:val="001C09B8"/>
    <w:rsid w:val="001C0E24"/>
    <w:rsid w:val="001C0F15"/>
    <w:rsid w:val="001C144E"/>
    <w:rsid w:val="001C14AA"/>
    <w:rsid w:val="001C16B2"/>
    <w:rsid w:val="001C1735"/>
    <w:rsid w:val="001C1924"/>
    <w:rsid w:val="001C1B99"/>
    <w:rsid w:val="001C1FF7"/>
    <w:rsid w:val="001C2149"/>
    <w:rsid w:val="001C2163"/>
    <w:rsid w:val="001C220E"/>
    <w:rsid w:val="001C2672"/>
    <w:rsid w:val="001C2998"/>
    <w:rsid w:val="001C2D10"/>
    <w:rsid w:val="001C32C0"/>
    <w:rsid w:val="001C3331"/>
    <w:rsid w:val="001C33B2"/>
    <w:rsid w:val="001C35B3"/>
    <w:rsid w:val="001C3BB1"/>
    <w:rsid w:val="001C3C35"/>
    <w:rsid w:val="001C3FF6"/>
    <w:rsid w:val="001C416B"/>
    <w:rsid w:val="001C502B"/>
    <w:rsid w:val="001C50CB"/>
    <w:rsid w:val="001C519E"/>
    <w:rsid w:val="001C53E0"/>
    <w:rsid w:val="001C551D"/>
    <w:rsid w:val="001C5B36"/>
    <w:rsid w:val="001C5F45"/>
    <w:rsid w:val="001C5FF6"/>
    <w:rsid w:val="001C604E"/>
    <w:rsid w:val="001C661E"/>
    <w:rsid w:val="001C67E9"/>
    <w:rsid w:val="001C69A8"/>
    <w:rsid w:val="001C6AFD"/>
    <w:rsid w:val="001C6B30"/>
    <w:rsid w:val="001C6B89"/>
    <w:rsid w:val="001C6BD7"/>
    <w:rsid w:val="001C6D6F"/>
    <w:rsid w:val="001C6E1A"/>
    <w:rsid w:val="001C6F75"/>
    <w:rsid w:val="001C72A6"/>
    <w:rsid w:val="001C72ED"/>
    <w:rsid w:val="001C76B2"/>
    <w:rsid w:val="001C7C01"/>
    <w:rsid w:val="001C7E46"/>
    <w:rsid w:val="001D039A"/>
    <w:rsid w:val="001D0565"/>
    <w:rsid w:val="001D0578"/>
    <w:rsid w:val="001D057F"/>
    <w:rsid w:val="001D0583"/>
    <w:rsid w:val="001D05A2"/>
    <w:rsid w:val="001D0673"/>
    <w:rsid w:val="001D085B"/>
    <w:rsid w:val="001D0930"/>
    <w:rsid w:val="001D0946"/>
    <w:rsid w:val="001D0C7F"/>
    <w:rsid w:val="001D0C95"/>
    <w:rsid w:val="001D0CEA"/>
    <w:rsid w:val="001D0DE9"/>
    <w:rsid w:val="001D1155"/>
    <w:rsid w:val="001D116A"/>
    <w:rsid w:val="001D14EE"/>
    <w:rsid w:val="001D17BD"/>
    <w:rsid w:val="001D1A45"/>
    <w:rsid w:val="001D1BE2"/>
    <w:rsid w:val="001D1CA4"/>
    <w:rsid w:val="001D2031"/>
    <w:rsid w:val="001D2AFA"/>
    <w:rsid w:val="001D2C60"/>
    <w:rsid w:val="001D2C79"/>
    <w:rsid w:val="001D2FE8"/>
    <w:rsid w:val="001D3194"/>
    <w:rsid w:val="001D3470"/>
    <w:rsid w:val="001D3659"/>
    <w:rsid w:val="001D37B9"/>
    <w:rsid w:val="001D40D0"/>
    <w:rsid w:val="001D4331"/>
    <w:rsid w:val="001D434E"/>
    <w:rsid w:val="001D4A6E"/>
    <w:rsid w:val="001D51D5"/>
    <w:rsid w:val="001D5890"/>
    <w:rsid w:val="001D5A9B"/>
    <w:rsid w:val="001D653D"/>
    <w:rsid w:val="001D6C19"/>
    <w:rsid w:val="001D6F33"/>
    <w:rsid w:val="001D73F5"/>
    <w:rsid w:val="001D7619"/>
    <w:rsid w:val="001D7A6A"/>
    <w:rsid w:val="001D7CB6"/>
    <w:rsid w:val="001D7CE3"/>
    <w:rsid w:val="001E01B6"/>
    <w:rsid w:val="001E049A"/>
    <w:rsid w:val="001E0591"/>
    <w:rsid w:val="001E06E7"/>
    <w:rsid w:val="001E08B5"/>
    <w:rsid w:val="001E0A46"/>
    <w:rsid w:val="001E0E6B"/>
    <w:rsid w:val="001E0E9B"/>
    <w:rsid w:val="001E132F"/>
    <w:rsid w:val="001E1499"/>
    <w:rsid w:val="001E169D"/>
    <w:rsid w:val="001E1761"/>
    <w:rsid w:val="001E18DE"/>
    <w:rsid w:val="001E1E8C"/>
    <w:rsid w:val="001E2041"/>
    <w:rsid w:val="001E20C0"/>
    <w:rsid w:val="001E2385"/>
    <w:rsid w:val="001E30C2"/>
    <w:rsid w:val="001E3391"/>
    <w:rsid w:val="001E3CF0"/>
    <w:rsid w:val="001E4080"/>
    <w:rsid w:val="001E4609"/>
    <w:rsid w:val="001E4690"/>
    <w:rsid w:val="001E49F4"/>
    <w:rsid w:val="001E4ACC"/>
    <w:rsid w:val="001E4D19"/>
    <w:rsid w:val="001E555E"/>
    <w:rsid w:val="001E5F93"/>
    <w:rsid w:val="001E5F9D"/>
    <w:rsid w:val="001E6086"/>
    <w:rsid w:val="001E6088"/>
    <w:rsid w:val="001E61AE"/>
    <w:rsid w:val="001E652E"/>
    <w:rsid w:val="001E656C"/>
    <w:rsid w:val="001E6AAE"/>
    <w:rsid w:val="001E6CA5"/>
    <w:rsid w:val="001E6E4E"/>
    <w:rsid w:val="001E6EB7"/>
    <w:rsid w:val="001E722D"/>
    <w:rsid w:val="001E75D1"/>
    <w:rsid w:val="001E7928"/>
    <w:rsid w:val="001E79B9"/>
    <w:rsid w:val="001E7AA7"/>
    <w:rsid w:val="001E7B10"/>
    <w:rsid w:val="001E7BB9"/>
    <w:rsid w:val="001F0028"/>
    <w:rsid w:val="001F016F"/>
    <w:rsid w:val="001F019B"/>
    <w:rsid w:val="001F040F"/>
    <w:rsid w:val="001F04B6"/>
    <w:rsid w:val="001F0581"/>
    <w:rsid w:val="001F091B"/>
    <w:rsid w:val="001F0FC9"/>
    <w:rsid w:val="001F1156"/>
    <w:rsid w:val="001F1416"/>
    <w:rsid w:val="001F1752"/>
    <w:rsid w:val="001F1B54"/>
    <w:rsid w:val="001F1F06"/>
    <w:rsid w:val="001F237D"/>
    <w:rsid w:val="001F2C41"/>
    <w:rsid w:val="001F2D29"/>
    <w:rsid w:val="001F2D74"/>
    <w:rsid w:val="001F2E7D"/>
    <w:rsid w:val="001F2F33"/>
    <w:rsid w:val="001F3065"/>
    <w:rsid w:val="001F3175"/>
    <w:rsid w:val="001F376B"/>
    <w:rsid w:val="001F37EF"/>
    <w:rsid w:val="001F45C3"/>
    <w:rsid w:val="001F463F"/>
    <w:rsid w:val="001F49DA"/>
    <w:rsid w:val="001F4BD5"/>
    <w:rsid w:val="001F4BEC"/>
    <w:rsid w:val="001F4C05"/>
    <w:rsid w:val="001F4C53"/>
    <w:rsid w:val="001F521D"/>
    <w:rsid w:val="001F5250"/>
    <w:rsid w:val="001F57DA"/>
    <w:rsid w:val="001F5978"/>
    <w:rsid w:val="001F5A9F"/>
    <w:rsid w:val="001F5DB0"/>
    <w:rsid w:val="001F6446"/>
    <w:rsid w:val="001F6489"/>
    <w:rsid w:val="001F6576"/>
    <w:rsid w:val="001F6A6D"/>
    <w:rsid w:val="001F733C"/>
    <w:rsid w:val="001F7849"/>
    <w:rsid w:val="001F7AA9"/>
    <w:rsid w:val="001F7F6E"/>
    <w:rsid w:val="0020019A"/>
    <w:rsid w:val="00200647"/>
    <w:rsid w:val="00200881"/>
    <w:rsid w:val="0020096D"/>
    <w:rsid w:val="002009B3"/>
    <w:rsid w:val="00200A40"/>
    <w:rsid w:val="00200FBE"/>
    <w:rsid w:val="00201143"/>
    <w:rsid w:val="002014CF"/>
    <w:rsid w:val="0020161B"/>
    <w:rsid w:val="00201648"/>
    <w:rsid w:val="00201A96"/>
    <w:rsid w:val="00201BDD"/>
    <w:rsid w:val="00201EBD"/>
    <w:rsid w:val="00201F69"/>
    <w:rsid w:val="00201FD5"/>
    <w:rsid w:val="00202117"/>
    <w:rsid w:val="0020245B"/>
    <w:rsid w:val="00202C82"/>
    <w:rsid w:val="00202E9A"/>
    <w:rsid w:val="00203142"/>
    <w:rsid w:val="0020352C"/>
    <w:rsid w:val="00203C3F"/>
    <w:rsid w:val="00203D5C"/>
    <w:rsid w:val="00203DBD"/>
    <w:rsid w:val="00203E49"/>
    <w:rsid w:val="002044BB"/>
    <w:rsid w:val="00204832"/>
    <w:rsid w:val="00204DC5"/>
    <w:rsid w:val="00205055"/>
    <w:rsid w:val="00205125"/>
    <w:rsid w:val="00205167"/>
    <w:rsid w:val="00205937"/>
    <w:rsid w:val="00205CC0"/>
    <w:rsid w:val="00205D27"/>
    <w:rsid w:val="002060A7"/>
    <w:rsid w:val="0020627E"/>
    <w:rsid w:val="0020694F"/>
    <w:rsid w:val="00206CD5"/>
    <w:rsid w:val="00206CF1"/>
    <w:rsid w:val="002070EC"/>
    <w:rsid w:val="00207615"/>
    <w:rsid w:val="00207772"/>
    <w:rsid w:val="00207904"/>
    <w:rsid w:val="00207A61"/>
    <w:rsid w:val="00207C92"/>
    <w:rsid w:val="00207D0A"/>
    <w:rsid w:val="00207D1D"/>
    <w:rsid w:val="00207FD3"/>
    <w:rsid w:val="002101E1"/>
    <w:rsid w:val="00210C73"/>
    <w:rsid w:val="00210D08"/>
    <w:rsid w:val="002113A0"/>
    <w:rsid w:val="00211509"/>
    <w:rsid w:val="002115E0"/>
    <w:rsid w:val="002117C0"/>
    <w:rsid w:val="00211E7D"/>
    <w:rsid w:val="00211F08"/>
    <w:rsid w:val="00211FDB"/>
    <w:rsid w:val="00212531"/>
    <w:rsid w:val="002127C4"/>
    <w:rsid w:val="00212ACE"/>
    <w:rsid w:val="00213009"/>
    <w:rsid w:val="002131D3"/>
    <w:rsid w:val="00213891"/>
    <w:rsid w:val="002138F0"/>
    <w:rsid w:val="00213908"/>
    <w:rsid w:val="00213AA4"/>
    <w:rsid w:val="00213C0C"/>
    <w:rsid w:val="002141F8"/>
    <w:rsid w:val="0021462A"/>
    <w:rsid w:val="00214BC0"/>
    <w:rsid w:val="00214C4A"/>
    <w:rsid w:val="00214CA5"/>
    <w:rsid w:val="00214DCA"/>
    <w:rsid w:val="00215B86"/>
    <w:rsid w:val="00215BC1"/>
    <w:rsid w:val="00215CB5"/>
    <w:rsid w:val="00215EF4"/>
    <w:rsid w:val="002163D1"/>
    <w:rsid w:val="00217266"/>
    <w:rsid w:val="00217505"/>
    <w:rsid w:val="002175C6"/>
    <w:rsid w:val="0021767D"/>
    <w:rsid w:val="00217840"/>
    <w:rsid w:val="00217B4B"/>
    <w:rsid w:val="00217E57"/>
    <w:rsid w:val="0022061D"/>
    <w:rsid w:val="002208DF"/>
    <w:rsid w:val="002208EC"/>
    <w:rsid w:val="00220911"/>
    <w:rsid w:val="002209EB"/>
    <w:rsid w:val="00220C34"/>
    <w:rsid w:val="00220FAE"/>
    <w:rsid w:val="0022150A"/>
    <w:rsid w:val="00221546"/>
    <w:rsid w:val="0022154F"/>
    <w:rsid w:val="00221688"/>
    <w:rsid w:val="00221778"/>
    <w:rsid w:val="00221990"/>
    <w:rsid w:val="00222BDF"/>
    <w:rsid w:val="00223486"/>
    <w:rsid w:val="002235F0"/>
    <w:rsid w:val="0022374A"/>
    <w:rsid w:val="002238CB"/>
    <w:rsid w:val="002239E8"/>
    <w:rsid w:val="00223A36"/>
    <w:rsid w:val="00223F78"/>
    <w:rsid w:val="002240CB"/>
    <w:rsid w:val="00224262"/>
    <w:rsid w:val="002243DE"/>
    <w:rsid w:val="002245EB"/>
    <w:rsid w:val="002248A2"/>
    <w:rsid w:val="00224A4D"/>
    <w:rsid w:val="00224C48"/>
    <w:rsid w:val="00224D1E"/>
    <w:rsid w:val="00224E6A"/>
    <w:rsid w:val="002251B7"/>
    <w:rsid w:val="002254E3"/>
    <w:rsid w:val="0022589A"/>
    <w:rsid w:val="00225BA0"/>
    <w:rsid w:val="00225F3C"/>
    <w:rsid w:val="00225FC5"/>
    <w:rsid w:val="00226614"/>
    <w:rsid w:val="0022689E"/>
    <w:rsid w:val="00226904"/>
    <w:rsid w:val="00226A3C"/>
    <w:rsid w:val="00226AC3"/>
    <w:rsid w:val="00226E4A"/>
    <w:rsid w:val="00226FEC"/>
    <w:rsid w:val="00227087"/>
    <w:rsid w:val="00227096"/>
    <w:rsid w:val="002270FE"/>
    <w:rsid w:val="00227214"/>
    <w:rsid w:val="00227339"/>
    <w:rsid w:val="00227865"/>
    <w:rsid w:val="00227A29"/>
    <w:rsid w:val="00227B36"/>
    <w:rsid w:val="00230753"/>
    <w:rsid w:val="00230D84"/>
    <w:rsid w:val="00230E74"/>
    <w:rsid w:val="002311FF"/>
    <w:rsid w:val="0023134F"/>
    <w:rsid w:val="00231781"/>
    <w:rsid w:val="002319CB"/>
    <w:rsid w:val="00231A93"/>
    <w:rsid w:val="00231B38"/>
    <w:rsid w:val="00231CA1"/>
    <w:rsid w:val="00231CCE"/>
    <w:rsid w:val="00232008"/>
    <w:rsid w:val="00232238"/>
    <w:rsid w:val="002322AD"/>
    <w:rsid w:val="00232350"/>
    <w:rsid w:val="002323D7"/>
    <w:rsid w:val="0023241F"/>
    <w:rsid w:val="00232918"/>
    <w:rsid w:val="0023349A"/>
    <w:rsid w:val="002334F4"/>
    <w:rsid w:val="0023382F"/>
    <w:rsid w:val="00233957"/>
    <w:rsid w:val="00233A74"/>
    <w:rsid w:val="00233A80"/>
    <w:rsid w:val="00233AEA"/>
    <w:rsid w:val="00233B39"/>
    <w:rsid w:val="00233C58"/>
    <w:rsid w:val="00233FB5"/>
    <w:rsid w:val="00234350"/>
    <w:rsid w:val="00234A0F"/>
    <w:rsid w:val="00234BCA"/>
    <w:rsid w:val="00234C5A"/>
    <w:rsid w:val="00234E8C"/>
    <w:rsid w:val="0023513B"/>
    <w:rsid w:val="002353E4"/>
    <w:rsid w:val="0023545D"/>
    <w:rsid w:val="00235E39"/>
    <w:rsid w:val="00236101"/>
    <w:rsid w:val="0023611F"/>
    <w:rsid w:val="002362D2"/>
    <w:rsid w:val="0023677A"/>
    <w:rsid w:val="00236BC5"/>
    <w:rsid w:val="00236C23"/>
    <w:rsid w:val="00236F11"/>
    <w:rsid w:val="00237119"/>
    <w:rsid w:val="0023716E"/>
    <w:rsid w:val="002373A7"/>
    <w:rsid w:val="002376BA"/>
    <w:rsid w:val="002376BF"/>
    <w:rsid w:val="00237B90"/>
    <w:rsid w:val="00237BDD"/>
    <w:rsid w:val="00237CC0"/>
    <w:rsid w:val="00237D12"/>
    <w:rsid w:val="00237F3A"/>
    <w:rsid w:val="0024032F"/>
    <w:rsid w:val="002406CE"/>
    <w:rsid w:val="00240B40"/>
    <w:rsid w:val="00240D0D"/>
    <w:rsid w:val="00240D18"/>
    <w:rsid w:val="00241568"/>
    <w:rsid w:val="00241588"/>
    <w:rsid w:val="0024171F"/>
    <w:rsid w:val="00241F3E"/>
    <w:rsid w:val="00241F53"/>
    <w:rsid w:val="002420CA"/>
    <w:rsid w:val="002423D3"/>
    <w:rsid w:val="002426BB"/>
    <w:rsid w:val="002428BC"/>
    <w:rsid w:val="00242A64"/>
    <w:rsid w:val="0024304E"/>
    <w:rsid w:val="0024333D"/>
    <w:rsid w:val="002434CA"/>
    <w:rsid w:val="002434E0"/>
    <w:rsid w:val="00243542"/>
    <w:rsid w:val="00243593"/>
    <w:rsid w:val="0024369D"/>
    <w:rsid w:val="00243FC7"/>
    <w:rsid w:val="002440B1"/>
    <w:rsid w:val="00244497"/>
    <w:rsid w:val="00244577"/>
    <w:rsid w:val="00244A03"/>
    <w:rsid w:val="00244B50"/>
    <w:rsid w:val="00244D96"/>
    <w:rsid w:val="00244DF5"/>
    <w:rsid w:val="00244E7A"/>
    <w:rsid w:val="00245309"/>
    <w:rsid w:val="002459FE"/>
    <w:rsid w:val="00245A9B"/>
    <w:rsid w:val="00245BBE"/>
    <w:rsid w:val="00245CC7"/>
    <w:rsid w:val="0024602E"/>
    <w:rsid w:val="0024614B"/>
    <w:rsid w:val="002463AD"/>
    <w:rsid w:val="0024664B"/>
    <w:rsid w:val="0024665F"/>
    <w:rsid w:val="00246881"/>
    <w:rsid w:val="00246A39"/>
    <w:rsid w:val="00247127"/>
    <w:rsid w:val="00247357"/>
    <w:rsid w:val="002476A7"/>
    <w:rsid w:val="00247BC3"/>
    <w:rsid w:val="00247C01"/>
    <w:rsid w:val="00247CC8"/>
    <w:rsid w:val="00247CEC"/>
    <w:rsid w:val="00247D60"/>
    <w:rsid w:val="00250263"/>
    <w:rsid w:val="00250342"/>
    <w:rsid w:val="002504E7"/>
    <w:rsid w:val="00250957"/>
    <w:rsid w:val="0025109B"/>
    <w:rsid w:val="0025117C"/>
    <w:rsid w:val="0025121E"/>
    <w:rsid w:val="002514F6"/>
    <w:rsid w:val="00251924"/>
    <w:rsid w:val="00251EE8"/>
    <w:rsid w:val="00251F83"/>
    <w:rsid w:val="00252210"/>
    <w:rsid w:val="0025239B"/>
    <w:rsid w:val="00252492"/>
    <w:rsid w:val="00252574"/>
    <w:rsid w:val="00252B16"/>
    <w:rsid w:val="00252E9A"/>
    <w:rsid w:val="0025342E"/>
    <w:rsid w:val="002537E8"/>
    <w:rsid w:val="002538B3"/>
    <w:rsid w:val="002538F3"/>
    <w:rsid w:val="002541AF"/>
    <w:rsid w:val="002544F4"/>
    <w:rsid w:val="0025477B"/>
    <w:rsid w:val="00254AE7"/>
    <w:rsid w:val="00254BBC"/>
    <w:rsid w:val="0025521B"/>
    <w:rsid w:val="0025554A"/>
    <w:rsid w:val="00255568"/>
    <w:rsid w:val="00255889"/>
    <w:rsid w:val="002561E4"/>
    <w:rsid w:val="00256837"/>
    <w:rsid w:val="00256A61"/>
    <w:rsid w:val="00256A8F"/>
    <w:rsid w:val="00256CB0"/>
    <w:rsid w:val="00256CE8"/>
    <w:rsid w:val="00256CED"/>
    <w:rsid w:val="002574B7"/>
    <w:rsid w:val="00257778"/>
    <w:rsid w:val="00257DC6"/>
    <w:rsid w:val="00257DE9"/>
    <w:rsid w:val="0026034F"/>
    <w:rsid w:val="002603C0"/>
    <w:rsid w:val="0026040E"/>
    <w:rsid w:val="0026079D"/>
    <w:rsid w:val="002607FE"/>
    <w:rsid w:val="00260E6C"/>
    <w:rsid w:val="00261612"/>
    <w:rsid w:val="00261770"/>
    <w:rsid w:val="00261FAC"/>
    <w:rsid w:val="0026298B"/>
    <w:rsid w:val="00262AEE"/>
    <w:rsid w:val="00262C85"/>
    <w:rsid w:val="00262CFD"/>
    <w:rsid w:val="00262D84"/>
    <w:rsid w:val="002634F4"/>
    <w:rsid w:val="00263536"/>
    <w:rsid w:val="002636C2"/>
    <w:rsid w:val="00263EDC"/>
    <w:rsid w:val="00263EFD"/>
    <w:rsid w:val="00263F19"/>
    <w:rsid w:val="0026452C"/>
    <w:rsid w:val="002646EF"/>
    <w:rsid w:val="002648AC"/>
    <w:rsid w:val="00265076"/>
    <w:rsid w:val="0026556F"/>
    <w:rsid w:val="002657D4"/>
    <w:rsid w:val="002658F2"/>
    <w:rsid w:val="00265C48"/>
    <w:rsid w:val="00265CAF"/>
    <w:rsid w:val="00265F62"/>
    <w:rsid w:val="00265FDA"/>
    <w:rsid w:val="002664B1"/>
    <w:rsid w:val="00266820"/>
    <w:rsid w:val="002668B1"/>
    <w:rsid w:val="00266B46"/>
    <w:rsid w:val="00266D97"/>
    <w:rsid w:val="00266E17"/>
    <w:rsid w:val="002675C7"/>
    <w:rsid w:val="002676A4"/>
    <w:rsid w:val="00267B74"/>
    <w:rsid w:val="00267D11"/>
    <w:rsid w:val="00267F37"/>
    <w:rsid w:val="0027015E"/>
    <w:rsid w:val="00270166"/>
    <w:rsid w:val="002701D5"/>
    <w:rsid w:val="0027025F"/>
    <w:rsid w:val="00270388"/>
    <w:rsid w:val="0027045C"/>
    <w:rsid w:val="00270609"/>
    <w:rsid w:val="0027063C"/>
    <w:rsid w:val="002707C6"/>
    <w:rsid w:val="002707C8"/>
    <w:rsid w:val="00270CA1"/>
    <w:rsid w:val="00270CB7"/>
    <w:rsid w:val="00270E9B"/>
    <w:rsid w:val="0027143B"/>
    <w:rsid w:val="002714D0"/>
    <w:rsid w:val="002715BD"/>
    <w:rsid w:val="00271670"/>
    <w:rsid w:val="002719C4"/>
    <w:rsid w:val="00271A2F"/>
    <w:rsid w:val="00271BE0"/>
    <w:rsid w:val="0027217D"/>
    <w:rsid w:val="00272209"/>
    <w:rsid w:val="00272273"/>
    <w:rsid w:val="00272C13"/>
    <w:rsid w:val="002731C2"/>
    <w:rsid w:val="0027328F"/>
    <w:rsid w:val="00273BC2"/>
    <w:rsid w:val="00273E88"/>
    <w:rsid w:val="002740FE"/>
    <w:rsid w:val="00274469"/>
    <w:rsid w:val="00274743"/>
    <w:rsid w:val="00274B03"/>
    <w:rsid w:val="00274B7E"/>
    <w:rsid w:val="00274D0F"/>
    <w:rsid w:val="00275BFD"/>
    <w:rsid w:val="00275C79"/>
    <w:rsid w:val="00275E01"/>
    <w:rsid w:val="00275ECC"/>
    <w:rsid w:val="00276049"/>
    <w:rsid w:val="002761AD"/>
    <w:rsid w:val="00277342"/>
    <w:rsid w:val="0027777B"/>
    <w:rsid w:val="00277ACA"/>
    <w:rsid w:val="00277B4D"/>
    <w:rsid w:val="00277D65"/>
    <w:rsid w:val="00280280"/>
    <w:rsid w:val="002802EE"/>
    <w:rsid w:val="0028040C"/>
    <w:rsid w:val="00280D6E"/>
    <w:rsid w:val="00280D99"/>
    <w:rsid w:val="00280E84"/>
    <w:rsid w:val="00281056"/>
    <w:rsid w:val="002813AA"/>
    <w:rsid w:val="002813FA"/>
    <w:rsid w:val="00281811"/>
    <w:rsid w:val="00281B81"/>
    <w:rsid w:val="00281E4A"/>
    <w:rsid w:val="0028267D"/>
    <w:rsid w:val="002827ED"/>
    <w:rsid w:val="0028293D"/>
    <w:rsid w:val="00282B0E"/>
    <w:rsid w:val="00283052"/>
    <w:rsid w:val="0028306D"/>
    <w:rsid w:val="00283114"/>
    <w:rsid w:val="002834FE"/>
    <w:rsid w:val="00283696"/>
    <w:rsid w:val="002836B8"/>
    <w:rsid w:val="0028389C"/>
    <w:rsid w:val="00283951"/>
    <w:rsid w:val="002839FA"/>
    <w:rsid w:val="00283C02"/>
    <w:rsid w:val="00283D34"/>
    <w:rsid w:val="00283DB4"/>
    <w:rsid w:val="00283E1A"/>
    <w:rsid w:val="00283F13"/>
    <w:rsid w:val="00284511"/>
    <w:rsid w:val="00284586"/>
    <w:rsid w:val="0028466A"/>
    <w:rsid w:val="002846B7"/>
    <w:rsid w:val="00284F7A"/>
    <w:rsid w:val="0028518A"/>
    <w:rsid w:val="00285389"/>
    <w:rsid w:val="002853BF"/>
    <w:rsid w:val="0028544B"/>
    <w:rsid w:val="00285F5F"/>
    <w:rsid w:val="002871E3"/>
    <w:rsid w:val="002876A8"/>
    <w:rsid w:val="00287792"/>
    <w:rsid w:val="00287D52"/>
    <w:rsid w:val="00287D6B"/>
    <w:rsid w:val="00287E6C"/>
    <w:rsid w:val="00287FEB"/>
    <w:rsid w:val="0029010D"/>
    <w:rsid w:val="0029019C"/>
    <w:rsid w:val="002902BA"/>
    <w:rsid w:val="0029050B"/>
    <w:rsid w:val="002905BB"/>
    <w:rsid w:val="00290656"/>
    <w:rsid w:val="00290685"/>
    <w:rsid w:val="00290CE8"/>
    <w:rsid w:val="00290D89"/>
    <w:rsid w:val="00291367"/>
    <w:rsid w:val="002918C7"/>
    <w:rsid w:val="00292064"/>
    <w:rsid w:val="002923B5"/>
    <w:rsid w:val="002926DF"/>
    <w:rsid w:val="00292B37"/>
    <w:rsid w:val="00292BA0"/>
    <w:rsid w:val="00293174"/>
    <w:rsid w:val="002938EF"/>
    <w:rsid w:val="0029393D"/>
    <w:rsid w:val="00293A64"/>
    <w:rsid w:val="00293B60"/>
    <w:rsid w:val="00293CEB"/>
    <w:rsid w:val="002944EB"/>
    <w:rsid w:val="00294750"/>
    <w:rsid w:val="002947E4"/>
    <w:rsid w:val="00294809"/>
    <w:rsid w:val="002949D0"/>
    <w:rsid w:val="00294A03"/>
    <w:rsid w:val="00294A29"/>
    <w:rsid w:val="00294AED"/>
    <w:rsid w:val="00294B2A"/>
    <w:rsid w:val="00294DCB"/>
    <w:rsid w:val="00294DD6"/>
    <w:rsid w:val="0029553A"/>
    <w:rsid w:val="002956E8"/>
    <w:rsid w:val="002956F8"/>
    <w:rsid w:val="00295C1E"/>
    <w:rsid w:val="00295CFC"/>
    <w:rsid w:val="00295D37"/>
    <w:rsid w:val="00295E84"/>
    <w:rsid w:val="00295FCA"/>
    <w:rsid w:val="00296291"/>
    <w:rsid w:val="00296657"/>
    <w:rsid w:val="00296C9A"/>
    <w:rsid w:val="0029701B"/>
    <w:rsid w:val="0029713E"/>
    <w:rsid w:val="00297211"/>
    <w:rsid w:val="00297796"/>
    <w:rsid w:val="00297CB3"/>
    <w:rsid w:val="002A02DC"/>
    <w:rsid w:val="002A03E8"/>
    <w:rsid w:val="002A03F4"/>
    <w:rsid w:val="002A06FD"/>
    <w:rsid w:val="002A0870"/>
    <w:rsid w:val="002A0CF9"/>
    <w:rsid w:val="002A0DE3"/>
    <w:rsid w:val="002A0DE4"/>
    <w:rsid w:val="002A0FC5"/>
    <w:rsid w:val="002A17F0"/>
    <w:rsid w:val="002A1A70"/>
    <w:rsid w:val="002A1B9F"/>
    <w:rsid w:val="002A1D84"/>
    <w:rsid w:val="002A1F17"/>
    <w:rsid w:val="002A21AD"/>
    <w:rsid w:val="002A24DA"/>
    <w:rsid w:val="002A2634"/>
    <w:rsid w:val="002A282F"/>
    <w:rsid w:val="002A28DA"/>
    <w:rsid w:val="002A29AC"/>
    <w:rsid w:val="002A29D7"/>
    <w:rsid w:val="002A2BEC"/>
    <w:rsid w:val="002A322D"/>
    <w:rsid w:val="002A3623"/>
    <w:rsid w:val="002A3873"/>
    <w:rsid w:val="002A3BE3"/>
    <w:rsid w:val="002A3D4F"/>
    <w:rsid w:val="002A3E4B"/>
    <w:rsid w:val="002A3E61"/>
    <w:rsid w:val="002A3E76"/>
    <w:rsid w:val="002A3ED7"/>
    <w:rsid w:val="002A49E5"/>
    <w:rsid w:val="002A4A74"/>
    <w:rsid w:val="002A4C12"/>
    <w:rsid w:val="002A4EC4"/>
    <w:rsid w:val="002A562D"/>
    <w:rsid w:val="002A57C7"/>
    <w:rsid w:val="002A61F4"/>
    <w:rsid w:val="002A636E"/>
    <w:rsid w:val="002A647E"/>
    <w:rsid w:val="002A666E"/>
    <w:rsid w:val="002A67F0"/>
    <w:rsid w:val="002A68C9"/>
    <w:rsid w:val="002A698D"/>
    <w:rsid w:val="002A6F23"/>
    <w:rsid w:val="002A7A0C"/>
    <w:rsid w:val="002A7B00"/>
    <w:rsid w:val="002A7F25"/>
    <w:rsid w:val="002B0643"/>
    <w:rsid w:val="002B0CDE"/>
    <w:rsid w:val="002B0D5B"/>
    <w:rsid w:val="002B0F56"/>
    <w:rsid w:val="002B1009"/>
    <w:rsid w:val="002B11D5"/>
    <w:rsid w:val="002B11F8"/>
    <w:rsid w:val="002B1305"/>
    <w:rsid w:val="002B1B35"/>
    <w:rsid w:val="002B24DE"/>
    <w:rsid w:val="002B2523"/>
    <w:rsid w:val="002B26A1"/>
    <w:rsid w:val="002B2BE3"/>
    <w:rsid w:val="002B2FCB"/>
    <w:rsid w:val="002B311A"/>
    <w:rsid w:val="002B34DF"/>
    <w:rsid w:val="002B397E"/>
    <w:rsid w:val="002B39D4"/>
    <w:rsid w:val="002B3AFE"/>
    <w:rsid w:val="002B3C58"/>
    <w:rsid w:val="002B411A"/>
    <w:rsid w:val="002B42F8"/>
    <w:rsid w:val="002B5011"/>
    <w:rsid w:val="002B5219"/>
    <w:rsid w:val="002B549F"/>
    <w:rsid w:val="002B5592"/>
    <w:rsid w:val="002B5C1C"/>
    <w:rsid w:val="002B6386"/>
    <w:rsid w:val="002B6621"/>
    <w:rsid w:val="002B66E0"/>
    <w:rsid w:val="002B6CDF"/>
    <w:rsid w:val="002B719E"/>
    <w:rsid w:val="002B73B5"/>
    <w:rsid w:val="002B767E"/>
    <w:rsid w:val="002B7AFB"/>
    <w:rsid w:val="002B7D1B"/>
    <w:rsid w:val="002B7EEE"/>
    <w:rsid w:val="002B7F48"/>
    <w:rsid w:val="002B7F9F"/>
    <w:rsid w:val="002C01A1"/>
    <w:rsid w:val="002C021B"/>
    <w:rsid w:val="002C0355"/>
    <w:rsid w:val="002C03B5"/>
    <w:rsid w:val="002C0540"/>
    <w:rsid w:val="002C0709"/>
    <w:rsid w:val="002C07F4"/>
    <w:rsid w:val="002C0F6D"/>
    <w:rsid w:val="002C101D"/>
    <w:rsid w:val="002C12B0"/>
    <w:rsid w:val="002C19F2"/>
    <w:rsid w:val="002C1A9E"/>
    <w:rsid w:val="002C1C1C"/>
    <w:rsid w:val="002C1D97"/>
    <w:rsid w:val="002C1E99"/>
    <w:rsid w:val="002C229C"/>
    <w:rsid w:val="002C23D5"/>
    <w:rsid w:val="002C2673"/>
    <w:rsid w:val="002C281D"/>
    <w:rsid w:val="002C2A47"/>
    <w:rsid w:val="002C2EFE"/>
    <w:rsid w:val="002C312B"/>
    <w:rsid w:val="002C330F"/>
    <w:rsid w:val="002C34A1"/>
    <w:rsid w:val="002C3A7C"/>
    <w:rsid w:val="002C3C42"/>
    <w:rsid w:val="002C3EC0"/>
    <w:rsid w:val="002C4331"/>
    <w:rsid w:val="002C4748"/>
    <w:rsid w:val="002C47D2"/>
    <w:rsid w:val="002C4949"/>
    <w:rsid w:val="002C4B9C"/>
    <w:rsid w:val="002C4E02"/>
    <w:rsid w:val="002C52B7"/>
    <w:rsid w:val="002C54D6"/>
    <w:rsid w:val="002C5571"/>
    <w:rsid w:val="002C55F4"/>
    <w:rsid w:val="002C5770"/>
    <w:rsid w:val="002C57F7"/>
    <w:rsid w:val="002C5864"/>
    <w:rsid w:val="002C6158"/>
    <w:rsid w:val="002C651B"/>
    <w:rsid w:val="002C6CB8"/>
    <w:rsid w:val="002C6DB9"/>
    <w:rsid w:val="002C6DCD"/>
    <w:rsid w:val="002C731B"/>
    <w:rsid w:val="002C74D1"/>
    <w:rsid w:val="002C750C"/>
    <w:rsid w:val="002C7EF8"/>
    <w:rsid w:val="002C7F34"/>
    <w:rsid w:val="002D0132"/>
    <w:rsid w:val="002D02D8"/>
    <w:rsid w:val="002D0557"/>
    <w:rsid w:val="002D05AF"/>
    <w:rsid w:val="002D098D"/>
    <w:rsid w:val="002D0F65"/>
    <w:rsid w:val="002D144C"/>
    <w:rsid w:val="002D14FC"/>
    <w:rsid w:val="002D178E"/>
    <w:rsid w:val="002D1806"/>
    <w:rsid w:val="002D1A30"/>
    <w:rsid w:val="002D1A9C"/>
    <w:rsid w:val="002D1D85"/>
    <w:rsid w:val="002D1EB6"/>
    <w:rsid w:val="002D2138"/>
    <w:rsid w:val="002D232E"/>
    <w:rsid w:val="002D25DE"/>
    <w:rsid w:val="002D2826"/>
    <w:rsid w:val="002D2B78"/>
    <w:rsid w:val="002D2DD7"/>
    <w:rsid w:val="002D2E5B"/>
    <w:rsid w:val="002D3272"/>
    <w:rsid w:val="002D355A"/>
    <w:rsid w:val="002D42A6"/>
    <w:rsid w:val="002D431E"/>
    <w:rsid w:val="002D44AA"/>
    <w:rsid w:val="002D44F3"/>
    <w:rsid w:val="002D4939"/>
    <w:rsid w:val="002D4C3C"/>
    <w:rsid w:val="002D4F73"/>
    <w:rsid w:val="002D5275"/>
    <w:rsid w:val="002D54AF"/>
    <w:rsid w:val="002D56E3"/>
    <w:rsid w:val="002D5A0C"/>
    <w:rsid w:val="002D5AD4"/>
    <w:rsid w:val="002D5F8F"/>
    <w:rsid w:val="002D6712"/>
    <w:rsid w:val="002D6792"/>
    <w:rsid w:val="002D68FC"/>
    <w:rsid w:val="002D6AE3"/>
    <w:rsid w:val="002D6BD5"/>
    <w:rsid w:val="002D6C6B"/>
    <w:rsid w:val="002D7315"/>
    <w:rsid w:val="002D76A8"/>
    <w:rsid w:val="002D771E"/>
    <w:rsid w:val="002D7AC3"/>
    <w:rsid w:val="002D7AF0"/>
    <w:rsid w:val="002D7DBF"/>
    <w:rsid w:val="002D7E60"/>
    <w:rsid w:val="002E02E8"/>
    <w:rsid w:val="002E03D6"/>
    <w:rsid w:val="002E0A2C"/>
    <w:rsid w:val="002E0E10"/>
    <w:rsid w:val="002E0F51"/>
    <w:rsid w:val="002E1259"/>
    <w:rsid w:val="002E1340"/>
    <w:rsid w:val="002E13B6"/>
    <w:rsid w:val="002E1A32"/>
    <w:rsid w:val="002E1AD6"/>
    <w:rsid w:val="002E1E59"/>
    <w:rsid w:val="002E2515"/>
    <w:rsid w:val="002E287E"/>
    <w:rsid w:val="002E28A2"/>
    <w:rsid w:val="002E296F"/>
    <w:rsid w:val="002E2C04"/>
    <w:rsid w:val="002E3286"/>
    <w:rsid w:val="002E3D5A"/>
    <w:rsid w:val="002E3DC5"/>
    <w:rsid w:val="002E3ECE"/>
    <w:rsid w:val="002E4644"/>
    <w:rsid w:val="002E4650"/>
    <w:rsid w:val="002E481F"/>
    <w:rsid w:val="002E496F"/>
    <w:rsid w:val="002E4D91"/>
    <w:rsid w:val="002E520A"/>
    <w:rsid w:val="002E52CA"/>
    <w:rsid w:val="002E552A"/>
    <w:rsid w:val="002E5896"/>
    <w:rsid w:val="002E5C13"/>
    <w:rsid w:val="002E5FF7"/>
    <w:rsid w:val="002E6229"/>
    <w:rsid w:val="002E68A0"/>
    <w:rsid w:val="002E6A24"/>
    <w:rsid w:val="002E6A32"/>
    <w:rsid w:val="002E772E"/>
    <w:rsid w:val="002E7CA9"/>
    <w:rsid w:val="002E7CEA"/>
    <w:rsid w:val="002F01CA"/>
    <w:rsid w:val="002F03EF"/>
    <w:rsid w:val="002F0607"/>
    <w:rsid w:val="002F07C3"/>
    <w:rsid w:val="002F0F64"/>
    <w:rsid w:val="002F1660"/>
    <w:rsid w:val="002F16E3"/>
    <w:rsid w:val="002F2038"/>
    <w:rsid w:val="002F2160"/>
    <w:rsid w:val="002F26B9"/>
    <w:rsid w:val="002F2712"/>
    <w:rsid w:val="002F2DAD"/>
    <w:rsid w:val="002F307A"/>
    <w:rsid w:val="002F3E29"/>
    <w:rsid w:val="002F4126"/>
    <w:rsid w:val="002F458B"/>
    <w:rsid w:val="002F49F0"/>
    <w:rsid w:val="002F4D74"/>
    <w:rsid w:val="002F52FA"/>
    <w:rsid w:val="002F54C0"/>
    <w:rsid w:val="002F591A"/>
    <w:rsid w:val="002F6167"/>
    <w:rsid w:val="002F6446"/>
    <w:rsid w:val="002F6602"/>
    <w:rsid w:val="002F679C"/>
    <w:rsid w:val="002F67D2"/>
    <w:rsid w:val="002F6C58"/>
    <w:rsid w:val="002F7008"/>
    <w:rsid w:val="002F7027"/>
    <w:rsid w:val="002F71B8"/>
    <w:rsid w:val="002F7263"/>
    <w:rsid w:val="002F794A"/>
    <w:rsid w:val="002F79CA"/>
    <w:rsid w:val="002F7B83"/>
    <w:rsid w:val="002F7BA0"/>
    <w:rsid w:val="003000B7"/>
    <w:rsid w:val="00300119"/>
    <w:rsid w:val="00300BB6"/>
    <w:rsid w:val="003012A9"/>
    <w:rsid w:val="00301AFD"/>
    <w:rsid w:val="00301B15"/>
    <w:rsid w:val="00301C22"/>
    <w:rsid w:val="00301E9F"/>
    <w:rsid w:val="003020B4"/>
    <w:rsid w:val="003023C4"/>
    <w:rsid w:val="003028FF"/>
    <w:rsid w:val="00302A80"/>
    <w:rsid w:val="00302C70"/>
    <w:rsid w:val="00302FF1"/>
    <w:rsid w:val="00303010"/>
    <w:rsid w:val="003030C1"/>
    <w:rsid w:val="0030326F"/>
    <w:rsid w:val="00303425"/>
    <w:rsid w:val="00303A0F"/>
    <w:rsid w:val="00303C81"/>
    <w:rsid w:val="00304363"/>
    <w:rsid w:val="00304EDF"/>
    <w:rsid w:val="003050C8"/>
    <w:rsid w:val="00305322"/>
    <w:rsid w:val="0030575B"/>
    <w:rsid w:val="00305FCF"/>
    <w:rsid w:val="003060A4"/>
    <w:rsid w:val="003060AE"/>
    <w:rsid w:val="00306133"/>
    <w:rsid w:val="0030614C"/>
    <w:rsid w:val="003063EC"/>
    <w:rsid w:val="0030713D"/>
    <w:rsid w:val="003076F8"/>
    <w:rsid w:val="003078A1"/>
    <w:rsid w:val="00307970"/>
    <w:rsid w:val="00307DDC"/>
    <w:rsid w:val="00310326"/>
    <w:rsid w:val="0031049B"/>
    <w:rsid w:val="003104AF"/>
    <w:rsid w:val="003105F2"/>
    <w:rsid w:val="00310758"/>
    <w:rsid w:val="00310849"/>
    <w:rsid w:val="00310956"/>
    <w:rsid w:val="00311165"/>
    <w:rsid w:val="003112BB"/>
    <w:rsid w:val="00311679"/>
    <w:rsid w:val="00311DDA"/>
    <w:rsid w:val="00311ECC"/>
    <w:rsid w:val="00311FF0"/>
    <w:rsid w:val="0031219C"/>
    <w:rsid w:val="003122C9"/>
    <w:rsid w:val="00312B16"/>
    <w:rsid w:val="00312F8E"/>
    <w:rsid w:val="003132DD"/>
    <w:rsid w:val="00313A5F"/>
    <w:rsid w:val="00313CF2"/>
    <w:rsid w:val="00313D65"/>
    <w:rsid w:val="00313E3D"/>
    <w:rsid w:val="0031431B"/>
    <w:rsid w:val="0031466B"/>
    <w:rsid w:val="00314B9E"/>
    <w:rsid w:val="003155CB"/>
    <w:rsid w:val="0031573B"/>
    <w:rsid w:val="003165C5"/>
    <w:rsid w:val="003165D1"/>
    <w:rsid w:val="003167F9"/>
    <w:rsid w:val="00316891"/>
    <w:rsid w:val="00316FE7"/>
    <w:rsid w:val="0031714C"/>
    <w:rsid w:val="0031719E"/>
    <w:rsid w:val="00317218"/>
    <w:rsid w:val="00317239"/>
    <w:rsid w:val="003174AF"/>
    <w:rsid w:val="003175E5"/>
    <w:rsid w:val="0031768C"/>
    <w:rsid w:val="00317832"/>
    <w:rsid w:val="00317A08"/>
    <w:rsid w:val="00317A53"/>
    <w:rsid w:val="00317D0A"/>
    <w:rsid w:val="00317E69"/>
    <w:rsid w:val="00320296"/>
    <w:rsid w:val="00320970"/>
    <w:rsid w:val="003209EC"/>
    <w:rsid w:val="00320E21"/>
    <w:rsid w:val="0032121D"/>
    <w:rsid w:val="003216BA"/>
    <w:rsid w:val="00321711"/>
    <w:rsid w:val="00321825"/>
    <w:rsid w:val="00321944"/>
    <w:rsid w:val="00321B6A"/>
    <w:rsid w:val="00321DA6"/>
    <w:rsid w:val="00321FB4"/>
    <w:rsid w:val="00322160"/>
    <w:rsid w:val="00322311"/>
    <w:rsid w:val="0032232F"/>
    <w:rsid w:val="0032249F"/>
    <w:rsid w:val="00322528"/>
    <w:rsid w:val="003227A9"/>
    <w:rsid w:val="00322A27"/>
    <w:rsid w:val="00322AC0"/>
    <w:rsid w:val="00322AE6"/>
    <w:rsid w:val="00322CDB"/>
    <w:rsid w:val="0032354F"/>
    <w:rsid w:val="00323785"/>
    <w:rsid w:val="003238A2"/>
    <w:rsid w:val="00323C94"/>
    <w:rsid w:val="00323CDF"/>
    <w:rsid w:val="00323FA5"/>
    <w:rsid w:val="00324033"/>
    <w:rsid w:val="003248F6"/>
    <w:rsid w:val="00324910"/>
    <w:rsid w:val="00325D41"/>
    <w:rsid w:val="003260A0"/>
    <w:rsid w:val="00326271"/>
    <w:rsid w:val="00326429"/>
    <w:rsid w:val="00326937"/>
    <w:rsid w:val="00326EBB"/>
    <w:rsid w:val="00327065"/>
    <w:rsid w:val="003270EA"/>
    <w:rsid w:val="003273F2"/>
    <w:rsid w:val="00327578"/>
    <w:rsid w:val="00327635"/>
    <w:rsid w:val="003276ED"/>
    <w:rsid w:val="00327710"/>
    <w:rsid w:val="00327C7F"/>
    <w:rsid w:val="00327DD9"/>
    <w:rsid w:val="003307D5"/>
    <w:rsid w:val="00330BDA"/>
    <w:rsid w:val="00330C4A"/>
    <w:rsid w:val="00330C66"/>
    <w:rsid w:val="0033120B"/>
    <w:rsid w:val="00331541"/>
    <w:rsid w:val="00331767"/>
    <w:rsid w:val="00331C9F"/>
    <w:rsid w:val="003324DB"/>
    <w:rsid w:val="00332596"/>
    <w:rsid w:val="0033269D"/>
    <w:rsid w:val="003327CC"/>
    <w:rsid w:val="00332B0F"/>
    <w:rsid w:val="00332C37"/>
    <w:rsid w:val="00332C70"/>
    <w:rsid w:val="00332D4E"/>
    <w:rsid w:val="003332CA"/>
    <w:rsid w:val="003339A2"/>
    <w:rsid w:val="00333A74"/>
    <w:rsid w:val="00333AEE"/>
    <w:rsid w:val="00334103"/>
    <w:rsid w:val="00334194"/>
    <w:rsid w:val="003347C9"/>
    <w:rsid w:val="003349E8"/>
    <w:rsid w:val="00334BE7"/>
    <w:rsid w:val="00334FC1"/>
    <w:rsid w:val="0033504A"/>
    <w:rsid w:val="00335085"/>
    <w:rsid w:val="00335289"/>
    <w:rsid w:val="003352C0"/>
    <w:rsid w:val="003353FF"/>
    <w:rsid w:val="00335594"/>
    <w:rsid w:val="003355F5"/>
    <w:rsid w:val="00335773"/>
    <w:rsid w:val="0033578E"/>
    <w:rsid w:val="00335DB9"/>
    <w:rsid w:val="00335FB0"/>
    <w:rsid w:val="00336169"/>
    <w:rsid w:val="0033619C"/>
    <w:rsid w:val="003364C9"/>
    <w:rsid w:val="003366B8"/>
    <w:rsid w:val="00336901"/>
    <w:rsid w:val="00336930"/>
    <w:rsid w:val="003369B7"/>
    <w:rsid w:val="00336A23"/>
    <w:rsid w:val="00336A5E"/>
    <w:rsid w:val="00336BD1"/>
    <w:rsid w:val="00336E48"/>
    <w:rsid w:val="0033704A"/>
    <w:rsid w:val="00337159"/>
    <w:rsid w:val="00337493"/>
    <w:rsid w:val="00337886"/>
    <w:rsid w:val="00340565"/>
    <w:rsid w:val="003406E5"/>
    <w:rsid w:val="0034072D"/>
    <w:rsid w:val="00340C68"/>
    <w:rsid w:val="0034126B"/>
    <w:rsid w:val="003413FD"/>
    <w:rsid w:val="00341ACA"/>
    <w:rsid w:val="00341F9C"/>
    <w:rsid w:val="003420C6"/>
    <w:rsid w:val="00342297"/>
    <w:rsid w:val="003425D3"/>
    <w:rsid w:val="00342E77"/>
    <w:rsid w:val="00342FE8"/>
    <w:rsid w:val="00343025"/>
    <w:rsid w:val="00343278"/>
    <w:rsid w:val="00343352"/>
    <w:rsid w:val="003435AA"/>
    <w:rsid w:val="00343B9D"/>
    <w:rsid w:val="00343EAC"/>
    <w:rsid w:val="0034447D"/>
    <w:rsid w:val="0034485C"/>
    <w:rsid w:val="00344909"/>
    <w:rsid w:val="00344DBE"/>
    <w:rsid w:val="00344ED1"/>
    <w:rsid w:val="00345050"/>
    <w:rsid w:val="003459F2"/>
    <w:rsid w:val="00346143"/>
    <w:rsid w:val="003461A6"/>
    <w:rsid w:val="0034647D"/>
    <w:rsid w:val="00346546"/>
    <w:rsid w:val="00346646"/>
    <w:rsid w:val="003466D6"/>
    <w:rsid w:val="0034686E"/>
    <w:rsid w:val="00346A13"/>
    <w:rsid w:val="00346A43"/>
    <w:rsid w:val="00346AAA"/>
    <w:rsid w:val="00346C73"/>
    <w:rsid w:val="00346C8C"/>
    <w:rsid w:val="00346D5E"/>
    <w:rsid w:val="0034709A"/>
    <w:rsid w:val="003470D7"/>
    <w:rsid w:val="0034720E"/>
    <w:rsid w:val="00347310"/>
    <w:rsid w:val="0034742F"/>
    <w:rsid w:val="003475CA"/>
    <w:rsid w:val="00347875"/>
    <w:rsid w:val="00347BE2"/>
    <w:rsid w:val="00347C26"/>
    <w:rsid w:val="00347C27"/>
    <w:rsid w:val="003504D6"/>
    <w:rsid w:val="003505F0"/>
    <w:rsid w:val="00350B50"/>
    <w:rsid w:val="00350E0E"/>
    <w:rsid w:val="00351621"/>
    <w:rsid w:val="00351711"/>
    <w:rsid w:val="0035192D"/>
    <w:rsid w:val="00351C82"/>
    <w:rsid w:val="00351D86"/>
    <w:rsid w:val="00351EE6"/>
    <w:rsid w:val="00351FBF"/>
    <w:rsid w:val="0035208A"/>
    <w:rsid w:val="00352090"/>
    <w:rsid w:val="00352340"/>
    <w:rsid w:val="0035234C"/>
    <w:rsid w:val="00352625"/>
    <w:rsid w:val="003527FE"/>
    <w:rsid w:val="003529D2"/>
    <w:rsid w:val="00352ADE"/>
    <w:rsid w:val="00352CC8"/>
    <w:rsid w:val="00352EAE"/>
    <w:rsid w:val="0035321E"/>
    <w:rsid w:val="003532AA"/>
    <w:rsid w:val="00353A4C"/>
    <w:rsid w:val="00353BC3"/>
    <w:rsid w:val="00353DF4"/>
    <w:rsid w:val="00353F2F"/>
    <w:rsid w:val="00353FD8"/>
    <w:rsid w:val="003541FF"/>
    <w:rsid w:val="003542A4"/>
    <w:rsid w:val="0035473F"/>
    <w:rsid w:val="00354ABC"/>
    <w:rsid w:val="00354AC2"/>
    <w:rsid w:val="00354B0D"/>
    <w:rsid w:val="00354BF8"/>
    <w:rsid w:val="00354E82"/>
    <w:rsid w:val="00354F32"/>
    <w:rsid w:val="0035508F"/>
    <w:rsid w:val="00355353"/>
    <w:rsid w:val="00355370"/>
    <w:rsid w:val="003554F5"/>
    <w:rsid w:val="003556AC"/>
    <w:rsid w:val="003558C8"/>
    <w:rsid w:val="00355ADA"/>
    <w:rsid w:val="00356235"/>
    <w:rsid w:val="00356358"/>
    <w:rsid w:val="00356419"/>
    <w:rsid w:val="00356439"/>
    <w:rsid w:val="00356A47"/>
    <w:rsid w:val="00356B01"/>
    <w:rsid w:val="00356B61"/>
    <w:rsid w:val="00356C81"/>
    <w:rsid w:val="00356E2B"/>
    <w:rsid w:val="003571A0"/>
    <w:rsid w:val="003573A1"/>
    <w:rsid w:val="0035760E"/>
    <w:rsid w:val="0035777E"/>
    <w:rsid w:val="00357F4E"/>
    <w:rsid w:val="003607CC"/>
    <w:rsid w:val="00360A2D"/>
    <w:rsid w:val="00360D65"/>
    <w:rsid w:val="00360D94"/>
    <w:rsid w:val="00360E46"/>
    <w:rsid w:val="00360E73"/>
    <w:rsid w:val="0036129F"/>
    <w:rsid w:val="003613CB"/>
    <w:rsid w:val="00362061"/>
    <w:rsid w:val="003624C2"/>
    <w:rsid w:val="00363946"/>
    <w:rsid w:val="00363A98"/>
    <w:rsid w:val="00363AF4"/>
    <w:rsid w:val="00364374"/>
    <w:rsid w:val="003647CD"/>
    <w:rsid w:val="00364E4D"/>
    <w:rsid w:val="0036504C"/>
    <w:rsid w:val="003650FD"/>
    <w:rsid w:val="00365407"/>
    <w:rsid w:val="00365803"/>
    <w:rsid w:val="003659E4"/>
    <w:rsid w:val="00365B3A"/>
    <w:rsid w:val="00365D58"/>
    <w:rsid w:val="00365D87"/>
    <w:rsid w:val="00365F3A"/>
    <w:rsid w:val="0036636A"/>
    <w:rsid w:val="00366377"/>
    <w:rsid w:val="00366501"/>
    <w:rsid w:val="00366564"/>
    <w:rsid w:val="00366988"/>
    <w:rsid w:val="00366B70"/>
    <w:rsid w:val="003673AA"/>
    <w:rsid w:val="0036750B"/>
    <w:rsid w:val="00367C0B"/>
    <w:rsid w:val="00367C6D"/>
    <w:rsid w:val="00367C74"/>
    <w:rsid w:val="00367DC7"/>
    <w:rsid w:val="00367FF2"/>
    <w:rsid w:val="0037045E"/>
    <w:rsid w:val="003706C8"/>
    <w:rsid w:val="00370892"/>
    <w:rsid w:val="0037091D"/>
    <w:rsid w:val="00370C3E"/>
    <w:rsid w:val="0037112B"/>
    <w:rsid w:val="0037152F"/>
    <w:rsid w:val="0037168D"/>
    <w:rsid w:val="003716CB"/>
    <w:rsid w:val="00371950"/>
    <w:rsid w:val="00371994"/>
    <w:rsid w:val="00371A6E"/>
    <w:rsid w:val="00372138"/>
    <w:rsid w:val="0037216E"/>
    <w:rsid w:val="003721E5"/>
    <w:rsid w:val="003726BE"/>
    <w:rsid w:val="003727CE"/>
    <w:rsid w:val="003728B8"/>
    <w:rsid w:val="003734CA"/>
    <w:rsid w:val="0037353A"/>
    <w:rsid w:val="00373800"/>
    <w:rsid w:val="00373F0D"/>
    <w:rsid w:val="0037435C"/>
    <w:rsid w:val="0037492A"/>
    <w:rsid w:val="00374B4B"/>
    <w:rsid w:val="00374F92"/>
    <w:rsid w:val="00375036"/>
    <w:rsid w:val="00375074"/>
    <w:rsid w:val="00375C11"/>
    <w:rsid w:val="00375C83"/>
    <w:rsid w:val="00375C87"/>
    <w:rsid w:val="00375E1F"/>
    <w:rsid w:val="00376114"/>
    <w:rsid w:val="003763C4"/>
    <w:rsid w:val="00376C85"/>
    <w:rsid w:val="003771BA"/>
    <w:rsid w:val="00377375"/>
    <w:rsid w:val="0037782C"/>
    <w:rsid w:val="003801C0"/>
    <w:rsid w:val="0038033A"/>
    <w:rsid w:val="00380687"/>
    <w:rsid w:val="003808E7"/>
    <w:rsid w:val="00380B3B"/>
    <w:rsid w:val="00380EB8"/>
    <w:rsid w:val="00380FAB"/>
    <w:rsid w:val="0038121B"/>
    <w:rsid w:val="0038183B"/>
    <w:rsid w:val="003818DB"/>
    <w:rsid w:val="003819C8"/>
    <w:rsid w:val="00381A16"/>
    <w:rsid w:val="00381C08"/>
    <w:rsid w:val="00381D9C"/>
    <w:rsid w:val="00381F63"/>
    <w:rsid w:val="00382214"/>
    <w:rsid w:val="0038284F"/>
    <w:rsid w:val="00382B2C"/>
    <w:rsid w:val="00382CB0"/>
    <w:rsid w:val="00382F2C"/>
    <w:rsid w:val="00383F6F"/>
    <w:rsid w:val="003840D4"/>
    <w:rsid w:val="003840F2"/>
    <w:rsid w:val="00384404"/>
    <w:rsid w:val="0038498D"/>
    <w:rsid w:val="00384D30"/>
    <w:rsid w:val="003851FD"/>
    <w:rsid w:val="0038527D"/>
    <w:rsid w:val="0038532F"/>
    <w:rsid w:val="00385B32"/>
    <w:rsid w:val="00385EF7"/>
    <w:rsid w:val="00385F2D"/>
    <w:rsid w:val="003864D8"/>
    <w:rsid w:val="003866F5"/>
    <w:rsid w:val="00386842"/>
    <w:rsid w:val="00386AF5"/>
    <w:rsid w:val="00386D3C"/>
    <w:rsid w:val="00386F46"/>
    <w:rsid w:val="003871FB"/>
    <w:rsid w:val="00387708"/>
    <w:rsid w:val="003878A5"/>
    <w:rsid w:val="00387DB1"/>
    <w:rsid w:val="00387E49"/>
    <w:rsid w:val="003901F1"/>
    <w:rsid w:val="003904B4"/>
    <w:rsid w:val="003905CF"/>
    <w:rsid w:val="00390D83"/>
    <w:rsid w:val="00390FE7"/>
    <w:rsid w:val="00391282"/>
    <w:rsid w:val="00391A35"/>
    <w:rsid w:val="00391D30"/>
    <w:rsid w:val="00392043"/>
    <w:rsid w:val="003920DD"/>
    <w:rsid w:val="00392442"/>
    <w:rsid w:val="00392B96"/>
    <w:rsid w:val="00392C67"/>
    <w:rsid w:val="00392E40"/>
    <w:rsid w:val="00392ED5"/>
    <w:rsid w:val="00392F1F"/>
    <w:rsid w:val="0039304E"/>
    <w:rsid w:val="00393537"/>
    <w:rsid w:val="0039374C"/>
    <w:rsid w:val="00393870"/>
    <w:rsid w:val="0039387A"/>
    <w:rsid w:val="003938D6"/>
    <w:rsid w:val="003940ED"/>
    <w:rsid w:val="00394D91"/>
    <w:rsid w:val="00394E08"/>
    <w:rsid w:val="00394F25"/>
    <w:rsid w:val="00395AFF"/>
    <w:rsid w:val="00395FF0"/>
    <w:rsid w:val="003960BE"/>
    <w:rsid w:val="00396772"/>
    <w:rsid w:val="00396B2C"/>
    <w:rsid w:val="00396D95"/>
    <w:rsid w:val="00396E66"/>
    <w:rsid w:val="00396EBB"/>
    <w:rsid w:val="00397007"/>
    <w:rsid w:val="0039742A"/>
    <w:rsid w:val="00397446"/>
    <w:rsid w:val="00397775"/>
    <w:rsid w:val="003977BF"/>
    <w:rsid w:val="00397845"/>
    <w:rsid w:val="00397912"/>
    <w:rsid w:val="00397A5A"/>
    <w:rsid w:val="00397A88"/>
    <w:rsid w:val="00397D58"/>
    <w:rsid w:val="00397D77"/>
    <w:rsid w:val="003A0302"/>
    <w:rsid w:val="003A044B"/>
    <w:rsid w:val="003A08A9"/>
    <w:rsid w:val="003A0D5E"/>
    <w:rsid w:val="003A1081"/>
    <w:rsid w:val="003A1261"/>
    <w:rsid w:val="003A13A8"/>
    <w:rsid w:val="003A1470"/>
    <w:rsid w:val="003A1685"/>
    <w:rsid w:val="003A19B4"/>
    <w:rsid w:val="003A1AE2"/>
    <w:rsid w:val="003A1AFB"/>
    <w:rsid w:val="003A1B63"/>
    <w:rsid w:val="003A213A"/>
    <w:rsid w:val="003A22C9"/>
    <w:rsid w:val="003A24E7"/>
    <w:rsid w:val="003A2A45"/>
    <w:rsid w:val="003A31EA"/>
    <w:rsid w:val="003A3296"/>
    <w:rsid w:val="003A33A8"/>
    <w:rsid w:val="003A3654"/>
    <w:rsid w:val="003A37F9"/>
    <w:rsid w:val="003A38DC"/>
    <w:rsid w:val="003A3E41"/>
    <w:rsid w:val="003A4064"/>
    <w:rsid w:val="003A40A3"/>
    <w:rsid w:val="003A4232"/>
    <w:rsid w:val="003A4D84"/>
    <w:rsid w:val="003A5B66"/>
    <w:rsid w:val="003A5BF9"/>
    <w:rsid w:val="003A5F69"/>
    <w:rsid w:val="003A60E0"/>
    <w:rsid w:val="003A659A"/>
    <w:rsid w:val="003A6720"/>
    <w:rsid w:val="003A685B"/>
    <w:rsid w:val="003A68A6"/>
    <w:rsid w:val="003A6AB3"/>
    <w:rsid w:val="003A6BE6"/>
    <w:rsid w:val="003A6DD5"/>
    <w:rsid w:val="003A6F60"/>
    <w:rsid w:val="003A76EB"/>
    <w:rsid w:val="003A7DC4"/>
    <w:rsid w:val="003B00ED"/>
    <w:rsid w:val="003B01A6"/>
    <w:rsid w:val="003B0245"/>
    <w:rsid w:val="003B05F7"/>
    <w:rsid w:val="003B0729"/>
    <w:rsid w:val="003B0A6C"/>
    <w:rsid w:val="003B0C5D"/>
    <w:rsid w:val="003B11CC"/>
    <w:rsid w:val="003B14B7"/>
    <w:rsid w:val="003B1958"/>
    <w:rsid w:val="003B1C0D"/>
    <w:rsid w:val="003B25A3"/>
    <w:rsid w:val="003B25C6"/>
    <w:rsid w:val="003B2F3A"/>
    <w:rsid w:val="003B2F5C"/>
    <w:rsid w:val="003B2FAD"/>
    <w:rsid w:val="003B3021"/>
    <w:rsid w:val="003B362A"/>
    <w:rsid w:val="003B363B"/>
    <w:rsid w:val="003B38B2"/>
    <w:rsid w:val="003B38C1"/>
    <w:rsid w:val="003B392D"/>
    <w:rsid w:val="003B3CD3"/>
    <w:rsid w:val="003B3FD7"/>
    <w:rsid w:val="003B4049"/>
    <w:rsid w:val="003B439F"/>
    <w:rsid w:val="003B450D"/>
    <w:rsid w:val="003B4EF4"/>
    <w:rsid w:val="003B5154"/>
    <w:rsid w:val="003B53BD"/>
    <w:rsid w:val="003B57FA"/>
    <w:rsid w:val="003B5E7E"/>
    <w:rsid w:val="003B5EEB"/>
    <w:rsid w:val="003B65FD"/>
    <w:rsid w:val="003B6C76"/>
    <w:rsid w:val="003B6F8E"/>
    <w:rsid w:val="003B701C"/>
    <w:rsid w:val="003B72AD"/>
    <w:rsid w:val="003B7451"/>
    <w:rsid w:val="003B7555"/>
    <w:rsid w:val="003B7AD2"/>
    <w:rsid w:val="003B7B2B"/>
    <w:rsid w:val="003C0711"/>
    <w:rsid w:val="003C0939"/>
    <w:rsid w:val="003C0D6D"/>
    <w:rsid w:val="003C0D97"/>
    <w:rsid w:val="003C0DA5"/>
    <w:rsid w:val="003C138E"/>
    <w:rsid w:val="003C158A"/>
    <w:rsid w:val="003C1644"/>
    <w:rsid w:val="003C18C8"/>
    <w:rsid w:val="003C1983"/>
    <w:rsid w:val="003C1AE6"/>
    <w:rsid w:val="003C1C02"/>
    <w:rsid w:val="003C2C1E"/>
    <w:rsid w:val="003C2C3F"/>
    <w:rsid w:val="003C313D"/>
    <w:rsid w:val="003C31C7"/>
    <w:rsid w:val="003C37AF"/>
    <w:rsid w:val="003C38CA"/>
    <w:rsid w:val="003C3BF6"/>
    <w:rsid w:val="003C3EBD"/>
    <w:rsid w:val="003C41A9"/>
    <w:rsid w:val="003C4641"/>
    <w:rsid w:val="003C4692"/>
    <w:rsid w:val="003C4704"/>
    <w:rsid w:val="003C4721"/>
    <w:rsid w:val="003C4CE7"/>
    <w:rsid w:val="003C545D"/>
    <w:rsid w:val="003C5795"/>
    <w:rsid w:val="003C5833"/>
    <w:rsid w:val="003C58DD"/>
    <w:rsid w:val="003C59CE"/>
    <w:rsid w:val="003C5C5B"/>
    <w:rsid w:val="003C5CC6"/>
    <w:rsid w:val="003C628F"/>
    <w:rsid w:val="003C6422"/>
    <w:rsid w:val="003C6496"/>
    <w:rsid w:val="003C656A"/>
    <w:rsid w:val="003C66AE"/>
    <w:rsid w:val="003C6956"/>
    <w:rsid w:val="003C6D0A"/>
    <w:rsid w:val="003C6F84"/>
    <w:rsid w:val="003C6FE7"/>
    <w:rsid w:val="003C7158"/>
    <w:rsid w:val="003C7160"/>
    <w:rsid w:val="003C7177"/>
    <w:rsid w:val="003C7310"/>
    <w:rsid w:val="003C7670"/>
    <w:rsid w:val="003C7C67"/>
    <w:rsid w:val="003C7F1F"/>
    <w:rsid w:val="003D00BB"/>
    <w:rsid w:val="003D01C3"/>
    <w:rsid w:val="003D03E7"/>
    <w:rsid w:val="003D04BC"/>
    <w:rsid w:val="003D0540"/>
    <w:rsid w:val="003D06D9"/>
    <w:rsid w:val="003D06E3"/>
    <w:rsid w:val="003D0880"/>
    <w:rsid w:val="003D0AD7"/>
    <w:rsid w:val="003D0D8A"/>
    <w:rsid w:val="003D0E08"/>
    <w:rsid w:val="003D111E"/>
    <w:rsid w:val="003D11D6"/>
    <w:rsid w:val="003D16C9"/>
    <w:rsid w:val="003D1E17"/>
    <w:rsid w:val="003D23C3"/>
    <w:rsid w:val="003D2415"/>
    <w:rsid w:val="003D24D5"/>
    <w:rsid w:val="003D24E4"/>
    <w:rsid w:val="003D258F"/>
    <w:rsid w:val="003D27D1"/>
    <w:rsid w:val="003D2D7D"/>
    <w:rsid w:val="003D36F4"/>
    <w:rsid w:val="003D3A7D"/>
    <w:rsid w:val="003D3C25"/>
    <w:rsid w:val="003D3C72"/>
    <w:rsid w:val="003D3E54"/>
    <w:rsid w:val="003D3F81"/>
    <w:rsid w:val="003D3FFF"/>
    <w:rsid w:val="003D4CBD"/>
    <w:rsid w:val="003D5230"/>
    <w:rsid w:val="003D5336"/>
    <w:rsid w:val="003D59B2"/>
    <w:rsid w:val="003D59DA"/>
    <w:rsid w:val="003D5A1C"/>
    <w:rsid w:val="003D5B68"/>
    <w:rsid w:val="003D5F8E"/>
    <w:rsid w:val="003D661B"/>
    <w:rsid w:val="003D68D4"/>
    <w:rsid w:val="003D68DE"/>
    <w:rsid w:val="003D6C34"/>
    <w:rsid w:val="003D6CA5"/>
    <w:rsid w:val="003D7995"/>
    <w:rsid w:val="003D7A68"/>
    <w:rsid w:val="003D7AA3"/>
    <w:rsid w:val="003D7E65"/>
    <w:rsid w:val="003D7E6F"/>
    <w:rsid w:val="003D7F3B"/>
    <w:rsid w:val="003E00E2"/>
    <w:rsid w:val="003E01BF"/>
    <w:rsid w:val="003E039E"/>
    <w:rsid w:val="003E062C"/>
    <w:rsid w:val="003E0858"/>
    <w:rsid w:val="003E08DE"/>
    <w:rsid w:val="003E09E7"/>
    <w:rsid w:val="003E0A84"/>
    <w:rsid w:val="003E1109"/>
    <w:rsid w:val="003E1576"/>
    <w:rsid w:val="003E1577"/>
    <w:rsid w:val="003E159D"/>
    <w:rsid w:val="003E1616"/>
    <w:rsid w:val="003E172C"/>
    <w:rsid w:val="003E1753"/>
    <w:rsid w:val="003E1949"/>
    <w:rsid w:val="003E1DC5"/>
    <w:rsid w:val="003E1F2E"/>
    <w:rsid w:val="003E1FE2"/>
    <w:rsid w:val="003E2220"/>
    <w:rsid w:val="003E2349"/>
    <w:rsid w:val="003E25F8"/>
    <w:rsid w:val="003E2668"/>
    <w:rsid w:val="003E2A4D"/>
    <w:rsid w:val="003E2EB9"/>
    <w:rsid w:val="003E306D"/>
    <w:rsid w:val="003E34C3"/>
    <w:rsid w:val="003E3949"/>
    <w:rsid w:val="003E4043"/>
    <w:rsid w:val="003E41EF"/>
    <w:rsid w:val="003E431A"/>
    <w:rsid w:val="003E43FF"/>
    <w:rsid w:val="003E4550"/>
    <w:rsid w:val="003E45AF"/>
    <w:rsid w:val="003E4861"/>
    <w:rsid w:val="003E4BDA"/>
    <w:rsid w:val="003E528B"/>
    <w:rsid w:val="003E537C"/>
    <w:rsid w:val="003E5BD7"/>
    <w:rsid w:val="003E5FF7"/>
    <w:rsid w:val="003E6BAB"/>
    <w:rsid w:val="003E6EBA"/>
    <w:rsid w:val="003E6F29"/>
    <w:rsid w:val="003E72DB"/>
    <w:rsid w:val="003E7626"/>
    <w:rsid w:val="003E7A75"/>
    <w:rsid w:val="003E7B39"/>
    <w:rsid w:val="003F02F2"/>
    <w:rsid w:val="003F0870"/>
    <w:rsid w:val="003F09D7"/>
    <w:rsid w:val="003F0B5D"/>
    <w:rsid w:val="003F0BD1"/>
    <w:rsid w:val="003F0CE9"/>
    <w:rsid w:val="003F0D73"/>
    <w:rsid w:val="003F0EAC"/>
    <w:rsid w:val="003F192E"/>
    <w:rsid w:val="003F1D33"/>
    <w:rsid w:val="003F2024"/>
    <w:rsid w:val="003F2152"/>
    <w:rsid w:val="003F21CE"/>
    <w:rsid w:val="003F25DB"/>
    <w:rsid w:val="003F26AA"/>
    <w:rsid w:val="003F26D6"/>
    <w:rsid w:val="003F2744"/>
    <w:rsid w:val="003F274A"/>
    <w:rsid w:val="003F2B76"/>
    <w:rsid w:val="003F2D16"/>
    <w:rsid w:val="003F2F03"/>
    <w:rsid w:val="003F2FDC"/>
    <w:rsid w:val="003F307A"/>
    <w:rsid w:val="003F3416"/>
    <w:rsid w:val="003F3631"/>
    <w:rsid w:val="003F3799"/>
    <w:rsid w:val="003F38A2"/>
    <w:rsid w:val="003F3AA0"/>
    <w:rsid w:val="003F3DD7"/>
    <w:rsid w:val="003F3DDC"/>
    <w:rsid w:val="003F3DEE"/>
    <w:rsid w:val="003F4E5E"/>
    <w:rsid w:val="003F5143"/>
    <w:rsid w:val="003F5227"/>
    <w:rsid w:val="003F54E3"/>
    <w:rsid w:val="003F58E9"/>
    <w:rsid w:val="003F5F86"/>
    <w:rsid w:val="003F63FB"/>
    <w:rsid w:val="003F6649"/>
    <w:rsid w:val="003F6A6B"/>
    <w:rsid w:val="003F6E53"/>
    <w:rsid w:val="003F6F80"/>
    <w:rsid w:val="003F70CA"/>
    <w:rsid w:val="003F723A"/>
    <w:rsid w:val="003F7418"/>
    <w:rsid w:val="003F795C"/>
    <w:rsid w:val="003F7AC2"/>
    <w:rsid w:val="003F7B3D"/>
    <w:rsid w:val="004000E8"/>
    <w:rsid w:val="0040011C"/>
    <w:rsid w:val="0040016C"/>
    <w:rsid w:val="0040026B"/>
    <w:rsid w:val="00400348"/>
    <w:rsid w:val="004003BD"/>
    <w:rsid w:val="00400532"/>
    <w:rsid w:val="00400706"/>
    <w:rsid w:val="004009FD"/>
    <w:rsid w:val="00400B84"/>
    <w:rsid w:val="00401092"/>
    <w:rsid w:val="004011AC"/>
    <w:rsid w:val="00401F37"/>
    <w:rsid w:val="00403169"/>
    <w:rsid w:val="00403179"/>
    <w:rsid w:val="004031B7"/>
    <w:rsid w:val="004034A4"/>
    <w:rsid w:val="00403770"/>
    <w:rsid w:val="004037F8"/>
    <w:rsid w:val="004040A9"/>
    <w:rsid w:val="004040F8"/>
    <w:rsid w:val="004047EE"/>
    <w:rsid w:val="00404972"/>
    <w:rsid w:val="00404CCB"/>
    <w:rsid w:val="00404CE9"/>
    <w:rsid w:val="00405216"/>
    <w:rsid w:val="00405278"/>
    <w:rsid w:val="00405AF0"/>
    <w:rsid w:val="00405D83"/>
    <w:rsid w:val="004063E4"/>
    <w:rsid w:val="004066E7"/>
    <w:rsid w:val="00406B3F"/>
    <w:rsid w:val="00406C6A"/>
    <w:rsid w:val="00406E25"/>
    <w:rsid w:val="00407224"/>
    <w:rsid w:val="00407429"/>
    <w:rsid w:val="0040749C"/>
    <w:rsid w:val="0040781E"/>
    <w:rsid w:val="0040785C"/>
    <w:rsid w:val="00407B23"/>
    <w:rsid w:val="004105BE"/>
    <w:rsid w:val="0041081E"/>
    <w:rsid w:val="00410828"/>
    <w:rsid w:val="00410A2A"/>
    <w:rsid w:val="00410AB5"/>
    <w:rsid w:val="00410D3B"/>
    <w:rsid w:val="00410E83"/>
    <w:rsid w:val="00410EF1"/>
    <w:rsid w:val="00411373"/>
    <w:rsid w:val="00411761"/>
    <w:rsid w:val="00411B1D"/>
    <w:rsid w:val="00411DFE"/>
    <w:rsid w:val="00412095"/>
    <w:rsid w:val="00412998"/>
    <w:rsid w:val="00412ABE"/>
    <w:rsid w:val="00412BC6"/>
    <w:rsid w:val="00412BE5"/>
    <w:rsid w:val="00412C46"/>
    <w:rsid w:val="00412DDA"/>
    <w:rsid w:val="00412E2E"/>
    <w:rsid w:val="00412F31"/>
    <w:rsid w:val="0041379D"/>
    <w:rsid w:val="0041385B"/>
    <w:rsid w:val="00413ADB"/>
    <w:rsid w:val="00413B72"/>
    <w:rsid w:val="00413FAD"/>
    <w:rsid w:val="004141F3"/>
    <w:rsid w:val="004149BF"/>
    <w:rsid w:val="00414C9E"/>
    <w:rsid w:val="0041543B"/>
    <w:rsid w:val="004155BB"/>
    <w:rsid w:val="004156FF"/>
    <w:rsid w:val="004158D4"/>
    <w:rsid w:val="0041596C"/>
    <w:rsid w:val="00415C7D"/>
    <w:rsid w:val="00415E2E"/>
    <w:rsid w:val="004163E4"/>
    <w:rsid w:val="004165BB"/>
    <w:rsid w:val="0041673F"/>
    <w:rsid w:val="004167E1"/>
    <w:rsid w:val="00416827"/>
    <w:rsid w:val="00416A97"/>
    <w:rsid w:val="00416C85"/>
    <w:rsid w:val="004170BF"/>
    <w:rsid w:val="0041741C"/>
    <w:rsid w:val="004174BA"/>
    <w:rsid w:val="0041779B"/>
    <w:rsid w:val="00417964"/>
    <w:rsid w:val="00417DBB"/>
    <w:rsid w:val="00417E7F"/>
    <w:rsid w:val="00417FE7"/>
    <w:rsid w:val="004201C0"/>
    <w:rsid w:val="004201DA"/>
    <w:rsid w:val="0042056C"/>
    <w:rsid w:val="004206B6"/>
    <w:rsid w:val="00420C94"/>
    <w:rsid w:val="00420ECB"/>
    <w:rsid w:val="004213F0"/>
    <w:rsid w:val="004214FC"/>
    <w:rsid w:val="00421774"/>
    <w:rsid w:val="00421B02"/>
    <w:rsid w:val="00421BCE"/>
    <w:rsid w:val="00421FF8"/>
    <w:rsid w:val="00422077"/>
    <w:rsid w:val="0042261A"/>
    <w:rsid w:val="00422BDC"/>
    <w:rsid w:val="00422C88"/>
    <w:rsid w:val="00422D0C"/>
    <w:rsid w:val="00423389"/>
    <w:rsid w:val="00423432"/>
    <w:rsid w:val="004236EE"/>
    <w:rsid w:val="0042379C"/>
    <w:rsid w:val="00423A1D"/>
    <w:rsid w:val="00423CA2"/>
    <w:rsid w:val="00423D53"/>
    <w:rsid w:val="0042401B"/>
    <w:rsid w:val="0042452B"/>
    <w:rsid w:val="00424B07"/>
    <w:rsid w:val="00424B7E"/>
    <w:rsid w:val="00424C09"/>
    <w:rsid w:val="00424C6E"/>
    <w:rsid w:val="00424CF6"/>
    <w:rsid w:val="00424D00"/>
    <w:rsid w:val="00424F1C"/>
    <w:rsid w:val="0042514F"/>
    <w:rsid w:val="00425193"/>
    <w:rsid w:val="00425287"/>
    <w:rsid w:val="0042555D"/>
    <w:rsid w:val="00425C66"/>
    <w:rsid w:val="00425CB6"/>
    <w:rsid w:val="0042630C"/>
    <w:rsid w:val="00426422"/>
    <w:rsid w:val="00426460"/>
    <w:rsid w:val="00426936"/>
    <w:rsid w:val="00426AB9"/>
    <w:rsid w:val="00426B1F"/>
    <w:rsid w:val="00426FAB"/>
    <w:rsid w:val="00427024"/>
    <w:rsid w:val="004271F0"/>
    <w:rsid w:val="00427599"/>
    <w:rsid w:val="00427850"/>
    <w:rsid w:val="00427DC3"/>
    <w:rsid w:val="00427DFA"/>
    <w:rsid w:val="00430293"/>
    <w:rsid w:val="004303B3"/>
    <w:rsid w:val="0043058D"/>
    <w:rsid w:val="00430722"/>
    <w:rsid w:val="0043092D"/>
    <w:rsid w:val="004309EB"/>
    <w:rsid w:val="00430A3E"/>
    <w:rsid w:val="00430B55"/>
    <w:rsid w:val="00430CF3"/>
    <w:rsid w:val="00431319"/>
    <w:rsid w:val="004316BF"/>
    <w:rsid w:val="004317B8"/>
    <w:rsid w:val="004317EC"/>
    <w:rsid w:val="004319CC"/>
    <w:rsid w:val="00431C0B"/>
    <w:rsid w:val="00431C73"/>
    <w:rsid w:val="00432773"/>
    <w:rsid w:val="0043284B"/>
    <w:rsid w:val="004329AC"/>
    <w:rsid w:val="00432A21"/>
    <w:rsid w:val="00432B58"/>
    <w:rsid w:val="00432BF5"/>
    <w:rsid w:val="00432DBB"/>
    <w:rsid w:val="00432ED3"/>
    <w:rsid w:val="00433064"/>
    <w:rsid w:val="0043326E"/>
    <w:rsid w:val="004332BC"/>
    <w:rsid w:val="004332D5"/>
    <w:rsid w:val="0043353B"/>
    <w:rsid w:val="004335AD"/>
    <w:rsid w:val="0043362C"/>
    <w:rsid w:val="00433B2A"/>
    <w:rsid w:val="00433F5C"/>
    <w:rsid w:val="0043405C"/>
    <w:rsid w:val="00434143"/>
    <w:rsid w:val="00434373"/>
    <w:rsid w:val="00434463"/>
    <w:rsid w:val="00434747"/>
    <w:rsid w:val="0043487D"/>
    <w:rsid w:val="00434AA5"/>
    <w:rsid w:val="00434B49"/>
    <w:rsid w:val="00434CC8"/>
    <w:rsid w:val="00434DE2"/>
    <w:rsid w:val="0043548C"/>
    <w:rsid w:val="004355C7"/>
    <w:rsid w:val="004358E7"/>
    <w:rsid w:val="0043599D"/>
    <w:rsid w:val="00435C19"/>
    <w:rsid w:val="00435DFA"/>
    <w:rsid w:val="00436125"/>
    <w:rsid w:val="004363D0"/>
    <w:rsid w:val="00436614"/>
    <w:rsid w:val="00436741"/>
    <w:rsid w:val="00436857"/>
    <w:rsid w:val="00436A5D"/>
    <w:rsid w:val="00436D45"/>
    <w:rsid w:val="00436DD5"/>
    <w:rsid w:val="00436DD6"/>
    <w:rsid w:val="00436E1F"/>
    <w:rsid w:val="00437066"/>
    <w:rsid w:val="004370F7"/>
    <w:rsid w:val="00437544"/>
    <w:rsid w:val="0043763D"/>
    <w:rsid w:val="00437963"/>
    <w:rsid w:val="004403EC"/>
    <w:rsid w:val="00440450"/>
    <w:rsid w:val="00440613"/>
    <w:rsid w:val="00441027"/>
    <w:rsid w:val="00441326"/>
    <w:rsid w:val="00441997"/>
    <w:rsid w:val="00441B14"/>
    <w:rsid w:val="00441D5F"/>
    <w:rsid w:val="00441FD0"/>
    <w:rsid w:val="0044219A"/>
    <w:rsid w:val="004422B6"/>
    <w:rsid w:val="00442356"/>
    <w:rsid w:val="00442422"/>
    <w:rsid w:val="0044243C"/>
    <w:rsid w:val="00442860"/>
    <w:rsid w:val="00442A68"/>
    <w:rsid w:val="00442A71"/>
    <w:rsid w:val="0044342F"/>
    <w:rsid w:val="004435DA"/>
    <w:rsid w:val="004435FB"/>
    <w:rsid w:val="004439FF"/>
    <w:rsid w:val="0044436C"/>
    <w:rsid w:val="00444562"/>
    <w:rsid w:val="004449DD"/>
    <w:rsid w:val="00444AFA"/>
    <w:rsid w:val="00444C6E"/>
    <w:rsid w:val="00444F3D"/>
    <w:rsid w:val="004450B8"/>
    <w:rsid w:val="00445110"/>
    <w:rsid w:val="004455AD"/>
    <w:rsid w:val="00445856"/>
    <w:rsid w:val="004459DF"/>
    <w:rsid w:val="00445B6E"/>
    <w:rsid w:val="00445CA2"/>
    <w:rsid w:val="00446010"/>
    <w:rsid w:val="00446014"/>
    <w:rsid w:val="004465E4"/>
    <w:rsid w:val="004467E3"/>
    <w:rsid w:val="004467E8"/>
    <w:rsid w:val="00446B7C"/>
    <w:rsid w:val="00446BD7"/>
    <w:rsid w:val="00446BE4"/>
    <w:rsid w:val="004473F2"/>
    <w:rsid w:val="0044745A"/>
    <w:rsid w:val="004477E8"/>
    <w:rsid w:val="00447AB1"/>
    <w:rsid w:val="00447E8D"/>
    <w:rsid w:val="00447EF3"/>
    <w:rsid w:val="0045034B"/>
    <w:rsid w:val="0045036C"/>
    <w:rsid w:val="004504D6"/>
    <w:rsid w:val="0045061C"/>
    <w:rsid w:val="00450B34"/>
    <w:rsid w:val="00450E09"/>
    <w:rsid w:val="00450F27"/>
    <w:rsid w:val="00451008"/>
    <w:rsid w:val="00451155"/>
    <w:rsid w:val="0045121A"/>
    <w:rsid w:val="00451447"/>
    <w:rsid w:val="00451841"/>
    <w:rsid w:val="00451991"/>
    <w:rsid w:val="004519B7"/>
    <w:rsid w:val="00451A20"/>
    <w:rsid w:val="00451B40"/>
    <w:rsid w:val="00451B6F"/>
    <w:rsid w:val="00451BDC"/>
    <w:rsid w:val="00451D3D"/>
    <w:rsid w:val="00451DD9"/>
    <w:rsid w:val="00451DE5"/>
    <w:rsid w:val="00452F78"/>
    <w:rsid w:val="004531B8"/>
    <w:rsid w:val="004534CC"/>
    <w:rsid w:val="00453810"/>
    <w:rsid w:val="004538BE"/>
    <w:rsid w:val="0045393E"/>
    <w:rsid w:val="004539A6"/>
    <w:rsid w:val="00453CD6"/>
    <w:rsid w:val="00453E84"/>
    <w:rsid w:val="00453E9F"/>
    <w:rsid w:val="0045418A"/>
    <w:rsid w:val="004548D1"/>
    <w:rsid w:val="0045496F"/>
    <w:rsid w:val="00454970"/>
    <w:rsid w:val="00454A49"/>
    <w:rsid w:val="00455129"/>
    <w:rsid w:val="00455188"/>
    <w:rsid w:val="00455660"/>
    <w:rsid w:val="00455760"/>
    <w:rsid w:val="00455958"/>
    <w:rsid w:val="00455D6E"/>
    <w:rsid w:val="00455E2B"/>
    <w:rsid w:val="00456108"/>
    <w:rsid w:val="004564D9"/>
    <w:rsid w:val="00456579"/>
    <w:rsid w:val="00456796"/>
    <w:rsid w:val="00456D7F"/>
    <w:rsid w:val="00456FCB"/>
    <w:rsid w:val="00457118"/>
    <w:rsid w:val="004574B6"/>
    <w:rsid w:val="00457789"/>
    <w:rsid w:val="004579D9"/>
    <w:rsid w:val="00457B76"/>
    <w:rsid w:val="00457C54"/>
    <w:rsid w:val="00457C93"/>
    <w:rsid w:val="00457FA1"/>
    <w:rsid w:val="004600BC"/>
    <w:rsid w:val="004601DD"/>
    <w:rsid w:val="004604FF"/>
    <w:rsid w:val="00460687"/>
    <w:rsid w:val="00460C03"/>
    <w:rsid w:val="0046123D"/>
    <w:rsid w:val="00461325"/>
    <w:rsid w:val="004613CB"/>
    <w:rsid w:val="004613D1"/>
    <w:rsid w:val="00461682"/>
    <w:rsid w:val="00462461"/>
    <w:rsid w:val="0046246C"/>
    <w:rsid w:val="0046254F"/>
    <w:rsid w:val="004627F1"/>
    <w:rsid w:val="00462AFA"/>
    <w:rsid w:val="00462C34"/>
    <w:rsid w:val="00463012"/>
    <w:rsid w:val="00463029"/>
    <w:rsid w:val="0046330F"/>
    <w:rsid w:val="004633E2"/>
    <w:rsid w:val="004635C5"/>
    <w:rsid w:val="00463B24"/>
    <w:rsid w:val="00463E23"/>
    <w:rsid w:val="00464195"/>
    <w:rsid w:val="00464592"/>
    <w:rsid w:val="00464678"/>
    <w:rsid w:val="0046497D"/>
    <w:rsid w:val="00464C41"/>
    <w:rsid w:val="00464D59"/>
    <w:rsid w:val="00464D76"/>
    <w:rsid w:val="00464EDF"/>
    <w:rsid w:val="00464F68"/>
    <w:rsid w:val="00464F89"/>
    <w:rsid w:val="00465072"/>
    <w:rsid w:val="00465509"/>
    <w:rsid w:val="00465681"/>
    <w:rsid w:val="004657D0"/>
    <w:rsid w:val="00465B6C"/>
    <w:rsid w:val="004666A9"/>
    <w:rsid w:val="004666FA"/>
    <w:rsid w:val="0046696D"/>
    <w:rsid w:val="00466C57"/>
    <w:rsid w:val="004676A9"/>
    <w:rsid w:val="0046771A"/>
    <w:rsid w:val="00467B57"/>
    <w:rsid w:val="00467B58"/>
    <w:rsid w:val="00467C76"/>
    <w:rsid w:val="00467EDE"/>
    <w:rsid w:val="00467EF2"/>
    <w:rsid w:val="00467FC1"/>
    <w:rsid w:val="00470459"/>
    <w:rsid w:val="004704E9"/>
    <w:rsid w:val="00470570"/>
    <w:rsid w:val="004705AB"/>
    <w:rsid w:val="00470828"/>
    <w:rsid w:val="00470ADE"/>
    <w:rsid w:val="00470CF6"/>
    <w:rsid w:val="004710ED"/>
    <w:rsid w:val="0047110F"/>
    <w:rsid w:val="004714F6"/>
    <w:rsid w:val="00471956"/>
    <w:rsid w:val="00471A6D"/>
    <w:rsid w:val="00471BA0"/>
    <w:rsid w:val="00471C2E"/>
    <w:rsid w:val="00471E14"/>
    <w:rsid w:val="00471E46"/>
    <w:rsid w:val="00471F59"/>
    <w:rsid w:val="0047263A"/>
    <w:rsid w:val="00472AB1"/>
    <w:rsid w:val="00472DD8"/>
    <w:rsid w:val="00472DF3"/>
    <w:rsid w:val="0047357A"/>
    <w:rsid w:val="004737F8"/>
    <w:rsid w:val="0047399B"/>
    <w:rsid w:val="00473C83"/>
    <w:rsid w:val="0047400A"/>
    <w:rsid w:val="004741B2"/>
    <w:rsid w:val="004744A9"/>
    <w:rsid w:val="00474AD9"/>
    <w:rsid w:val="00474C1F"/>
    <w:rsid w:val="00474D8D"/>
    <w:rsid w:val="00474EBE"/>
    <w:rsid w:val="00474EE1"/>
    <w:rsid w:val="00474FE1"/>
    <w:rsid w:val="00475155"/>
    <w:rsid w:val="00475323"/>
    <w:rsid w:val="00475366"/>
    <w:rsid w:val="0047593D"/>
    <w:rsid w:val="004759D5"/>
    <w:rsid w:val="00475A51"/>
    <w:rsid w:val="00475E9F"/>
    <w:rsid w:val="004762A1"/>
    <w:rsid w:val="00476304"/>
    <w:rsid w:val="0047674C"/>
    <w:rsid w:val="00476A01"/>
    <w:rsid w:val="00476C3C"/>
    <w:rsid w:val="00476CFC"/>
    <w:rsid w:val="00476E14"/>
    <w:rsid w:val="00476F5F"/>
    <w:rsid w:val="004772B4"/>
    <w:rsid w:val="0047771D"/>
    <w:rsid w:val="004778F6"/>
    <w:rsid w:val="00477A7F"/>
    <w:rsid w:val="00477BEF"/>
    <w:rsid w:val="00477C7D"/>
    <w:rsid w:val="00480461"/>
    <w:rsid w:val="00481008"/>
    <w:rsid w:val="00481294"/>
    <w:rsid w:val="004818ED"/>
    <w:rsid w:val="004819F8"/>
    <w:rsid w:val="00481E9D"/>
    <w:rsid w:val="00481EA7"/>
    <w:rsid w:val="00482500"/>
    <w:rsid w:val="0048250C"/>
    <w:rsid w:val="00482537"/>
    <w:rsid w:val="004827EF"/>
    <w:rsid w:val="00482B44"/>
    <w:rsid w:val="00482C15"/>
    <w:rsid w:val="00482C85"/>
    <w:rsid w:val="00482DD3"/>
    <w:rsid w:val="00482F89"/>
    <w:rsid w:val="00483795"/>
    <w:rsid w:val="00483799"/>
    <w:rsid w:val="00483810"/>
    <w:rsid w:val="00483918"/>
    <w:rsid w:val="004839CD"/>
    <w:rsid w:val="00483D78"/>
    <w:rsid w:val="0048449B"/>
    <w:rsid w:val="0048453D"/>
    <w:rsid w:val="00484729"/>
    <w:rsid w:val="00484C43"/>
    <w:rsid w:val="00484CA7"/>
    <w:rsid w:val="00484CE2"/>
    <w:rsid w:val="00484D53"/>
    <w:rsid w:val="004853E9"/>
    <w:rsid w:val="00485587"/>
    <w:rsid w:val="0048568F"/>
    <w:rsid w:val="00485837"/>
    <w:rsid w:val="00485BB2"/>
    <w:rsid w:val="00485C7A"/>
    <w:rsid w:val="00485DE7"/>
    <w:rsid w:val="00485DFA"/>
    <w:rsid w:val="0048627A"/>
    <w:rsid w:val="0048680E"/>
    <w:rsid w:val="00486810"/>
    <w:rsid w:val="00486A35"/>
    <w:rsid w:val="00486EC0"/>
    <w:rsid w:val="0048758E"/>
    <w:rsid w:val="00487599"/>
    <w:rsid w:val="0048776D"/>
    <w:rsid w:val="00487A7B"/>
    <w:rsid w:val="004902E7"/>
    <w:rsid w:val="00491157"/>
    <w:rsid w:val="004918D4"/>
    <w:rsid w:val="0049192F"/>
    <w:rsid w:val="00491C1D"/>
    <w:rsid w:val="00491CF9"/>
    <w:rsid w:val="00491EB9"/>
    <w:rsid w:val="00491EEB"/>
    <w:rsid w:val="00492022"/>
    <w:rsid w:val="004925B8"/>
    <w:rsid w:val="0049280B"/>
    <w:rsid w:val="00492851"/>
    <w:rsid w:val="0049289B"/>
    <w:rsid w:val="00492D8E"/>
    <w:rsid w:val="00493407"/>
    <w:rsid w:val="004934D4"/>
    <w:rsid w:val="00493979"/>
    <w:rsid w:val="00493AD8"/>
    <w:rsid w:val="00493B77"/>
    <w:rsid w:val="00493CF8"/>
    <w:rsid w:val="00493EFA"/>
    <w:rsid w:val="004942D8"/>
    <w:rsid w:val="00494D41"/>
    <w:rsid w:val="00495104"/>
    <w:rsid w:val="004951B7"/>
    <w:rsid w:val="004951D2"/>
    <w:rsid w:val="00495303"/>
    <w:rsid w:val="004953C2"/>
    <w:rsid w:val="004953C3"/>
    <w:rsid w:val="004954FD"/>
    <w:rsid w:val="0049582F"/>
    <w:rsid w:val="0049588E"/>
    <w:rsid w:val="0049595E"/>
    <w:rsid w:val="00496042"/>
    <w:rsid w:val="00496593"/>
    <w:rsid w:val="00496765"/>
    <w:rsid w:val="00496B17"/>
    <w:rsid w:val="00496B4B"/>
    <w:rsid w:val="00496BD9"/>
    <w:rsid w:val="0049747A"/>
    <w:rsid w:val="00497993"/>
    <w:rsid w:val="00497B25"/>
    <w:rsid w:val="00497BD5"/>
    <w:rsid w:val="004A0141"/>
    <w:rsid w:val="004A02F8"/>
    <w:rsid w:val="004A0727"/>
    <w:rsid w:val="004A0E0E"/>
    <w:rsid w:val="004A0ECA"/>
    <w:rsid w:val="004A102A"/>
    <w:rsid w:val="004A119B"/>
    <w:rsid w:val="004A135F"/>
    <w:rsid w:val="004A13D3"/>
    <w:rsid w:val="004A1462"/>
    <w:rsid w:val="004A147A"/>
    <w:rsid w:val="004A1744"/>
    <w:rsid w:val="004A17B8"/>
    <w:rsid w:val="004A18BF"/>
    <w:rsid w:val="004A1B2A"/>
    <w:rsid w:val="004A1C7A"/>
    <w:rsid w:val="004A2443"/>
    <w:rsid w:val="004A2711"/>
    <w:rsid w:val="004A27F5"/>
    <w:rsid w:val="004A2914"/>
    <w:rsid w:val="004A2CCE"/>
    <w:rsid w:val="004A2D16"/>
    <w:rsid w:val="004A3159"/>
    <w:rsid w:val="004A317D"/>
    <w:rsid w:val="004A3182"/>
    <w:rsid w:val="004A3576"/>
    <w:rsid w:val="004A3A49"/>
    <w:rsid w:val="004A3A82"/>
    <w:rsid w:val="004A3FA4"/>
    <w:rsid w:val="004A4146"/>
    <w:rsid w:val="004A4327"/>
    <w:rsid w:val="004A4C21"/>
    <w:rsid w:val="004A4E23"/>
    <w:rsid w:val="004A5016"/>
    <w:rsid w:val="004A536A"/>
    <w:rsid w:val="004A5480"/>
    <w:rsid w:val="004A55A0"/>
    <w:rsid w:val="004A58C0"/>
    <w:rsid w:val="004A59FF"/>
    <w:rsid w:val="004A5F5B"/>
    <w:rsid w:val="004A6315"/>
    <w:rsid w:val="004A642E"/>
    <w:rsid w:val="004A6528"/>
    <w:rsid w:val="004A67FF"/>
    <w:rsid w:val="004A6950"/>
    <w:rsid w:val="004A6A68"/>
    <w:rsid w:val="004A6FF8"/>
    <w:rsid w:val="004A710C"/>
    <w:rsid w:val="004A72D4"/>
    <w:rsid w:val="004A76D4"/>
    <w:rsid w:val="004A7758"/>
    <w:rsid w:val="004A7A50"/>
    <w:rsid w:val="004A7B83"/>
    <w:rsid w:val="004B042E"/>
    <w:rsid w:val="004B0686"/>
    <w:rsid w:val="004B0FCD"/>
    <w:rsid w:val="004B1480"/>
    <w:rsid w:val="004B14B1"/>
    <w:rsid w:val="004B1728"/>
    <w:rsid w:val="004B1BDD"/>
    <w:rsid w:val="004B1DD4"/>
    <w:rsid w:val="004B2BFE"/>
    <w:rsid w:val="004B2C7A"/>
    <w:rsid w:val="004B2E12"/>
    <w:rsid w:val="004B3058"/>
    <w:rsid w:val="004B369F"/>
    <w:rsid w:val="004B378C"/>
    <w:rsid w:val="004B3A85"/>
    <w:rsid w:val="004B3F70"/>
    <w:rsid w:val="004B435A"/>
    <w:rsid w:val="004B465A"/>
    <w:rsid w:val="004B4B85"/>
    <w:rsid w:val="004B4CC4"/>
    <w:rsid w:val="004B5344"/>
    <w:rsid w:val="004B5528"/>
    <w:rsid w:val="004B55A2"/>
    <w:rsid w:val="004B57B4"/>
    <w:rsid w:val="004B57E6"/>
    <w:rsid w:val="004B5B6A"/>
    <w:rsid w:val="004B5F69"/>
    <w:rsid w:val="004B633F"/>
    <w:rsid w:val="004B6477"/>
    <w:rsid w:val="004B668F"/>
    <w:rsid w:val="004B71AF"/>
    <w:rsid w:val="004B7290"/>
    <w:rsid w:val="004B76B6"/>
    <w:rsid w:val="004B7B68"/>
    <w:rsid w:val="004B7BE5"/>
    <w:rsid w:val="004C049F"/>
    <w:rsid w:val="004C0D5A"/>
    <w:rsid w:val="004C1131"/>
    <w:rsid w:val="004C185F"/>
    <w:rsid w:val="004C190C"/>
    <w:rsid w:val="004C1A70"/>
    <w:rsid w:val="004C1AE3"/>
    <w:rsid w:val="004C1C26"/>
    <w:rsid w:val="004C1D0C"/>
    <w:rsid w:val="004C1F62"/>
    <w:rsid w:val="004C1FF1"/>
    <w:rsid w:val="004C2616"/>
    <w:rsid w:val="004C2662"/>
    <w:rsid w:val="004C30F4"/>
    <w:rsid w:val="004C3472"/>
    <w:rsid w:val="004C391D"/>
    <w:rsid w:val="004C3A16"/>
    <w:rsid w:val="004C3B4E"/>
    <w:rsid w:val="004C3E41"/>
    <w:rsid w:val="004C4AC7"/>
    <w:rsid w:val="004C536E"/>
    <w:rsid w:val="004C577C"/>
    <w:rsid w:val="004C5BC4"/>
    <w:rsid w:val="004C5DD8"/>
    <w:rsid w:val="004C6372"/>
    <w:rsid w:val="004C6A17"/>
    <w:rsid w:val="004C6B88"/>
    <w:rsid w:val="004C6BD0"/>
    <w:rsid w:val="004C71F5"/>
    <w:rsid w:val="004C72DB"/>
    <w:rsid w:val="004C77AF"/>
    <w:rsid w:val="004C78B3"/>
    <w:rsid w:val="004C7A82"/>
    <w:rsid w:val="004C7BFD"/>
    <w:rsid w:val="004D024C"/>
    <w:rsid w:val="004D027B"/>
    <w:rsid w:val="004D0B1A"/>
    <w:rsid w:val="004D0F99"/>
    <w:rsid w:val="004D1310"/>
    <w:rsid w:val="004D13E1"/>
    <w:rsid w:val="004D16F1"/>
    <w:rsid w:val="004D16FE"/>
    <w:rsid w:val="004D1827"/>
    <w:rsid w:val="004D1C60"/>
    <w:rsid w:val="004D1DEA"/>
    <w:rsid w:val="004D1E9A"/>
    <w:rsid w:val="004D1F8D"/>
    <w:rsid w:val="004D1F9F"/>
    <w:rsid w:val="004D2227"/>
    <w:rsid w:val="004D2C51"/>
    <w:rsid w:val="004D2F9D"/>
    <w:rsid w:val="004D3807"/>
    <w:rsid w:val="004D3BF7"/>
    <w:rsid w:val="004D3D6E"/>
    <w:rsid w:val="004D3FD8"/>
    <w:rsid w:val="004D41ED"/>
    <w:rsid w:val="004D420E"/>
    <w:rsid w:val="004D4295"/>
    <w:rsid w:val="004D4694"/>
    <w:rsid w:val="004D4A1C"/>
    <w:rsid w:val="004D4C1C"/>
    <w:rsid w:val="004D4DA2"/>
    <w:rsid w:val="004D4F8C"/>
    <w:rsid w:val="004D4FC0"/>
    <w:rsid w:val="004D547B"/>
    <w:rsid w:val="004D5A9D"/>
    <w:rsid w:val="004D5E5E"/>
    <w:rsid w:val="004D6128"/>
    <w:rsid w:val="004D627A"/>
    <w:rsid w:val="004D63CB"/>
    <w:rsid w:val="004D6529"/>
    <w:rsid w:val="004D6674"/>
    <w:rsid w:val="004D6840"/>
    <w:rsid w:val="004D68BB"/>
    <w:rsid w:val="004D736D"/>
    <w:rsid w:val="004E0180"/>
    <w:rsid w:val="004E02BA"/>
    <w:rsid w:val="004E051B"/>
    <w:rsid w:val="004E0526"/>
    <w:rsid w:val="004E082A"/>
    <w:rsid w:val="004E1013"/>
    <w:rsid w:val="004E1090"/>
    <w:rsid w:val="004E113B"/>
    <w:rsid w:val="004E1427"/>
    <w:rsid w:val="004E1616"/>
    <w:rsid w:val="004E1A4F"/>
    <w:rsid w:val="004E1A9D"/>
    <w:rsid w:val="004E1BC9"/>
    <w:rsid w:val="004E1C76"/>
    <w:rsid w:val="004E1CA1"/>
    <w:rsid w:val="004E1DE7"/>
    <w:rsid w:val="004E1E89"/>
    <w:rsid w:val="004E1FF1"/>
    <w:rsid w:val="004E20F6"/>
    <w:rsid w:val="004E23A4"/>
    <w:rsid w:val="004E2AE4"/>
    <w:rsid w:val="004E2EB4"/>
    <w:rsid w:val="004E2EC0"/>
    <w:rsid w:val="004E3012"/>
    <w:rsid w:val="004E3041"/>
    <w:rsid w:val="004E350D"/>
    <w:rsid w:val="004E351D"/>
    <w:rsid w:val="004E3C9A"/>
    <w:rsid w:val="004E3F17"/>
    <w:rsid w:val="004E40BB"/>
    <w:rsid w:val="004E4161"/>
    <w:rsid w:val="004E437E"/>
    <w:rsid w:val="004E4420"/>
    <w:rsid w:val="004E4E5A"/>
    <w:rsid w:val="004E4ED3"/>
    <w:rsid w:val="004E4F01"/>
    <w:rsid w:val="004E4FC3"/>
    <w:rsid w:val="004E5121"/>
    <w:rsid w:val="004E5683"/>
    <w:rsid w:val="004E568F"/>
    <w:rsid w:val="004E5BE2"/>
    <w:rsid w:val="004E5CBD"/>
    <w:rsid w:val="004E627D"/>
    <w:rsid w:val="004E663F"/>
    <w:rsid w:val="004E6A51"/>
    <w:rsid w:val="004E6C59"/>
    <w:rsid w:val="004E7184"/>
    <w:rsid w:val="004E7422"/>
    <w:rsid w:val="004E7807"/>
    <w:rsid w:val="004E78C1"/>
    <w:rsid w:val="004E7924"/>
    <w:rsid w:val="004E7951"/>
    <w:rsid w:val="004E7ADF"/>
    <w:rsid w:val="004E7B53"/>
    <w:rsid w:val="004E7BCB"/>
    <w:rsid w:val="004E7F10"/>
    <w:rsid w:val="004F0863"/>
    <w:rsid w:val="004F0920"/>
    <w:rsid w:val="004F0C01"/>
    <w:rsid w:val="004F0C34"/>
    <w:rsid w:val="004F0CE7"/>
    <w:rsid w:val="004F10F5"/>
    <w:rsid w:val="004F1313"/>
    <w:rsid w:val="004F1453"/>
    <w:rsid w:val="004F16E5"/>
    <w:rsid w:val="004F1B0C"/>
    <w:rsid w:val="004F1DBF"/>
    <w:rsid w:val="004F1DFA"/>
    <w:rsid w:val="004F1E1B"/>
    <w:rsid w:val="004F2151"/>
    <w:rsid w:val="004F2184"/>
    <w:rsid w:val="004F244E"/>
    <w:rsid w:val="004F2682"/>
    <w:rsid w:val="004F26BF"/>
    <w:rsid w:val="004F2B2F"/>
    <w:rsid w:val="004F2C37"/>
    <w:rsid w:val="004F2DE5"/>
    <w:rsid w:val="004F34E2"/>
    <w:rsid w:val="004F355E"/>
    <w:rsid w:val="004F390E"/>
    <w:rsid w:val="004F3A4C"/>
    <w:rsid w:val="004F3C8C"/>
    <w:rsid w:val="004F3E10"/>
    <w:rsid w:val="004F3EF7"/>
    <w:rsid w:val="004F43B7"/>
    <w:rsid w:val="004F458E"/>
    <w:rsid w:val="004F4766"/>
    <w:rsid w:val="004F4DE8"/>
    <w:rsid w:val="004F4DF9"/>
    <w:rsid w:val="004F5528"/>
    <w:rsid w:val="004F5804"/>
    <w:rsid w:val="004F5BFE"/>
    <w:rsid w:val="004F5C97"/>
    <w:rsid w:val="004F5CC3"/>
    <w:rsid w:val="004F5CE8"/>
    <w:rsid w:val="004F5D04"/>
    <w:rsid w:val="004F655B"/>
    <w:rsid w:val="004F6B68"/>
    <w:rsid w:val="004F6D9D"/>
    <w:rsid w:val="004F718A"/>
    <w:rsid w:val="004F72C4"/>
    <w:rsid w:val="004F73A9"/>
    <w:rsid w:val="004F73E7"/>
    <w:rsid w:val="004F7500"/>
    <w:rsid w:val="004F7596"/>
    <w:rsid w:val="004F7687"/>
    <w:rsid w:val="004F7A37"/>
    <w:rsid w:val="004F7E9E"/>
    <w:rsid w:val="0050006D"/>
    <w:rsid w:val="0050016B"/>
    <w:rsid w:val="005007CF"/>
    <w:rsid w:val="00500D8A"/>
    <w:rsid w:val="005011DD"/>
    <w:rsid w:val="005016C2"/>
    <w:rsid w:val="00501C43"/>
    <w:rsid w:val="005020D9"/>
    <w:rsid w:val="0050218B"/>
    <w:rsid w:val="00502223"/>
    <w:rsid w:val="00502807"/>
    <w:rsid w:val="00502879"/>
    <w:rsid w:val="005028F5"/>
    <w:rsid w:val="00502B93"/>
    <w:rsid w:val="00502E16"/>
    <w:rsid w:val="00502EB3"/>
    <w:rsid w:val="00502FD0"/>
    <w:rsid w:val="00503563"/>
    <w:rsid w:val="00503892"/>
    <w:rsid w:val="00503B48"/>
    <w:rsid w:val="00503CA5"/>
    <w:rsid w:val="005045C1"/>
    <w:rsid w:val="0050466C"/>
    <w:rsid w:val="0050480A"/>
    <w:rsid w:val="005050F5"/>
    <w:rsid w:val="00505165"/>
    <w:rsid w:val="005051DA"/>
    <w:rsid w:val="005052C6"/>
    <w:rsid w:val="005053F2"/>
    <w:rsid w:val="00505449"/>
    <w:rsid w:val="00505805"/>
    <w:rsid w:val="0050583A"/>
    <w:rsid w:val="005060FC"/>
    <w:rsid w:val="00506356"/>
    <w:rsid w:val="00506368"/>
    <w:rsid w:val="0050665D"/>
    <w:rsid w:val="00506B15"/>
    <w:rsid w:val="00506F76"/>
    <w:rsid w:val="00507067"/>
    <w:rsid w:val="005074F7"/>
    <w:rsid w:val="005079C4"/>
    <w:rsid w:val="00507CBD"/>
    <w:rsid w:val="00507E40"/>
    <w:rsid w:val="00510116"/>
    <w:rsid w:val="0051024C"/>
    <w:rsid w:val="00510314"/>
    <w:rsid w:val="005103BE"/>
    <w:rsid w:val="005104E7"/>
    <w:rsid w:val="0051063F"/>
    <w:rsid w:val="005106C9"/>
    <w:rsid w:val="00510AFF"/>
    <w:rsid w:val="00510DE9"/>
    <w:rsid w:val="00510F08"/>
    <w:rsid w:val="00510FAF"/>
    <w:rsid w:val="00511511"/>
    <w:rsid w:val="005115D3"/>
    <w:rsid w:val="00511936"/>
    <w:rsid w:val="00511C00"/>
    <w:rsid w:val="00511D87"/>
    <w:rsid w:val="00511DB5"/>
    <w:rsid w:val="00511E9B"/>
    <w:rsid w:val="005121F1"/>
    <w:rsid w:val="00512313"/>
    <w:rsid w:val="005126C1"/>
    <w:rsid w:val="00512F9E"/>
    <w:rsid w:val="00513057"/>
    <w:rsid w:val="0051318A"/>
    <w:rsid w:val="005132DA"/>
    <w:rsid w:val="0051333D"/>
    <w:rsid w:val="0051353D"/>
    <w:rsid w:val="00513598"/>
    <w:rsid w:val="0051367E"/>
    <w:rsid w:val="00513AE8"/>
    <w:rsid w:val="00513D91"/>
    <w:rsid w:val="00513E92"/>
    <w:rsid w:val="00513FE1"/>
    <w:rsid w:val="00514526"/>
    <w:rsid w:val="005145A3"/>
    <w:rsid w:val="00514702"/>
    <w:rsid w:val="00514B62"/>
    <w:rsid w:val="00514DCA"/>
    <w:rsid w:val="00514DDF"/>
    <w:rsid w:val="005151B5"/>
    <w:rsid w:val="00515219"/>
    <w:rsid w:val="005153A0"/>
    <w:rsid w:val="005154D6"/>
    <w:rsid w:val="00515807"/>
    <w:rsid w:val="005158F9"/>
    <w:rsid w:val="00515B69"/>
    <w:rsid w:val="00515C7F"/>
    <w:rsid w:val="00515D0E"/>
    <w:rsid w:val="00515EFC"/>
    <w:rsid w:val="00515F2B"/>
    <w:rsid w:val="005163CF"/>
    <w:rsid w:val="005163F8"/>
    <w:rsid w:val="00516753"/>
    <w:rsid w:val="0051676C"/>
    <w:rsid w:val="005168A3"/>
    <w:rsid w:val="005169C1"/>
    <w:rsid w:val="00516B7F"/>
    <w:rsid w:val="00516B9A"/>
    <w:rsid w:val="0051715F"/>
    <w:rsid w:val="0051738B"/>
    <w:rsid w:val="0051740E"/>
    <w:rsid w:val="00517506"/>
    <w:rsid w:val="0051758A"/>
    <w:rsid w:val="00517672"/>
    <w:rsid w:val="005176B7"/>
    <w:rsid w:val="00517B26"/>
    <w:rsid w:val="00517B43"/>
    <w:rsid w:val="00517C30"/>
    <w:rsid w:val="00517E1D"/>
    <w:rsid w:val="00520400"/>
    <w:rsid w:val="005207D5"/>
    <w:rsid w:val="00520815"/>
    <w:rsid w:val="00520A36"/>
    <w:rsid w:val="0052154D"/>
    <w:rsid w:val="0052159B"/>
    <w:rsid w:val="00521B71"/>
    <w:rsid w:val="00521C4B"/>
    <w:rsid w:val="00521CC7"/>
    <w:rsid w:val="00521DC3"/>
    <w:rsid w:val="00521E56"/>
    <w:rsid w:val="00521E75"/>
    <w:rsid w:val="00521EBC"/>
    <w:rsid w:val="00521EE8"/>
    <w:rsid w:val="00521FD1"/>
    <w:rsid w:val="0052205F"/>
    <w:rsid w:val="005222B8"/>
    <w:rsid w:val="00522A69"/>
    <w:rsid w:val="00522B34"/>
    <w:rsid w:val="0052312A"/>
    <w:rsid w:val="00523D8F"/>
    <w:rsid w:val="00523E29"/>
    <w:rsid w:val="00523E3C"/>
    <w:rsid w:val="00523EB2"/>
    <w:rsid w:val="00523F13"/>
    <w:rsid w:val="00523F49"/>
    <w:rsid w:val="005240AC"/>
    <w:rsid w:val="00524696"/>
    <w:rsid w:val="00524AD1"/>
    <w:rsid w:val="00524ADA"/>
    <w:rsid w:val="005251B8"/>
    <w:rsid w:val="0052538A"/>
    <w:rsid w:val="0052555D"/>
    <w:rsid w:val="0052583A"/>
    <w:rsid w:val="00525AC2"/>
    <w:rsid w:val="00525B39"/>
    <w:rsid w:val="00525CAD"/>
    <w:rsid w:val="00525D37"/>
    <w:rsid w:val="00525D6A"/>
    <w:rsid w:val="00525E38"/>
    <w:rsid w:val="00525F73"/>
    <w:rsid w:val="00526275"/>
    <w:rsid w:val="005262DA"/>
    <w:rsid w:val="005264FB"/>
    <w:rsid w:val="005265AC"/>
    <w:rsid w:val="005266A8"/>
    <w:rsid w:val="00526B5E"/>
    <w:rsid w:val="00526D08"/>
    <w:rsid w:val="0052746A"/>
    <w:rsid w:val="00527569"/>
    <w:rsid w:val="0052789E"/>
    <w:rsid w:val="00527BB6"/>
    <w:rsid w:val="00527DAA"/>
    <w:rsid w:val="005300DE"/>
    <w:rsid w:val="005300F6"/>
    <w:rsid w:val="005301D2"/>
    <w:rsid w:val="0053051A"/>
    <w:rsid w:val="0053064B"/>
    <w:rsid w:val="00530658"/>
    <w:rsid w:val="00530855"/>
    <w:rsid w:val="00530AEB"/>
    <w:rsid w:val="00531087"/>
    <w:rsid w:val="0053148B"/>
    <w:rsid w:val="00531532"/>
    <w:rsid w:val="00531B73"/>
    <w:rsid w:val="00531EC4"/>
    <w:rsid w:val="00532097"/>
    <w:rsid w:val="0053211A"/>
    <w:rsid w:val="0053240D"/>
    <w:rsid w:val="00532D39"/>
    <w:rsid w:val="00532DA7"/>
    <w:rsid w:val="00533D41"/>
    <w:rsid w:val="005340D8"/>
    <w:rsid w:val="005348EE"/>
    <w:rsid w:val="00534B0F"/>
    <w:rsid w:val="005350F1"/>
    <w:rsid w:val="005354B6"/>
    <w:rsid w:val="00535DD3"/>
    <w:rsid w:val="00535E8A"/>
    <w:rsid w:val="00535F67"/>
    <w:rsid w:val="005362EA"/>
    <w:rsid w:val="005365F5"/>
    <w:rsid w:val="00536AD2"/>
    <w:rsid w:val="00536BF5"/>
    <w:rsid w:val="0053737A"/>
    <w:rsid w:val="005374E6"/>
    <w:rsid w:val="00537511"/>
    <w:rsid w:val="005376D8"/>
    <w:rsid w:val="0053796C"/>
    <w:rsid w:val="00537FE0"/>
    <w:rsid w:val="00540141"/>
    <w:rsid w:val="0054023B"/>
    <w:rsid w:val="00540AFA"/>
    <w:rsid w:val="00540DA2"/>
    <w:rsid w:val="00540F2F"/>
    <w:rsid w:val="005411A4"/>
    <w:rsid w:val="00541485"/>
    <w:rsid w:val="00541687"/>
    <w:rsid w:val="005417CC"/>
    <w:rsid w:val="0054222F"/>
    <w:rsid w:val="00542246"/>
    <w:rsid w:val="005426F3"/>
    <w:rsid w:val="00542B0D"/>
    <w:rsid w:val="00542C22"/>
    <w:rsid w:val="00542E9C"/>
    <w:rsid w:val="00543271"/>
    <w:rsid w:val="00543945"/>
    <w:rsid w:val="0054418B"/>
    <w:rsid w:val="00544325"/>
    <w:rsid w:val="00544366"/>
    <w:rsid w:val="0054438C"/>
    <w:rsid w:val="005443F4"/>
    <w:rsid w:val="005443FA"/>
    <w:rsid w:val="00544400"/>
    <w:rsid w:val="00544711"/>
    <w:rsid w:val="00544E2F"/>
    <w:rsid w:val="0054545B"/>
    <w:rsid w:val="00545C01"/>
    <w:rsid w:val="00545CAC"/>
    <w:rsid w:val="0054625A"/>
    <w:rsid w:val="005466C3"/>
    <w:rsid w:val="00546A3A"/>
    <w:rsid w:val="00546A6A"/>
    <w:rsid w:val="00546AAA"/>
    <w:rsid w:val="00546D5F"/>
    <w:rsid w:val="00547292"/>
    <w:rsid w:val="00547301"/>
    <w:rsid w:val="005474B2"/>
    <w:rsid w:val="005475BF"/>
    <w:rsid w:val="005475F8"/>
    <w:rsid w:val="00547700"/>
    <w:rsid w:val="00547C25"/>
    <w:rsid w:val="00547D1B"/>
    <w:rsid w:val="00547DE0"/>
    <w:rsid w:val="00547EED"/>
    <w:rsid w:val="005505D8"/>
    <w:rsid w:val="0055062C"/>
    <w:rsid w:val="00550790"/>
    <w:rsid w:val="00550BF2"/>
    <w:rsid w:val="00550D35"/>
    <w:rsid w:val="00550D7E"/>
    <w:rsid w:val="005513A8"/>
    <w:rsid w:val="00551870"/>
    <w:rsid w:val="00551D44"/>
    <w:rsid w:val="00551FB1"/>
    <w:rsid w:val="005528EC"/>
    <w:rsid w:val="00552C9A"/>
    <w:rsid w:val="00552CCF"/>
    <w:rsid w:val="0055309B"/>
    <w:rsid w:val="005535CD"/>
    <w:rsid w:val="005536B3"/>
    <w:rsid w:val="0055378E"/>
    <w:rsid w:val="00553C2E"/>
    <w:rsid w:val="00553CF6"/>
    <w:rsid w:val="00553DBA"/>
    <w:rsid w:val="00553E83"/>
    <w:rsid w:val="00553FEC"/>
    <w:rsid w:val="005541D7"/>
    <w:rsid w:val="005549C3"/>
    <w:rsid w:val="00554AC9"/>
    <w:rsid w:val="00554C0C"/>
    <w:rsid w:val="0055510E"/>
    <w:rsid w:val="00555113"/>
    <w:rsid w:val="00555763"/>
    <w:rsid w:val="00555941"/>
    <w:rsid w:val="00555B4D"/>
    <w:rsid w:val="00555F77"/>
    <w:rsid w:val="00555FFA"/>
    <w:rsid w:val="00556573"/>
    <w:rsid w:val="00556F82"/>
    <w:rsid w:val="00556FD4"/>
    <w:rsid w:val="005574A3"/>
    <w:rsid w:val="0055768E"/>
    <w:rsid w:val="00557931"/>
    <w:rsid w:val="005601BD"/>
    <w:rsid w:val="005601FB"/>
    <w:rsid w:val="00560412"/>
    <w:rsid w:val="00560C20"/>
    <w:rsid w:val="00560D68"/>
    <w:rsid w:val="0056109B"/>
    <w:rsid w:val="005610EE"/>
    <w:rsid w:val="00561216"/>
    <w:rsid w:val="00561578"/>
    <w:rsid w:val="00561B7F"/>
    <w:rsid w:val="00561C39"/>
    <w:rsid w:val="00561D23"/>
    <w:rsid w:val="00561E13"/>
    <w:rsid w:val="00561FBE"/>
    <w:rsid w:val="0056206C"/>
    <w:rsid w:val="00562504"/>
    <w:rsid w:val="00562558"/>
    <w:rsid w:val="0056282A"/>
    <w:rsid w:val="0056298D"/>
    <w:rsid w:val="00562B8B"/>
    <w:rsid w:val="00562CC0"/>
    <w:rsid w:val="00562D0F"/>
    <w:rsid w:val="005630A5"/>
    <w:rsid w:val="0056390E"/>
    <w:rsid w:val="00563995"/>
    <w:rsid w:val="00563BB0"/>
    <w:rsid w:val="00563E36"/>
    <w:rsid w:val="00563E82"/>
    <w:rsid w:val="00564480"/>
    <w:rsid w:val="005649BD"/>
    <w:rsid w:val="005649CC"/>
    <w:rsid w:val="00565542"/>
    <w:rsid w:val="00565832"/>
    <w:rsid w:val="00565B0F"/>
    <w:rsid w:val="00565BB7"/>
    <w:rsid w:val="00565E39"/>
    <w:rsid w:val="00565E6B"/>
    <w:rsid w:val="005661C8"/>
    <w:rsid w:val="00566218"/>
    <w:rsid w:val="00566290"/>
    <w:rsid w:val="005664BC"/>
    <w:rsid w:val="00566528"/>
    <w:rsid w:val="00566602"/>
    <w:rsid w:val="005667B0"/>
    <w:rsid w:val="0056683D"/>
    <w:rsid w:val="00566D63"/>
    <w:rsid w:val="005674C4"/>
    <w:rsid w:val="005678FC"/>
    <w:rsid w:val="00567AC4"/>
    <w:rsid w:val="00567C49"/>
    <w:rsid w:val="005701AD"/>
    <w:rsid w:val="00570312"/>
    <w:rsid w:val="00570529"/>
    <w:rsid w:val="005705A1"/>
    <w:rsid w:val="005705AE"/>
    <w:rsid w:val="005706F0"/>
    <w:rsid w:val="0057083E"/>
    <w:rsid w:val="00570B59"/>
    <w:rsid w:val="00570D1F"/>
    <w:rsid w:val="0057101D"/>
    <w:rsid w:val="005713EE"/>
    <w:rsid w:val="00571453"/>
    <w:rsid w:val="005714E9"/>
    <w:rsid w:val="0057152C"/>
    <w:rsid w:val="005718C6"/>
    <w:rsid w:val="0057196E"/>
    <w:rsid w:val="00571C13"/>
    <w:rsid w:val="00571E7B"/>
    <w:rsid w:val="00571F7D"/>
    <w:rsid w:val="00572081"/>
    <w:rsid w:val="005721C8"/>
    <w:rsid w:val="00572552"/>
    <w:rsid w:val="00572A10"/>
    <w:rsid w:val="00572BA2"/>
    <w:rsid w:val="00572C66"/>
    <w:rsid w:val="00573DDD"/>
    <w:rsid w:val="00573F52"/>
    <w:rsid w:val="00573F81"/>
    <w:rsid w:val="00573F9D"/>
    <w:rsid w:val="00574245"/>
    <w:rsid w:val="00574422"/>
    <w:rsid w:val="00574461"/>
    <w:rsid w:val="0057459C"/>
    <w:rsid w:val="00574707"/>
    <w:rsid w:val="005748C2"/>
    <w:rsid w:val="00574B72"/>
    <w:rsid w:val="00574EF4"/>
    <w:rsid w:val="00575223"/>
    <w:rsid w:val="00575635"/>
    <w:rsid w:val="005759C7"/>
    <w:rsid w:val="00576419"/>
    <w:rsid w:val="00576429"/>
    <w:rsid w:val="00576760"/>
    <w:rsid w:val="00576C90"/>
    <w:rsid w:val="00576EF5"/>
    <w:rsid w:val="00577105"/>
    <w:rsid w:val="0057717B"/>
    <w:rsid w:val="0057760E"/>
    <w:rsid w:val="005776DE"/>
    <w:rsid w:val="0057797C"/>
    <w:rsid w:val="00577B2B"/>
    <w:rsid w:val="00577F4D"/>
    <w:rsid w:val="00580208"/>
    <w:rsid w:val="00580508"/>
    <w:rsid w:val="00580828"/>
    <w:rsid w:val="0058086B"/>
    <w:rsid w:val="00580CFE"/>
    <w:rsid w:val="00581312"/>
    <w:rsid w:val="00581F3C"/>
    <w:rsid w:val="005820C3"/>
    <w:rsid w:val="0058256F"/>
    <w:rsid w:val="00582879"/>
    <w:rsid w:val="00582975"/>
    <w:rsid w:val="00582EC7"/>
    <w:rsid w:val="00583333"/>
    <w:rsid w:val="0058360D"/>
    <w:rsid w:val="00583A93"/>
    <w:rsid w:val="00583B72"/>
    <w:rsid w:val="00583C84"/>
    <w:rsid w:val="005841DE"/>
    <w:rsid w:val="005842A1"/>
    <w:rsid w:val="00584D9E"/>
    <w:rsid w:val="005850B4"/>
    <w:rsid w:val="00585895"/>
    <w:rsid w:val="0058599A"/>
    <w:rsid w:val="00585D3C"/>
    <w:rsid w:val="00585D76"/>
    <w:rsid w:val="00585F6F"/>
    <w:rsid w:val="0058656D"/>
    <w:rsid w:val="005867EB"/>
    <w:rsid w:val="005869A4"/>
    <w:rsid w:val="005869DF"/>
    <w:rsid w:val="00586D1E"/>
    <w:rsid w:val="0058733D"/>
    <w:rsid w:val="00587580"/>
    <w:rsid w:val="00587713"/>
    <w:rsid w:val="00587804"/>
    <w:rsid w:val="00587A46"/>
    <w:rsid w:val="005900BA"/>
    <w:rsid w:val="00590375"/>
    <w:rsid w:val="00590C9B"/>
    <w:rsid w:val="00590D04"/>
    <w:rsid w:val="00590F68"/>
    <w:rsid w:val="005910EF"/>
    <w:rsid w:val="005912AC"/>
    <w:rsid w:val="00591BCB"/>
    <w:rsid w:val="00591E76"/>
    <w:rsid w:val="00592414"/>
    <w:rsid w:val="0059276B"/>
    <w:rsid w:val="00592982"/>
    <w:rsid w:val="00592D3D"/>
    <w:rsid w:val="005931A6"/>
    <w:rsid w:val="0059360D"/>
    <w:rsid w:val="00593707"/>
    <w:rsid w:val="00593942"/>
    <w:rsid w:val="00593D7B"/>
    <w:rsid w:val="0059417B"/>
    <w:rsid w:val="00594B80"/>
    <w:rsid w:val="00594F13"/>
    <w:rsid w:val="00595068"/>
    <w:rsid w:val="00595203"/>
    <w:rsid w:val="005954C5"/>
    <w:rsid w:val="005959EE"/>
    <w:rsid w:val="00595A76"/>
    <w:rsid w:val="00596563"/>
    <w:rsid w:val="00596AA6"/>
    <w:rsid w:val="005972AE"/>
    <w:rsid w:val="00597CE1"/>
    <w:rsid w:val="005A02C6"/>
    <w:rsid w:val="005A02DE"/>
    <w:rsid w:val="005A03B5"/>
    <w:rsid w:val="005A03F7"/>
    <w:rsid w:val="005A06FF"/>
    <w:rsid w:val="005A0A07"/>
    <w:rsid w:val="005A1022"/>
    <w:rsid w:val="005A10C1"/>
    <w:rsid w:val="005A1CC2"/>
    <w:rsid w:val="005A21CB"/>
    <w:rsid w:val="005A2347"/>
    <w:rsid w:val="005A2364"/>
    <w:rsid w:val="005A2525"/>
    <w:rsid w:val="005A25C6"/>
    <w:rsid w:val="005A273C"/>
    <w:rsid w:val="005A2993"/>
    <w:rsid w:val="005A3CA1"/>
    <w:rsid w:val="005A541C"/>
    <w:rsid w:val="005A54FA"/>
    <w:rsid w:val="005A58AA"/>
    <w:rsid w:val="005A5A62"/>
    <w:rsid w:val="005A5AB4"/>
    <w:rsid w:val="005A6238"/>
    <w:rsid w:val="005A62A3"/>
    <w:rsid w:val="005A661F"/>
    <w:rsid w:val="005A68A6"/>
    <w:rsid w:val="005A69F9"/>
    <w:rsid w:val="005A6EC4"/>
    <w:rsid w:val="005A7163"/>
    <w:rsid w:val="005A7523"/>
    <w:rsid w:val="005A756E"/>
    <w:rsid w:val="005A7768"/>
    <w:rsid w:val="005A776A"/>
    <w:rsid w:val="005A7EA4"/>
    <w:rsid w:val="005A7ECE"/>
    <w:rsid w:val="005B0156"/>
    <w:rsid w:val="005B04B7"/>
    <w:rsid w:val="005B0D93"/>
    <w:rsid w:val="005B11E0"/>
    <w:rsid w:val="005B134B"/>
    <w:rsid w:val="005B14BD"/>
    <w:rsid w:val="005B1857"/>
    <w:rsid w:val="005B1C17"/>
    <w:rsid w:val="005B21C4"/>
    <w:rsid w:val="005B24F5"/>
    <w:rsid w:val="005B25D6"/>
    <w:rsid w:val="005B27A8"/>
    <w:rsid w:val="005B290D"/>
    <w:rsid w:val="005B2C9F"/>
    <w:rsid w:val="005B31F9"/>
    <w:rsid w:val="005B3868"/>
    <w:rsid w:val="005B389B"/>
    <w:rsid w:val="005B39D2"/>
    <w:rsid w:val="005B3B2B"/>
    <w:rsid w:val="005B3C72"/>
    <w:rsid w:val="005B3D4D"/>
    <w:rsid w:val="005B3EDC"/>
    <w:rsid w:val="005B42F4"/>
    <w:rsid w:val="005B4772"/>
    <w:rsid w:val="005B487D"/>
    <w:rsid w:val="005B4A8E"/>
    <w:rsid w:val="005B4F00"/>
    <w:rsid w:val="005B5026"/>
    <w:rsid w:val="005B521C"/>
    <w:rsid w:val="005B56F0"/>
    <w:rsid w:val="005B59EB"/>
    <w:rsid w:val="005B5A3A"/>
    <w:rsid w:val="005B5C27"/>
    <w:rsid w:val="005B5CCA"/>
    <w:rsid w:val="005B618F"/>
    <w:rsid w:val="005B62C6"/>
    <w:rsid w:val="005B6383"/>
    <w:rsid w:val="005B676B"/>
    <w:rsid w:val="005B6A99"/>
    <w:rsid w:val="005B6BB4"/>
    <w:rsid w:val="005B75C5"/>
    <w:rsid w:val="005B766C"/>
    <w:rsid w:val="005B789A"/>
    <w:rsid w:val="005C01EA"/>
    <w:rsid w:val="005C04AA"/>
    <w:rsid w:val="005C0576"/>
    <w:rsid w:val="005C07D6"/>
    <w:rsid w:val="005C08C1"/>
    <w:rsid w:val="005C0945"/>
    <w:rsid w:val="005C0B08"/>
    <w:rsid w:val="005C0B1C"/>
    <w:rsid w:val="005C16D8"/>
    <w:rsid w:val="005C17A0"/>
    <w:rsid w:val="005C198C"/>
    <w:rsid w:val="005C19CA"/>
    <w:rsid w:val="005C1EF7"/>
    <w:rsid w:val="005C201F"/>
    <w:rsid w:val="005C21E0"/>
    <w:rsid w:val="005C2348"/>
    <w:rsid w:val="005C2598"/>
    <w:rsid w:val="005C27DD"/>
    <w:rsid w:val="005C287C"/>
    <w:rsid w:val="005C2989"/>
    <w:rsid w:val="005C2E41"/>
    <w:rsid w:val="005C307A"/>
    <w:rsid w:val="005C3095"/>
    <w:rsid w:val="005C331A"/>
    <w:rsid w:val="005C3470"/>
    <w:rsid w:val="005C35A9"/>
    <w:rsid w:val="005C35C9"/>
    <w:rsid w:val="005C393D"/>
    <w:rsid w:val="005C3B4E"/>
    <w:rsid w:val="005C3B90"/>
    <w:rsid w:val="005C3CF2"/>
    <w:rsid w:val="005C4125"/>
    <w:rsid w:val="005C442E"/>
    <w:rsid w:val="005C4A4F"/>
    <w:rsid w:val="005C58D9"/>
    <w:rsid w:val="005C6795"/>
    <w:rsid w:val="005C6B5C"/>
    <w:rsid w:val="005C6BED"/>
    <w:rsid w:val="005C6EC9"/>
    <w:rsid w:val="005C701B"/>
    <w:rsid w:val="005C714C"/>
    <w:rsid w:val="005D04D5"/>
    <w:rsid w:val="005D0730"/>
    <w:rsid w:val="005D0764"/>
    <w:rsid w:val="005D0CE0"/>
    <w:rsid w:val="005D0CE7"/>
    <w:rsid w:val="005D0F49"/>
    <w:rsid w:val="005D0FCC"/>
    <w:rsid w:val="005D10D6"/>
    <w:rsid w:val="005D13A5"/>
    <w:rsid w:val="005D13E7"/>
    <w:rsid w:val="005D17A5"/>
    <w:rsid w:val="005D18C2"/>
    <w:rsid w:val="005D1CC3"/>
    <w:rsid w:val="005D2113"/>
    <w:rsid w:val="005D217E"/>
    <w:rsid w:val="005D2309"/>
    <w:rsid w:val="005D263A"/>
    <w:rsid w:val="005D29C4"/>
    <w:rsid w:val="005D29E9"/>
    <w:rsid w:val="005D2E0C"/>
    <w:rsid w:val="005D2E1F"/>
    <w:rsid w:val="005D320D"/>
    <w:rsid w:val="005D3387"/>
    <w:rsid w:val="005D3EF3"/>
    <w:rsid w:val="005D41C5"/>
    <w:rsid w:val="005D4541"/>
    <w:rsid w:val="005D4797"/>
    <w:rsid w:val="005D47D4"/>
    <w:rsid w:val="005D4D79"/>
    <w:rsid w:val="005D51AD"/>
    <w:rsid w:val="005D52C5"/>
    <w:rsid w:val="005D5708"/>
    <w:rsid w:val="005D5799"/>
    <w:rsid w:val="005D5EF5"/>
    <w:rsid w:val="005D64DF"/>
    <w:rsid w:val="005D65D0"/>
    <w:rsid w:val="005D68B4"/>
    <w:rsid w:val="005D69DE"/>
    <w:rsid w:val="005D6CD7"/>
    <w:rsid w:val="005D6EC5"/>
    <w:rsid w:val="005D7599"/>
    <w:rsid w:val="005D7814"/>
    <w:rsid w:val="005E047C"/>
    <w:rsid w:val="005E083B"/>
    <w:rsid w:val="005E1270"/>
    <w:rsid w:val="005E157C"/>
    <w:rsid w:val="005E15B1"/>
    <w:rsid w:val="005E15BA"/>
    <w:rsid w:val="005E16CD"/>
    <w:rsid w:val="005E1AFC"/>
    <w:rsid w:val="005E1BA6"/>
    <w:rsid w:val="005E2106"/>
    <w:rsid w:val="005E2860"/>
    <w:rsid w:val="005E2BA7"/>
    <w:rsid w:val="005E2FF8"/>
    <w:rsid w:val="005E3246"/>
    <w:rsid w:val="005E32C0"/>
    <w:rsid w:val="005E340D"/>
    <w:rsid w:val="005E34E3"/>
    <w:rsid w:val="005E36A5"/>
    <w:rsid w:val="005E37CF"/>
    <w:rsid w:val="005E38E6"/>
    <w:rsid w:val="005E3A5C"/>
    <w:rsid w:val="005E3D98"/>
    <w:rsid w:val="005E3EE9"/>
    <w:rsid w:val="005E3F97"/>
    <w:rsid w:val="005E4394"/>
    <w:rsid w:val="005E4766"/>
    <w:rsid w:val="005E4893"/>
    <w:rsid w:val="005E4BAB"/>
    <w:rsid w:val="005E4D5E"/>
    <w:rsid w:val="005E4D6C"/>
    <w:rsid w:val="005E4DE2"/>
    <w:rsid w:val="005E5241"/>
    <w:rsid w:val="005E5850"/>
    <w:rsid w:val="005E5908"/>
    <w:rsid w:val="005E605A"/>
    <w:rsid w:val="005E6262"/>
    <w:rsid w:val="005E6308"/>
    <w:rsid w:val="005E63F2"/>
    <w:rsid w:val="005E678E"/>
    <w:rsid w:val="005E6D69"/>
    <w:rsid w:val="005E6DB4"/>
    <w:rsid w:val="005E789A"/>
    <w:rsid w:val="005E78A7"/>
    <w:rsid w:val="005E7C80"/>
    <w:rsid w:val="005F0065"/>
    <w:rsid w:val="005F0105"/>
    <w:rsid w:val="005F0158"/>
    <w:rsid w:val="005F020B"/>
    <w:rsid w:val="005F022A"/>
    <w:rsid w:val="005F075C"/>
    <w:rsid w:val="005F090C"/>
    <w:rsid w:val="005F0BB7"/>
    <w:rsid w:val="005F10B9"/>
    <w:rsid w:val="005F1231"/>
    <w:rsid w:val="005F148E"/>
    <w:rsid w:val="005F149C"/>
    <w:rsid w:val="005F1568"/>
    <w:rsid w:val="005F1798"/>
    <w:rsid w:val="005F185A"/>
    <w:rsid w:val="005F2014"/>
    <w:rsid w:val="005F2957"/>
    <w:rsid w:val="005F2BE1"/>
    <w:rsid w:val="005F2C61"/>
    <w:rsid w:val="005F33ED"/>
    <w:rsid w:val="005F3A5A"/>
    <w:rsid w:val="005F3BAE"/>
    <w:rsid w:val="005F3E06"/>
    <w:rsid w:val="005F3F11"/>
    <w:rsid w:val="005F3F13"/>
    <w:rsid w:val="005F42E2"/>
    <w:rsid w:val="005F4361"/>
    <w:rsid w:val="005F43A2"/>
    <w:rsid w:val="005F4BDF"/>
    <w:rsid w:val="005F4C30"/>
    <w:rsid w:val="005F5640"/>
    <w:rsid w:val="005F5656"/>
    <w:rsid w:val="005F597C"/>
    <w:rsid w:val="005F5981"/>
    <w:rsid w:val="005F5A22"/>
    <w:rsid w:val="005F5F6A"/>
    <w:rsid w:val="005F5F99"/>
    <w:rsid w:val="005F611B"/>
    <w:rsid w:val="005F6152"/>
    <w:rsid w:val="005F64D7"/>
    <w:rsid w:val="005F6832"/>
    <w:rsid w:val="005F6A90"/>
    <w:rsid w:val="005F6FF3"/>
    <w:rsid w:val="005F7143"/>
    <w:rsid w:val="005F77CE"/>
    <w:rsid w:val="005F7B1F"/>
    <w:rsid w:val="005F7B46"/>
    <w:rsid w:val="005F7EA4"/>
    <w:rsid w:val="005F7F46"/>
    <w:rsid w:val="0060063A"/>
    <w:rsid w:val="00600647"/>
    <w:rsid w:val="006006B0"/>
    <w:rsid w:val="006007CC"/>
    <w:rsid w:val="006007EE"/>
    <w:rsid w:val="00600812"/>
    <w:rsid w:val="00600DF7"/>
    <w:rsid w:val="00600E5C"/>
    <w:rsid w:val="0060126A"/>
    <w:rsid w:val="0060135F"/>
    <w:rsid w:val="0060163E"/>
    <w:rsid w:val="00601C01"/>
    <w:rsid w:val="00601D66"/>
    <w:rsid w:val="006020DF"/>
    <w:rsid w:val="0060261A"/>
    <w:rsid w:val="00602691"/>
    <w:rsid w:val="006027DC"/>
    <w:rsid w:val="00602D59"/>
    <w:rsid w:val="00603001"/>
    <w:rsid w:val="006031AA"/>
    <w:rsid w:val="00603742"/>
    <w:rsid w:val="00603E03"/>
    <w:rsid w:val="00603EBF"/>
    <w:rsid w:val="00603F8E"/>
    <w:rsid w:val="00603FF0"/>
    <w:rsid w:val="00604050"/>
    <w:rsid w:val="0060454E"/>
    <w:rsid w:val="00604D0E"/>
    <w:rsid w:val="00604D89"/>
    <w:rsid w:val="006050E1"/>
    <w:rsid w:val="006050E3"/>
    <w:rsid w:val="00605249"/>
    <w:rsid w:val="0060529D"/>
    <w:rsid w:val="0060579E"/>
    <w:rsid w:val="00605968"/>
    <w:rsid w:val="00605F63"/>
    <w:rsid w:val="00606172"/>
    <w:rsid w:val="00606350"/>
    <w:rsid w:val="006069B2"/>
    <w:rsid w:val="00606D1A"/>
    <w:rsid w:val="00606DC3"/>
    <w:rsid w:val="00607016"/>
    <w:rsid w:val="00607141"/>
    <w:rsid w:val="00607ADD"/>
    <w:rsid w:val="00607D84"/>
    <w:rsid w:val="00607FA9"/>
    <w:rsid w:val="00607FF7"/>
    <w:rsid w:val="006102FB"/>
    <w:rsid w:val="00610360"/>
    <w:rsid w:val="00610388"/>
    <w:rsid w:val="006104C8"/>
    <w:rsid w:val="0061074C"/>
    <w:rsid w:val="0061078D"/>
    <w:rsid w:val="006107F4"/>
    <w:rsid w:val="00610BF0"/>
    <w:rsid w:val="00610D37"/>
    <w:rsid w:val="00610EEF"/>
    <w:rsid w:val="00611068"/>
    <w:rsid w:val="006110A9"/>
    <w:rsid w:val="00611176"/>
    <w:rsid w:val="00611345"/>
    <w:rsid w:val="006113C8"/>
    <w:rsid w:val="006113DD"/>
    <w:rsid w:val="006115AE"/>
    <w:rsid w:val="00611708"/>
    <w:rsid w:val="0061173E"/>
    <w:rsid w:val="00611868"/>
    <w:rsid w:val="006119A5"/>
    <w:rsid w:val="00611B15"/>
    <w:rsid w:val="00611BDE"/>
    <w:rsid w:val="00611D18"/>
    <w:rsid w:val="0061249E"/>
    <w:rsid w:val="00612B1A"/>
    <w:rsid w:val="00612D47"/>
    <w:rsid w:val="00612F35"/>
    <w:rsid w:val="006132B9"/>
    <w:rsid w:val="00613829"/>
    <w:rsid w:val="00613979"/>
    <w:rsid w:val="00613F4A"/>
    <w:rsid w:val="006141EC"/>
    <w:rsid w:val="006142E8"/>
    <w:rsid w:val="0061430F"/>
    <w:rsid w:val="006143B7"/>
    <w:rsid w:val="00614892"/>
    <w:rsid w:val="00615453"/>
    <w:rsid w:val="0061563F"/>
    <w:rsid w:val="006156EA"/>
    <w:rsid w:val="00615C58"/>
    <w:rsid w:val="006164BA"/>
    <w:rsid w:val="0061654A"/>
    <w:rsid w:val="006167A2"/>
    <w:rsid w:val="00616841"/>
    <w:rsid w:val="00616C56"/>
    <w:rsid w:val="00616DCD"/>
    <w:rsid w:val="00617150"/>
    <w:rsid w:val="0061775E"/>
    <w:rsid w:val="00617A44"/>
    <w:rsid w:val="00617AF9"/>
    <w:rsid w:val="00617D98"/>
    <w:rsid w:val="00617E4B"/>
    <w:rsid w:val="00617FE7"/>
    <w:rsid w:val="00620570"/>
    <w:rsid w:val="006207BD"/>
    <w:rsid w:val="006207E1"/>
    <w:rsid w:val="006212AC"/>
    <w:rsid w:val="0062131A"/>
    <w:rsid w:val="0062160B"/>
    <w:rsid w:val="006217E2"/>
    <w:rsid w:val="00621A3B"/>
    <w:rsid w:val="00621E61"/>
    <w:rsid w:val="00621F4E"/>
    <w:rsid w:val="006221DC"/>
    <w:rsid w:val="0062296F"/>
    <w:rsid w:val="00622BB6"/>
    <w:rsid w:val="00622C2D"/>
    <w:rsid w:val="00622C50"/>
    <w:rsid w:val="00623160"/>
    <w:rsid w:val="006232B4"/>
    <w:rsid w:val="00623397"/>
    <w:rsid w:val="006236FB"/>
    <w:rsid w:val="00623842"/>
    <w:rsid w:val="00623A93"/>
    <w:rsid w:val="00623C9E"/>
    <w:rsid w:val="00623E59"/>
    <w:rsid w:val="00623F93"/>
    <w:rsid w:val="0062414F"/>
    <w:rsid w:val="00624397"/>
    <w:rsid w:val="0062451C"/>
    <w:rsid w:val="0062454F"/>
    <w:rsid w:val="0062467B"/>
    <w:rsid w:val="00624A1F"/>
    <w:rsid w:val="006252D5"/>
    <w:rsid w:val="00625EEA"/>
    <w:rsid w:val="006261E9"/>
    <w:rsid w:val="00626748"/>
    <w:rsid w:val="0062680B"/>
    <w:rsid w:val="006268D6"/>
    <w:rsid w:val="006268F7"/>
    <w:rsid w:val="00626A42"/>
    <w:rsid w:val="00626AA8"/>
    <w:rsid w:val="00626BBC"/>
    <w:rsid w:val="00626EB0"/>
    <w:rsid w:val="00627091"/>
    <w:rsid w:val="0062761A"/>
    <w:rsid w:val="006276CB"/>
    <w:rsid w:val="00627C3E"/>
    <w:rsid w:val="0063000C"/>
    <w:rsid w:val="0063014A"/>
    <w:rsid w:val="00630580"/>
    <w:rsid w:val="00630ABA"/>
    <w:rsid w:val="00630C5C"/>
    <w:rsid w:val="00630C67"/>
    <w:rsid w:val="00630CE6"/>
    <w:rsid w:val="00630EFE"/>
    <w:rsid w:val="006311A3"/>
    <w:rsid w:val="006311A6"/>
    <w:rsid w:val="00631747"/>
    <w:rsid w:val="0063216D"/>
    <w:rsid w:val="00632433"/>
    <w:rsid w:val="006326AE"/>
    <w:rsid w:val="00632C7D"/>
    <w:rsid w:val="00632FDD"/>
    <w:rsid w:val="00633163"/>
    <w:rsid w:val="006332DA"/>
    <w:rsid w:val="00633538"/>
    <w:rsid w:val="0063356D"/>
    <w:rsid w:val="00633930"/>
    <w:rsid w:val="00633A8C"/>
    <w:rsid w:val="00633E88"/>
    <w:rsid w:val="00633F40"/>
    <w:rsid w:val="006342B8"/>
    <w:rsid w:val="00634910"/>
    <w:rsid w:val="00634951"/>
    <w:rsid w:val="00634C27"/>
    <w:rsid w:val="00634FD6"/>
    <w:rsid w:val="0063511B"/>
    <w:rsid w:val="00635161"/>
    <w:rsid w:val="0063525C"/>
    <w:rsid w:val="00635378"/>
    <w:rsid w:val="00635380"/>
    <w:rsid w:val="006353A6"/>
    <w:rsid w:val="006353F8"/>
    <w:rsid w:val="006354EF"/>
    <w:rsid w:val="00635618"/>
    <w:rsid w:val="00635AB1"/>
    <w:rsid w:val="00635FE6"/>
    <w:rsid w:val="006360EF"/>
    <w:rsid w:val="00636A06"/>
    <w:rsid w:val="00636B7D"/>
    <w:rsid w:val="0063734C"/>
    <w:rsid w:val="00637628"/>
    <w:rsid w:val="006379D2"/>
    <w:rsid w:val="00637BD2"/>
    <w:rsid w:val="0064010D"/>
    <w:rsid w:val="006404ED"/>
    <w:rsid w:val="00640824"/>
    <w:rsid w:val="00640C1D"/>
    <w:rsid w:val="00640C8B"/>
    <w:rsid w:val="00640CB5"/>
    <w:rsid w:val="00640E02"/>
    <w:rsid w:val="00640FB5"/>
    <w:rsid w:val="00640FD3"/>
    <w:rsid w:val="00641363"/>
    <w:rsid w:val="00641398"/>
    <w:rsid w:val="00641421"/>
    <w:rsid w:val="006417F3"/>
    <w:rsid w:val="0064185B"/>
    <w:rsid w:val="0064199C"/>
    <w:rsid w:val="00641BFB"/>
    <w:rsid w:val="00642321"/>
    <w:rsid w:val="006423EA"/>
    <w:rsid w:val="00642408"/>
    <w:rsid w:val="0064251A"/>
    <w:rsid w:val="00642597"/>
    <w:rsid w:val="0064284C"/>
    <w:rsid w:val="006428E3"/>
    <w:rsid w:val="00642CEF"/>
    <w:rsid w:val="00642D9E"/>
    <w:rsid w:val="00642F63"/>
    <w:rsid w:val="006432CB"/>
    <w:rsid w:val="0064354A"/>
    <w:rsid w:val="00643A38"/>
    <w:rsid w:val="00643A55"/>
    <w:rsid w:val="00643C0D"/>
    <w:rsid w:val="00643D2B"/>
    <w:rsid w:val="00643D83"/>
    <w:rsid w:val="00643DB3"/>
    <w:rsid w:val="006440A5"/>
    <w:rsid w:val="006440B4"/>
    <w:rsid w:val="00644AC8"/>
    <w:rsid w:val="00644B81"/>
    <w:rsid w:val="00644F27"/>
    <w:rsid w:val="006450AF"/>
    <w:rsid w:val="00645258"/>
    <w:rsid w:val="0064525A"/>
    <w:rsid w:val="006452D6"/>
    <w:rsid w:val="0064572D"/>
    <w:rsid w:val="0064636F"/>
    <w:rsid w:val="006465F3"/>
    <w:rsid w:val="00646D9A"/>
    <w:rsid w:val="0064724B"/>
    <w:rsid w:val="00647A29"/>
    <w:rsid w:val="00647B0A"/>
    <w:rsid w:val="006504FC"/>
    <w:rsid w:val="0065097C"/>
    <w:rsid w:val="00650B46"/>
    <w:rsid w:val="006517CB"/>
    <w:rsid w:val="00651AE0"/>
    <w:rsid w:val="00651FD6"/>
    <w:rsid w:val="006521CE"/>
    <w:rsid w:val="006522BD"/>
    <w:rsid w:val="006522F8"/>
    <w:rsid w:val="00652961"/>
    <w:rsid w:val="00652AC6"/>
    <w:rsid w:val="00652EDF"/>
    <w:rsid w:val="00652F42"/>
    <w:rsid w:val="00653148"/>
    <w:rsid w:val="0065355A"/>
    <w:rsid w:val="006538E4"/>
    <w:rsid w:val="00653A07"/>
    <w:rsid w:val="00653EC1"/>
    <w:rsid w:val="006545D6"/>
    <w:rsid w:val="00654C10"/>
    <w:rsid w:val="00654F26"/>
    <w:rsid w:val="0065519A"/>
    <w:rsid w:val="006551AA"/>
    <w:rsid w:val="00655314"/>
    <w:rsid w:val="0065565D"/>
    <w:rsid w:val="006558B8"/>
    <w:rsid w:val="00655DCE"/>
    <w:rsid w:val="00655E4A"/>
    <w:rsid w:val="0065631C"/>
    <w:rsid w:val="00656449"/>
    <w:rsid w:val="00656DB5"/>
    <w:rsid w:val="00657041"/>
    <w:rsid w:val="00657132"/>
    <w:rsid w:val="00657724"/>
    <w:rsid w:val="00657735"/>
    <w:rsid w:val="0065792B"/>
    <w:rsid w:val="00657C5B"/>
    <w:rsid w:val="0066041A"/>
    <w:rsid w:val="00660537"/>
    <w:rsid w:val="00660745"/>
    <w:rsid w:val="006610D2"/>
    <w:rsid w:val="0066128A"/>
    <w:rsid w:val="006613EF"/>
    <w:rsid w:val="00661487"/>
    <w:rsid w:val="00661A91"/>
    <w:rsid w:val="00661B46"/>
    <w:rsid w:val="00661E26"/>
    <w:rsid w:val="00661EA2"/>
    <w:rsid w:val="006620F5"/>
    <w:rsid w:val="0066214A"/>
    <w:rsid w:val="0066215E"/>
    <w:rsid w:val="006621BB"/>
    <w:rsid w:val="006625E0"/>
    <w:rsid w:val="0066279A"/>
    <w:rsid w:val="00662F22"/>
    <w:rsid w:val="00663120"/>
    <w:rsid w:val="00663770"/>
    <w:rsid w:val="00663841"/>
    <w:rsid w:val="00663CCC"/>
    <w:rsid w:val="00663EBE"/>
    <w:rsid w:val="00664121"/>
    <w:rsid w:val="006641F2"/>
    <w:rsid w:val="00664ADF"/>
    <w:rsid w:val="00664B37"/>
    <w:rsid w:val="00664CBC"/>
    <w:rsid w:val="00665396"/>
    <w:rsid w:val="00665893"/>
    <w:rsid w:val="00665988"/>
    <w:rsid w:val="00665AEC"/>
    <w:rsid w:val="00665FF8"/>
    <w:rsid w:val="006664A3"/>
    <w:rsid w:val="00666BBE"/>
    <w:rsid w:val="00666E67"/>
    <w:rsid w:val="00666F78"/>
    <w:rsid w:val="0066759C"/>
    <w:rsid w:val="006675F4"/>
    <w:rsid w:val="006679C0"/>
    <w:rsid w:val="00667C34"/>
    <w:rsid w:val="00667CB2"/>
    <w:rsid w:val="0067086D"/>
    <w:rsid w:val="00670B55"/>
    <w:rsid w:val="006718AA"/>
    <w:rsid w:val="00671B04"/>
    <w:rsid w:val="00671B74"/>
    <w:rsid w:val="00671D2E"/>
    <w:rsid w:val="00671E2F"/>
    <w:rsid w:val="00672122"/>
    <w:rsid w:val="00672163"/>
    <w:rsid w:val="006724E6"/>
    <w:rsid w:val="00672AC3"/>
    <w:rsid w:val="00672BB7"/>
    <w:rsid w:val="00672C45"/>
    <w:rsid w:val="00672E1B"/>
    <w:rsid w:val="006731EE"/>
    <w:rsid w:val="00673760"/>
    <w:rsid w:val="00673798"/>
    <w:rsid w:val="006740C5"/>
    <w:rsid w:val="0067417B"/>
    <w:rsid w:val="006741F4"/>
    <w:rsid w:val="00674259"/>
    <w:rsid w:val="00674979"/>
    <w:rsid w:val="00674D35"/>
    <w:rsid w:val="00674EE1"/>
    <w:rsid w:val="00674F66"/>
    <w:rsid w:val="00675666"/>
    <w:rsid w:val="00675758"/>
    <w:rsid w:val="00675C2F"/>
    <w:rsid w:val="006760D7"/>
    <w:rsid w:val="006761F5"/>
    <w:rsid w:val="0067637D"/>
    <w:rsid w:val="006766CF"/>
    <w:rsid w:val="00676914"/>
    <w:rsid w:val="00676BC7"/>
    <w:rsid w:val="00676CA8"/>
    <w:rsid w:val="00677487"/>
    <w:rsid w:val="0067751E"/>
    <w:rsid w:val="00677F1E"/>
    <w:rsid w:val="006801E4"/>
    <w:rsid w:val="00680211"/>
    <w:rsid w:val="00680843"/>
    <w:rsid w:val="0068084A"/>
    <w:rsid w:val="006809A2"/>
    <w:rsid w:val="00680EB5"/>
    <w:rsid w:val="00681052"/>
    <w:rsid w:val="00681143"/>
    <w:rsid w:val="006812D2"/>
    <w:rsid w:val="0068159F"/>
    <w:rsid w:val="00681E3C"/>
    <w:rsid w:val="00682119"/>
    <w:rsid w:val="00682781"/>
    <w:rsid w:val="00682C98"/>
    <w:rsid w:val="00682CFA"/>
    <w:rsid w:val="00682D5B"/>
    <w:rsid w:val="00683170"/>
    <w:rsid w:val="006832D3"/>
    <w:rsid w:val="006833FE"/>
    <w:rsid w:val="006837BF"/>
    <w:rsid w:val="00683C54"/>
    <w:rsid w:val="00683D48"/>
    <w:rsid w:val="00683FB8"/>
    <w:rsid w:val="00684483"/>
    <w:rsid w:val="006844A2"/>
    <w:rsid w:val="00684663"/>
    <w:rsid w:val="00684987"/>
    <w:rsid w:val="00684B76"/>
    <w:rsid w:val="00684C1A"/>
    <w:rsid w:val="00684EDA"/>
    <w:rsid w:val="006851A1"/>
    <w:rsid w:val="00685485"/>
    <w:rsid w:val="006854C8"/>
    <w:rsid w:val="0068560D"/>
    <w:rsid w:val="0068579B"/>
    <w:rsid w:val="00685892"/>
    <w:rsid w:val="0068598B"/>
    <w:rsid w:val="00685D42"/>
    <w:rsid w:val="00685F6B"/>
    <w:rsid w:val="006863D7"/>
    <w:rsid w:val="006863DE"/>
    <w:rsid w:val="00686B26"/>
    <w:rsid w:val="00686D4D"/>
    <w:rsid w:val="00686E89"/>
    <w:rsid w:val="00686FBB"/>
    <w:rsid w:val="00687300"/>
    <w:rsid w:val="00687824"/>
    <w:rsid w:val="006879C0"/>
    <w:rsid w:val="00687ABC"/>
    <w:rsid w:val="00687CF2"/>
    <w:rsid w:val="00687FD8"/>
    <w:rsid w:val="006900C3"/>
    <w:rsid w:val="006900C9"/>
    <w:rsid w:val="006902D6"/>
    <w:rsid w:val="00690344"/>
    <w:rsid w:val="00690468"/>
    <w:rsid w:val="0069051B"/>
    <w:rsid w:val="006907CE"/>
    <w:rsid w:val="00690A44"/>
    <w:rsid w:val="00690AC2"/>
    <w:rsid w:val="00690B28"/>
    <w:rsid w:val="00690BFD"/>
    <w:rsid w:val="006912F6"/>
    <w:rsid w:val="0069137B"/>
    <w:rsid w:val="006914A8"/>
    <w:rsid w:val="006914CE"/>
    <w:rsid w:val="00691600"/>
    <w:rsid w:val="006918DA"/>
    <w:rsid w:val="006919C7"/>
    <w:rsid w:val="00691C88"/>
    <w:rsid w:val="00692298"/>
    <w:rsid w:val="0069264D"/>
    <w:rsid w:val="00692B67"/>
    <w:rsid w:val="00692D2F"/>
    <w:rsid w:val="006932AD"/>
    <w:rsid w:val="00693362"/>
    <w:rsid w:val="00693AA6"/>
    <w:rsid w:val="00693C8B"/>
    <w:rsid w:val="00693DB8"/>
    <w:rsid w:val="00693DBE"/>
    <w:rsid w:val="00693F1D"/>
    <w:rsid w:val="0069445B"/>
    <w:rsid w:val="00694762"/>
    <w:rsid w:val="00694B82"/>
    <w:rsid w:val="00695205"/>
    <w:rsid w:val="00695468"/>
    <w:rsid w:val="006954F1"/>
    <w:rsid w:val="00695509"/>
    <w:rsid w:val="00695632"/>
    <w:rsid w:val="00695853"/>
    <w:rsid w:val="00695B15"/>
    <w:rsid w:val="00695CDD"/>
    <w:rsid w:val="00695D0F"/>
    <w:rsid w:val="00695D79"/>
    <w:rsid w:val="00695F08"/>
    <w:rsid w:val="00696199"/>
    <w:rsid w:val="00696238"/>
    <w:rsid w:val="00696323"/>
    <w:rsid w:val="0069649E"/>
    <w:rsid w:val="006969BF"/>
    <w:rsid w:val="00696ACF"/>
    <w:rsid w:val="00696AF0"/>
    <w:rsid w:val="00696EF5"/>
    <w:rsid w:val="00696F5F"/>
    <w:rsid w:val="00697023"/>
    <w:rsid w:val="00697ABE"/>
    <w:rsid w:val="00697B2C"/>
    <w:rsid w:val="006A0916"/>
    <w:rsid w:val="006A0E23"/>
    <w:rsid w:val="006A0E96"/>
    <w:rsid w:val="006A0EDD"/>
    <w:rsid w:val="006A0F08"/>
    <w:rsid w:val="006A0FC0"/>
    <w:rsid w:val="006A1078"/>
    <w:rsid w:val="006A1394"/>
    <w:rsid w:val="006A1592"/>
    <w:rsid w:val="006A177C"/>
    <w:rsid w:val="006A18A6"/>
    <w:rsid w:val="006A1DB1"/>
    <w:rsid w:val="006A2032"/>
    <w:rsid w:val="006A2286"/>
    <w:rsid w:val="006A2C6B"/>
    <w:rsid w:val="006A3166"/>
    <w:rsid w:val="006A343F"/>
    <w:rsid w:val="006A3B51"/>
    <w:rsid w:val="006A433F"/>
    <w:rsid w:val="006A44D4"/>
    <w:rsid w:val="006A4506"/>
    <w:rsid w:val="006A47F2"/>
    <w:rsid w:val="006A4C7D"/>
    <w:rsid w:val="006A4CF7"/>
    <w:rsid w:val="006A546D"/>
    <w:rsid w:val="006A54A1"/>
    <w:rsid w:val="006A5527"/>
    <w:rsid w:val="006A59C8"/>
    <w:rsid w:val="006A5B06"/>
    <w:rsid w:val="006A5B9D"/>
    <w:rsid w:val="006A5D0E"/>
    <w:rsid w:val="006A6318"/>
    <w:rsid w:val="006A63A4"/>
    <w:rsid w:val="006A65E0"/>
    <w:rsid w:val="006A6918"/>
    <w:rsid w:val="006A6940"/>
    <w:rsid w:val="006A6B02"/>
    <w:rsid w:val="006A6B13"/>
    <w:rsid w:val="006A6C1B"/>
    <w:rsid w:val="006A7150"/>
    <w:rsid w:val="006A7921"/>
    <w:rsid w:val="006A7F2D"/>
    <w:rsid w:val="006B00F0"/>
    <w:rsid w:val="006B0391"/>
    <w:rsid w:val="006B058D"/>
    <w:rsid w:val="006B06DC"/>
    <w:rsid w:val="006B0828"/>
    <w:rsid w:val="006B1110"/>
    <w:rsid w:val="006B1845"/>
    <w:rsid w:val="006B2101"/>
    <w:rsid w:val="006B2107"/>
    <w:rsid w:val="006B2219"/>
    <w:rsid w:val="006B22F8"/>
    <w:rsid w:val="006B249E"/>
    <w:rsid w:val="006B2574"/>
    <w:rsid w:val="006B2628"/>
    <w:rsid w:val="006B26F7"/>
    <w:rsid w:val="006B296D"/>
    <w:rsid w:val="006B3393"/>
    <w:rsid w:val="006B38A2"/>
    <w:rsid w:val="006B3A7F"/>
    <w:rsid w:val="006B3AF3"/>
    <w:rsid w:val="006B3FCB"/>
    <w:rsid w:val="006B4291"/>
    <w:rsid w:val="006B4360"/>
    <w:rsid w:val="006B451D"/>
    <w:rsid w:val="006B4BA2"/>
    <w:rsid w:val="006B4CF2"/>
    <w:rsid w:val="006B4EBE"/>
    <w:rsid w:val="006B500B"/>
    <w:rsid w:val="006B5105"/>
    <w:rsid w:val="006B5357"/>
    <w:rsid w:val="006B5D69"/>
    <w:rsid w:val="006B606B"/>
    <w:rsid w:val="006B6115"/>
    <w:rsid w:val="006B61D4"/>
    <w:rsid w:val="006B61E2"/>
    <w:rsid w:val="006B642D"/>
    <w:rsid w:val="006B68A9"/>
    <w:rsid w:val="006B6B52"/>
    <w:rsid w:val="006B6D69"/>
    <w:rsid w:val="006B6DE2"/>
    <w:rsid w:val="006B6E1E"/>
    <w:rsid w:val="006B6E33"/>
    <w:rsid w:val="006B6F15"/>
    <w:rsid w:val="006B7510"/>
    <w:rsid w:val="006B7BD2"/>
    <w:rsid w:val="006B7EA0"/>
    <w:rsid w:val="006B7EA2"/>
    <w:rsid w:val="006B7EB5"/>
    <w:rsid w:val="006B7EEE"/>
    <w:rsid w:val="006C021F"/>
    <w:rsid w:val="006C067C"/>
    <w:rsid w:val="006C0B03"/>
    <w:rsid w:val="006C0B4C"/>
    <w:rsid w:val="006C0BCF"/>
    <w:rsid w:val="006C0CAA"/>
    <w:rsid w:val="006C0DEE"/>
    <w:rsid w:val="006C11B1"/>
    <w:rsid w:val="006C121F"/>
    <w:rsid w:val="006C1274"/>
    <w:rsid w:val="006C1284"/>
    <w:rsid w:val="006C15F7"/>
    <w:rsid w:val="006C16DF"/>
    <w:rsid w:val="006C1BFE"/>
    <w:rsid w:val="006C1DB6"/>
    <w:rsid w:val="006C1DDC"/>
    <w:rsid w:val="006C1FB3"/>
    <w:rsid w:val="006C204A"/>
    <w:rsid w:val="006C20EC"/>
    <w:rsid w:val="006C2523"/>
    <w:rsid w:val="006C25C7"/>
    <w:rsid w:val="006C25FF"/>
    <w:rsid w:val="006C272B"/>
    <w:rsid w:val="006C335B"/>
    <w:rsid w:val="006C35FB"/>
    <w:rsid w:val="006C4089"/>
    <w:rsid w:val="006C4305"/>
    <w:rsid w:val="006C451B"/>
    <w:rsid w:val="006C4DD7"/>
    <w:rsid w:val="006C5457"/>
    <w:rsid w:val="006C559E"/>
    <w:rsid w:val="006C5FD6"/>
    <w:rsid w:val="006C5FDD"/>
    <w:rsid w:val="006C60BC"/>
    <w:rsid w:val="006C631C"/>
    <w:rsid w:val="006C63E4"/>
    <w:rsid w:val="006C673E"/>
    <w:rsid w:val="006C68F8"/>
    <w:rsid w:val="006C6B1F"/>
    <w:rsid w:val="006C6C64"/>
    <w:rsid w:val="006C6D4D"/>
    <w:rsid w:val="006C6DAB"/>
    <w:rsid w:val="006C6EFE"/>
    <w:rsid w:val="006C72E6"/>
    <w:rsid w:val="006C7391"/>
    <w:rsid w:val="006C73CF"/>
    <w:rsid w:val="006C7429"/>
    <w:rsid w:val="006C74DA"/>
    <w:rsid w:val="006C7583"/>
    <w:rsid w:val="006D001F"/>
    <w:rsid w:val="006D01FE"/>
    <w:rsid w:val="006D05C8"/>
    <w:rsid w:val="006D0A21"/>
    <w:rsid w:val="006D0A88"/>
    <w:rsid w:val="006D0DCC"/>
    <w:rsid w:val="006D0F2B"/>
    <w:rsid w:val="006D0FC5"/>
    <w:rsid w:val="006D147C"/>
    <w:rsid w:val="006D15A7"/>
    <w:rsid w:val="006D186B"/>
    <w:rsid w:val="006D1C2A"/>
    <w:rsid w:val="006D1DBE"/>
    <w:rsid w:val="006D1E9D"/>
    <w:rsid w:val="006D2035"/>
    <w:rsid w:val="006D2637"/>
    <w:rsid w:val="006D263F"/>
    <w:rsid w:val="006D28B0"/>
    <w:rsid w:val="006D2964"/>
    <w:rsid w:val="006D2AD7"/>
    <w:rsid w:val="006D2CF1"/>
    <w:rsid w:val="006D2D64"/>
    <w:rsid w:val="006D2F80"/>
    <w:rsid w:val="006D2FE2"/>
    <w:rsid w:val="006D30BA"/>
    <w:rsid w:val="006D30BF"/>
    <w:rsid w:val="006D3212"/>
    <w:rsid w:val="006D3392"/>
    <w:rsid w:val="006D364B"/>
    <w:rsid w:val="006D3B8E"/>
    <w:rsid w:val="006D3D12"/>
    <w:rsid w:val="006D3FB6"/>
    <w:rsid w:val="006D46F1"/>
    <w:rsid w:val="006D574C"/>
    <w:rsid w:val="006D595F"/>
    <w:rsid w:val="006D5D13"/>
    <w:rsid w:val="006D6496"/>
    <w:rsid w:val="006D64A9"/>
    <w:rsid w:val="006D666D"/>
    <w:rsid w:val="006D6C5C"/>
    <w:rsid w:val="006D6F49"/>
    <w:rsid w:val="006D7953"/>
    <w:rsid w:val="006D7B73"/>
    <w:rsid w:val="006D7D36"/>
    <w:rsid w:val="006D7EBE"/>
    <w:rsid w:val="006D7ECB"/>
    <w:rsid w:val="006E012D"/>
    <w:rsid w:val="006E04E1"/>
    <w:rsid w:val="006E0B82"/>
    <w:rsid w:val="006E105D"/>
    <w:rsid w:val="006E1321"/>
    <w:rsid w:val="006E1426"/>
    <w:rsid w:val="006E1448"/>
    <w:rsid w:val="006E19B1"/>
    <w:rsid w:val="006E1A69"/>
    <w:rsid w:val="006E1B01"/>
    <w:rsid w:val="006E1D9B"/>
    <w:rsid w:val="006E1EA2"/>
    <w:rsid w:val="006E1F04"/>
    <w:rsid w:val="006E2292"/>
    <w:rsid w:val="006E237C"/>
    <w:rsid w:val="006E2460"/>
    <w:rsid w:val="006E249B"/>
    <w:rsid w:val="006E24D7"/>
    <w:rsid w:val="006E2611"/>
    <w:rsid w:val="006E29A1"/>
    <w:rsid w:val="006E2BDA"/>
    <w:rsid w:val="006E2F9D"/>
    <w:rsid w:val="006E31CB"/>
    <w:rsid w:val="006E37EF"/>
    <w:rsid w:val="006E3894"/>
    <w:rsid w:val="006E39F3"/>
    <w:rsid w:val="006E3BCD"/>
    <w:rsid w:val="006E3CB4"/>
    <w:rsid w:val="006E3D90"/>
    <w:rsid w:val="006E3E7B"/>
    <w:rsid w:val="006E4036"/>
    <w:rsid w:val="006E434D"/>
    <w:rsid w:val="006E467E"/>
    <w:rsid w:val="006E47A4"/>
    <w:rsid w:val="006E4A7E"/>
    <w:rsid w:val="006E4CDE"/>
    <w:rsid w:val="006E4DF2"/>
    <w:rsid w:val="006E5306"/>
    <w:rsid w:val="006E5591"/>
    <w:rsid w:val="006E57EA"/>
    <w:rsid w:val="006E5CEF"/>
    <w:rsid w:val="006E631A"/>
    <w:rsid w:val="006E698C"/>
    <w:rsid w:val="006E6B4B"/>
    <w:rsid w:val="006E73F6"/>
    <w:rsid w:val="006E763C"/>
    <w:rsid w:val="006E7777"/>
    <w:rsid w:val="006E7A56"/>
    <w:rsid w:val="006E7C70"/>
    <w:rsid w:val="006E7CB7"/>
    <w:rsid w:val="006E7D6A"/>
    <w:rsid w:val="006F0402"/>
    <w:rsid w:val="006F07D8"/>
    <w:rsid w:val="006F09CE"/>
    <w:rsid w:val="006F0E21"/>
    <w:rsid w:val="006F0E2F"/>
    <w:rsid w:val="006F0FF1"/>
    <w:rsid w:val="006F110D"/>
    <w:rsid w:val="006F16FA"/>
    <w:rsid w:val="006F1E25"/>
    <w:rsid w:val="006F2103"/>
    <w:rsid w:val="006F2651"/>
    <w:rsid w:val="006F2770"/>
    <w:rsid w:val="006F2F6B"/>
    <w:rsid w:val="006F31C1"/>
    <w:rsid w:val="006F31C6"/>
    <w:rsid w:val="006F322F"/>
    <w:rsid w:val="006F3625"/>
    <w:rsid w:val="006F3818"/>
    <w:rsid w:val="006F3B18"/>
    <w:rsid w:val="006F3C14"/>
    <w:rsid w:val="006F3CFA"/>
    <w:rsid w:val="006F3EFA"/>
    <w:rsid w:val="006F43F6"/>
    <w:rsid w:val="006F4AA1"/>
    <w:rsid w:val="006F54B7"/>
    <w:rsid w:val="006F57A6"/>
    <w:rsid w:val="006F57AE"/>
    <w:rsid w:val="006F5B08"/>
    <w:rsid w:val="006F5F7A"/>
    <w:rsid w:val="006F623D"/>
    <w:rsid w:val="006F674F"/>
    <w:rsid w:val="006F67CE"/>
    <w:rsid w:val="006F68B1"/>
    <w:rsid w:val="006F6A3C"/>
    <w:rsid w:val="006F7132"/>
    <w:rsid w:val="006F72AB"/>
    <w:rsid w:val="006F73B6"/>
    <w:rsid w:val="006F748E"/>
    <w:rsid w:val="006F7750"/>
    <w:rsid w:val="006F77EC"/>
    <w:rsid w:val="006F78CF"/>
    <w:rsid w:val="006F79B9"/>
    <w:rsid w:val="006F7AB5"/>
    <w:rsid w:val="006F7E4B"/>
    <w:rsid w:val="006F7FF8"/>
    <w:rsid w:val="00700565"/>
    <w:rsid w:val="00700821"/>
    <w:rsid w:val="00701085"/>
    <w:rsid w:val="00701334"/>
    <w:rsid w:val="007013A8"/>
    <w:rsid w:val="00701B00"/>
    <w:rsid w:val="00701E53"/>
    <w:rsid w:val="007021F5"/>
    <w:rsid w:val="00702372"/>
    <w:rsid w:val="0070273B"/>
    <w:rsid w:val="0070294D"/>
    <w:rsid w:val="00702AB5"/>
    <w:rsid w:val="00703014"/>
    <w:rsid w:val="00703229"/>
    <w:rsid w:val="00703318"/>
    <w:rsid w:val="007033A0"/>
    <w:rsid w:val="0070367B"/>
    <w:rsid w:val="00703A65"/>
    <w:rsid w:val="00703A9D"/>
    <w:rsid w:val="007040C6"/>
    <w:rsid w:val="00704188"/>
    <w:rsid w:val="00704442"/>
    <w:rsid w:val="007056A0"/>
    <w:rsid w:val="0070588C"/>
    <w:rsid w:val="00705989"/>
    <w:rsid w:val="007059B2"/>
    <w:rsid w:val="00705BE8"/>
    <w:rsid w:val="00705F49"/>
    <w:rsid w:val="007062B4"/>
    <w:rsid w:val="007063F2"/>
    <w:rsid w:val="0070697E"/>
    <w:rsid w:val="00706CD7"/>
    <w:rsid w:val="00707390"/>
    <w:rsid w:val="007078CE"/>
    <w:rsid w:val="00707ACC"/>
    <w:rsid w:val="00707D5A"/>
    <w:rsid w:val="00707DC8"/>
    <w:rsid w:val="00707F55"/>
    <w:rsid w:val="00710371"/>
    <w:rsid w:val="0071043C"/>
    <w:rsid w:val="007105D8"/>
    <w:rsid w:val="007105FC"/>
    <w:rsid w:val="00710789"/>
    <w:rsid w:val="0071096E"/>
    <w:rsid w:val="00710ACF"/>
    <w:rsid w:val="00710D70"/>
    <w:rsid w:val="00710F34"/>
    <w:rsid w:val="00711834"/>
    <w:rsid w:val="00711ADD"/>
    <w:rsid w:val="00711BA8"/>
    <w:rsid w:val="00712480"/>
    <w:rsid w:val="00712773"/>
    <w:rsid w:val="00712905"/>
    <w:rsid w:val="00712CB7"/>
    <w:rsid w:val="00713376"/>
    <w:rsid w:val="007137A0"/>
    <w:rsid w:val="00713883"/>
    <w:rsid w:val="00713AD7"/>
    <w:rsid w:val="00713C40"/>
    <w:rsid w:val="00713C7D"/>
    <w:rsid w:val="007141B3"/>
    <w:rsid w:val="00714323"/>
    <w:rsid w:val="00714793"/>
    <w:rsid w:val="0071479F"/>
    <w:rsid w:val="00714C01"/>
    <w:rsid w:val="007150EC"/>
    <w:rsid w:val="00715205"/>
    <w:rsid w:val="00715710"/>
    <w:rsid w:val="00715E52"/>
    <w:rsid w:val="0071616D"/>
    <w:rsid w:val="00716444"/>
    <w:rsid w:val="00716631"/>
    <w:rsid w:val="00716819"/>
    <w:rsid w:val="007168E0"/>
    <w:rsid w:val="00716A0F"/>
    <w:rsid w:val="00716C88"/>
    <w:rsid w:val="00716DD8"/>
    <w:rsid w:val="0071734E"/>
    <w:rsid w:val="00717438"/>
    <w:rsid w:val="007176D5"/>
    <w:rsid w:val="00717714"/>
    <w:rsid w:val="00717917"/>
    <w:rsid w:val="007179A0"/>
    <w:rsid w:val="007179DB"/>
    <w:rsid w:val="00717AE4"/>
    <w:rsid w:val="00717D3C"/>
    <w:rsid w:val="007201BC"/>
    <w:rsid w:val="00720820"/>
    <w:rsid w:val="0072093D"/>
    <w:rsid w:val="00720E55"/>
    <w:rsid w:val="00721031"/>
    <w:rsid w:val="00721137"/>
    <w:rsid w:val="0072126B"/>
    <w:rsid w:val="0072195D"/>
    <w:rsid w:val="00721A37"/>
    <w:rsid w:val="00721BF6"/>
    <w:rsid w:val="00721ECD"/>
    <w:rsid w:val="00721F73"/>
    <w:rsid w:val="00722A9A"/>
    <w:rsid w:val="00722F84"/>
    <w:rsid w:val="00723196"/>
    <w:rsid w:val="007234C3"/>
    <w:rsid w:val="0072359F"/>
    <w:rsid w:val="00723638"/>
    <w:rsid w:val="00723852"/>
    <w:rsid w:val="0072391E"/>
    <w:rsid w:val="00723ADA"/>
    <w:rsid w:val="00723DC4"/>
    <w:rsid w:val="0072424F"/>
    <w:rsid w:val="00724346"/>
    <w:rsid w:val="00724563"/>
    <w:rsid w:val="00724569"/>
    <w:rsid w:val="00724710"/>
    <w:rsid w:val="00724B73"/>
    <w:rsid w:val="00724FB2"/>
    <w:rsid w:val="00725B59"/>
    <w:rsid w:val="00725DAE"/>
    <w:rsid w:val="00725ED9"/>
    <w:rsid w:val="00725F81"/>
    <w:rsid w:val="007260AF"/>
    <w:rsid w:val="00726181"/>
    <w:rsid w:val="0072628A"/>
    <w:rsid w:val="00726B05"/>
    <w:rsid w:val="0072719A"/>
    <w:rsid w:val="007272B0"/>
    <w:rsid w:val="0072765E"/>
    <w:rsid w:val="00727BF7"/>
    <w:rsid w:val="00727DBC"/>
    <w:rsid w:val="00730253"/>
    <w:rsid w:val="007303F2"/>
    <w:rsid w:val="0073098C"/>
    <w:rsid w:val="00730E55"/>
    <w:rsid w:val="0073100F"/>
    <w:rsid w:val="00731032"/>
    <w:rsid w:val="00731233"/>
    <w:rsid w:val="00731604"/>
    <w:rsid w:val="00731696"/>
    <w:rsid w:val="0073187F"/>
    <w:rsid w:val="00731979"/>
    <w:rsid w:val="00731BE0"/>
    <w:rsid w:val="00731CBE"/>
    <w:rsid w:val="00731D10"/>
    <w:rsid w:val="00731E3B"/>
    <w:rsid w:val="00731F87"/>
    <w:rsid w:val="00732700"/>
    <w:rsid w:val="0073276F"/>
    <w:rsid w:val="00732A04"/>
    <w:rsid w:val="00732CB5"/>
    <w:rsid w:val="00732D57"/>
    <w:rsid w:val="0073301B"/>
    <w:rsid w:val="00733188"/>
    <w:rsid w:val="0073383B"/>
    <w:rsid w:val="00733BBC"/>
    <w:rsid w:val="00734153"/>
    <w:rsid w:val="00734476"/>
    <w:rsid w:val="0073451D"/>
    <w:rsid w:val="007348C8"/>
    <w:rsid w:val="00734B5D"/>
    <w:rsid w:val="00734CAC"/>
    <w:rsid w:val="00734D46"/>
    <w:rsid w:val="00734E87"/>
    <w:rsid w:val="0073507D"/>
    <w:rsid w:val="0073542E"/>
    <w:rsid w:val="00736356"/>
    <w:rsid w:val="0073645F"/>
    <w:rsid w:val="0073652E"/>
    <w:rsid w:val="007366E1"/>
    <w:rsid w:val="0073698C"/>
    <w:rsid w:val="00736B61"/>
    <w:rsid w:val="00736BCA"/>
    <w:rsid w:val="00736DBB"/>
    <w:rsid w:val="007373E5"/>
    <w:rsid w:val="00737565"/>
    <w:rsid w:val="007375C3"/>
    <w:rsid w:val="007377D1"/>
    <w:rsid w:val="00737905"/>
    <w:rsid w:val="0073796C"/>
    <w:rsid w:val="00737BF2"/>
    <w:rsid w:val="00737F09"/>
    <w:rsid w:val="00740023"/>
    <w:rsid w:val="0074030E"/>
    <w:rsid w:val="00740A25"/>
    <w:rsid w:val="00740B18"/>
    <w:rsid w:val="00740DEF"/>
    <w:rsid w:val="00740E8A"/>
    <w:rsid w:val="00741190"/>
    <w:rsid w:val="00741295"/>
    <w:rsid w:val="007414E6"/>
    <w:rsid w:val="0074154C"/>
    <w:rsid w:val="00741B11"/>
    <w:rsid w:val="0074273C"/>
    <w:rsid w:val="00742D8D"/>
    <w:rsid w:val="007436E4"/>
    <w:rsid w:val="007437A2"/>
    <w:rsid w:val="0074394C"/>
    <w:rsid w:val="00743B3C"/>
    <w:rsid w:val="00743E2A"/>
    <w:rsid w:val="007442B7"/>
    <w:rsid w:val="007443D8"/>
    <w:rsid w:val="007446B1"/>
    <w:rsid w:val="007447D9"/>
    <w:rsid w:val="00744894"/>
    <w:rsid w:val="007448B0"/>
    <w:rsid w:val="00744F1D"/>
    <w:rsid w:val="00745A69"/>
    <w:rsid w:val="00745B65"/>
    <w:rsid w:val="00745F42"/>
    <w:rsid w:val="00746530"/>
    <w:rsid w:val="007465BC"/>
    <w:rsid w:val="00746D65"/>
    <w:rsid w:val="007476CD"/>
    <w:rsid w:val="007479E1"/>
    <w:rsid w:val="00747A5B"/>
    <w:rsid w:val="00750138"/>
    <w:rsid w:val="0075029A"/>
    <w:rsid w:val="00750367"/>
    <w:rsid w:val="00750488"/>
    <w:rsid w:val="007504C1"/>
    <w:rsid w:val="007509D3"/>
    <w:rsid w:val="00750A73"/>
    <w:rsid w:val="00750CDE"/>
    <w:rsid w:val="00750D4F"/>
    <w:rsid w:val="00750E82"/>
    <w:rsid w:val="00751163"/>
    <w:rsid w:val="00751463"/>
    <w:rsid w:val="0075165E"/>
    <w:rsid w:val="00751D40"/>
    <w:rsid w:val="00751EE0"/>
    <w:rsid w:val="00751FD3"/>
    <w:rsid w:val="007525DC"/>
    <w:rsid w:val="007525F7"/>
    <w:rsid w:val="007526B6"/>
    <w:rsid w:val="007526D4"/>
    <w:rsid w:val="00752EAA"/>
    <w:rsid w:val="0075356D"/>
    <w:rsid w:val="007535FC"/>
    <w:rsid w:val="00753978"/>
    <w:rsid w:val="00753B0B"/>
    <w:rsid w:val="00753C26"/>
    <w:rsid w:val="00753EA1"/>
    <w:rsid w:val="00754058"/>
    <w:rsid w:val="0075417C"/>
    <w:rsid w:val="007544CD"/>
    <w:rsid w:val="00754578"/>
    <w:rsid w:val="00754685"/>
    <w:rsid w:val="007546D5"/>
    <w:rsid w:val="00754E4E"/>
    <w:rsid w:val="00755132"/>
    <w:rsid w:val="00755635"/>
    <w:rsid w:val="00755749"/>
    <w:rsid w:val="00755756"/>
    <w:rsid w:val="007559DC"/>
    <w:rsid w:val="00755A44"/>
    <w:rsid w:val="00755C70"/>
    <w:rsid w:val="00755DD9"/>
    <w:rsid w:val="007560C9"/>
    <w:rsid w:val="0075631A"/>
    <w:rsid w:val="00756728"/>
    <w:rsid w:val="00756771"/>
    <w:rsid w:val="007567CD"/>
    <w:rsid w:val="00756C56"/>
    <w:rsid w:val="00756DFA"/>
    <w:rsid w:val="00757150"/>
    <w:rsid w:val="00757574"/>
    <w:rsid w:val="007577A5"/>
    <w:rsid w:val="00757D56"/>
    <w:rsid w:val="00760160"/>
    <w:rsid w:val="00760853"/>
    <w:rsid w:val="00760A4C"/>
    <w:rsid w:val="00760CEE"/>
    <w:rsid w:val="00760DF5"/>
    <w:rsid w:val="00760EF3"/>
    <w:rsid w:val="00761C30"/>
    <w:rsid w:val="007622F2"/>
    <w:rsid w:val="0076231C"/>
    <w:rsid w:val="007628D8"/>
    <w:rsid w:val="00762B1B"/>
    <w:rsid w:val="00762B87"/>
    <w:rsid w:val="007631BA"/>
    <w:rsid w:val="00763A3F"/>
    <w:rsid w:val="00763C64"/>
    <w:rsid w:val="00763EFB"/>
    <w:rsid w:val="00763F9C"/>
    <w:rsid w:val="00763FC3"/>
    <w:rsid w:val="00764180"/>
    <w:rsid w:val="007643F9"/>
    <w:rsid w:val="00764769"/>
    <w:rsid w:val="0076497F"/>
    <w:rsid w:val="00764B2B"/>
    <w:rsid w:val="00764ECB"/>
    <w:rsid w:val="00765005"/>
    <w:rsid w:val="00765978"/>
    <w:rsid w:val="00765F54"/>
    <w:rsid w:val="007660AE"/>
    <w:rsid w:val="007662EA"/>
    <w:rsid w:val="00766785"/>
    <w:rsid w:val="007668C8"/>
    <w:rsid w:val="00766B2C"/>
    <w:rsid w:val="00766B3D"/>
    <w:rsid w:val="00766B5A"/>
    <w:rsid w:val="00766E71"/>
    <w:rsid w:val="00766F46"/>
    <w:rsid w:val="00767368"/>
    <w:rsid w:val="00767397"/>
    <w:rsid w:val="007673DD"/>
    <w:rsid w:val="00767EB4"/>
    <w:rsid w:val="00767F16"/>
    <w:rsid w:val="0077007A"/>
    <w:rsid w:val="0077066D"/>
    <w:rsid w:val="007706B1"/>
    <w:rsid w:val="007706F4"/>
    <w:rsid w:val="00770C6C"/>
    <w:rsid w:val="00770D98"/>
    <w:rsid w:val="0077151D"/>
    <w:rsid w:val="00771533"/>
    <w:rsid w:val="00771D61"/>
    <w:rsid w:val="00771F20"/>
    <w:rsid w:val="007726B9"/>
    <w:rsid w:val="00772916"/>
    <w:rsid w:val="007731D9"/>
    <w:rsid w:val="00773215"/>
    <w:rsid w:val="00773230"/>
    <w:rsid w:val="00773330"/>
    <w:rsid w:val="00773642"/>
    <w:rsid w:val="00773701"/>
    <w:rsid w:val="0077383E"/>
    <w:rsid w:val="00773862"/>
    <w:rsid w:val="00773DC3"/>
    <w:rsid w:val="00774151"/>
    <w:rsid w:val="007746B6"/>
    <w:rsid w:val="00774B2E"/>
    <w:rsid w:val="00774B5C"/>
    <w:rsid w:val="00774EC1"/>
    <w:rsid w:val="00775406"/>
    <w:rsid w:val="007759A8"/>
    <w:rsid w:val="00775BDF"/>
    <w:rsid w:val="00775C79"/>
    <w:rsid w:val="00775D88"/>
    <w:rsid w:val="00775E76"/>
    <w:rsid w:val="00775FF2"/>
    <w:rsid w:val="00776017"/>
    <w:rsid w:val="007761E6"/>
    <w:rsid w:val="007763AF"/>
    <w:rsid w:val="007765FD"/>
    <w:rsid w:val="007767F0"/>
    <w:rsid w:val="00776A66"/>
    <w:rsid w:val="00776ADE"/>
    <w:rsid w:val="00776B00"/>
    <w:rsid w:val="00776D7A"/>
    <w:rsid w:val="00776D8A"/>
    <w:rsid w:val="00776FBA"/>
    <w:rsid w:val="007770F3"/>
    <w:rsid w:val="00777253"/>
    <w:rsid w:val="00777518"/>
    <w:rsid w:val="00777682"/>
    <w:rsid w:val="007776BB"/>
    <w:rsid w:val="007776D6"/>
    <w:rsid w:val="007778EF"/>
    <w:rsid w:val="00777BB3"/>
    <w:rsid w:val="00777E50"/>
    <w:rsid w:val="00780009"/>
    <w:rsid w:val="00780181"/>
    <w:rsid w:val="00780264"/>
    <w:rsid w:val="00780A86"/>
    <w:rsid w:val="00780EB7"/>
    <w:rsid w:val="00780F4C"/>
    <w:rsid w:val="0078162F"/>
    <w:rsid w:val="007817E2"/>
    <w:rsid w:val="00781892"/>
    <w:rsid w:val="00782587"/>
    <w:rsid w:val="007828CE"/>
    <w:rsid w:val="00782A65"/>
    <w:rsid w:val="00782B92"/>
    <w:rsid w:val="00782C9E"/>
    <w:rsid w:val="00782D16"/>
    <w:rsid w:val="00783237"/>
    <w:rsid w:val="007833C7"/>
    <w:rsid w:val="0078378E"/>
    <w:rsid w:val="00783E61"/>
    <w:rsid w:val="00783EAD"/>
    <w:rsid w:val="00784149"/>
    <w:rsid w:val="00784204"/>
    <w:rsid w:val="007842DF"/>
    <w:rsid w:val="007843B8"/>
    <w:rsid w:val="00784669"/>
    <w:rsid w:val="007846D2"/>
    <w:rsid w:val="00784735"/>
    <w:rsid w:val="00784C0D"/>
    <w:rsid w:val="00784D95"/>
    <w:rsid w:val="00784E18"/>
    <w:rsid w:val="00785193"/>
    <w:rsid w:val="00785359"/>
    <w:rsid w:val="0078547B"/>
    <w:rsid w:val="0078566D"/>
    <w:rsid w:val="0078570A"/>
    <w:rsid w:val="00785766"/>
    <w:rsid w:val="00786036"/>
    <w:rsid w:val="007860D0"/>
    <w:rsid w:val="00786248"/>
    <w:rsid w:val="007867A2"/>
    <w:rsid w:val="0078694B"/>
    <w:rsid w:val="00786AE0"/>
    <w:rsid w:val="00786B02"/>
    <w:rsid w:val="00786CCA"/>
    <w:rsid w:val="00786DC2"/>
    <w:rsid w:val="00786F0F"/>
    <w:rsid w:val="007874B4"/>
    <w:rsid w:val="00787612"/>
    <w:rsid w:val="00787705"/>
    <w:rsid w:val="00787728"/>
    <w:rsid w:val="0078775D"/>
    <w:rsid w:val="00787784"/>
    <w:rsid w:val="007879E6"/>
    <w:rsid w:val="00790441"/>
    <w:rsid w:val="007907A2"/>
    <w:rsid w:val="00790942"/>
    <w:rsid w:val="00790953"/>
    <w:rsid w:val="00790C52"/>
    <w:rsid w:val="00790CF8"/>
    <w:rsid w:val="00790F98"/>
    <w:rsid w:val="007912C7"/>
    <w:rsid w:val="00791959"/>
    <w:rsid w:val="00791B81"/>
    <w:rsid w:val="00791C76"/>
    <w:rsid w:val="00791FAE"/>
    <w:rsid w:val="00792093"/>
    <w:rsid w:val="00792815"/>
    <w:rsid w:val="00792976"/>
    <w:rsid w:val="00792982"/>
    <w:rsid w:val="00792A50"/>
    <w:rsid w:val="00792B14"/>
    <w:rsid w:val="00792B82"/>
    <w:rsid w:val="00792EAB"/>
    <w:rsid w:val="00792EC2"/>
    <w:rsid w:val="007930C3"/>
    <w:rsid w:val="0079313A"/>
    <w:rsid w:val="007934B2"/>
    <w:rsid w:val="00793972"/>
    <w:rsid w:val="00793ACC"/>
    <w:rsid w:val="00793C71"/>
    <w:rsid w:val="00793D6C"/>
    <w:rsid w:val="00793DE0"/>
    <w:rsid w:val="00793EE4"/>
    <w:rsid w:val="00793FD0"/>
    <w:rsid w:val="00794553"/>
    <w:rsid w:val="0079467A"/>
    <w:rsid w:val="00794E49"/>
    <w:rsid w:val="00794F89"/>
    <w:rsid w:val="00795303"/>
    <w:rsid w:val="00795706"/>
    <w:rsid w:val="007957B2"/>
    <w:rsid w:val="00795856"/>
    <w:rsid w:val="0079588C"/>
    <w:rsid w:val="007958AA"/>
    <w:rsid w:val="0079597F"/>
    <w:rsid w:val="00795A48"/>
    <w:rsid w:val="00795B4F"/>
    <w:rsid w:val="007965B0"/>
    <w:rsid w:val="00796700"/>
    <w:rsid w:val="00796818"/>
    <w:rsid w:val="00796C96"/>
    <w:rsid w:val="00796DA1"/>
    <w:rsid w:val="00796DEF"/>
    <w:rsid w:val="00796F3E"/>
    <w:rsid w:val="0079732E"/>
    <w:rsid w:val="0079748A"/>
    <w:rsid w:val="007974ED"/>
    <w:rsid w:val="0079770A"/>
    <w:rsid w:val="00797A86"/>
    <w:rsid w:val="00797AF6"/>
    <w:rsid w:val="00797B1C"/>
    <w:rsid w:val="00797B20"/>
    <w:rsid w:val="00797B82"/>
    <w:rsid w:val="00797DF8"/>
    <w:rsid w:val="007A02E3"/>
    <w:rsid w:val="007A0710"/>
    <w:rsid w:val="007A0808"/>
    <w:rsid w:val="007A0847"/>
    <w:rsid w:val="007A09D2"/>
    <w:rsid w:val="007A10BB"/>
    <w:rsid w:val="007A1237"/>
    <w:rsid w:val="007A15F7"/>
    <w:rsid w:val="007A16A5"/>
    <w:rsid w:val="007A1A28"/>
    <w:rsid w:val="007A1A4C"/>
    <w:rsid w:val="007A1E60"/>
    <w:rsid w:val="007A1EC7"/>
    <w:rsid w:val="007A1F20"/>
    <w:rsid w:val="007A209A"/>
    <w:rsid w:val="007A2127"/>
    <w:rsid w:val="007A239F"/>
    <w:rsid w:val="007A269B"/>
    <w:rsid w:val="007A293D"/>
    <w:rsid w:val="007A2AAE"/>
    <w:rsid w:val="007A2E2A"/>
    <w:rsid w:val="007A2FFE"/>
    <w:rsid w:val="007A3036"/>
    <w:rsid w:val="007A34A9"/>
    <w:rsid w:val="007A366E"/>
    <w:rsid w:val="007A3737"/>
    <w:rsid w:val="007A388B"/>
    <w:rsid w:val="007A3A1D"/>
    <w:rsid w:val="007A3B5D"/>
    <w:rsid w:val="007A3B6C"/>
    <w:rsid w:val="007A3CAC"/>
    <w:rsid w:val="007A3E3D"/>
    <w:rsid w:val="007A3E70"/>
    <w:rsid w:val="007A4099"/>
    <w:rsid w:val="007A4230"/>
    <w:rsid w:val="007A427E"/>
    <w:rsid w:val="007A4489"/>
    <w:rsid w:val="007A448F"/>
    <w:rsid w:val="007A4612"/>
    <w:rsid w:val="007A461D"/>
    <w:rsid w:val="007A4801"/>
    <w:rsid w:val="007A4AA1"/>
    <w:rsid w:val="007A4CA8"/>
    <w:rsid w:val="007A4E2C"/>
    <w:rsid w:val="007A5127"/>
    <w:rsid w:val="007A53FC"/>
    <w:rsid w:val="007A5719"/>
    <w:rsid w:val="007A578A"/>
    <w:rsid w:val="007A593D"/>
    <w:rsid w:val="007A5BD6"/>
    <w:rsid w:val="007A5D72"/>
    <w:rsid w:val="007A63B7"/>
    <w:rsid w:val="007A66D0"/>
    <w:rsid w:val="007A672E"/>
    <w:rsid w:val="007A6A30"/>
    <w:rsid w:val="007A6C23"/>
    <w:rsid w:val="007A6C2F"/>
    <w:rsid w:val="007A6D91"/>
    <w:rsid w:val="007A7264"/>
    <w:rsid w:val="007A7791"/>
    <w:rsid w:val="007A789B"/>
    <w:rsid w:val="007A7F44"/>
    <w:rsid w:val="007B0688"/>
    <w:rsid w:val="007B0782"/>
    <w:rsid w:val="007B09D4"/>
    <w:rsid w:val="007B0B4C"/>
    <w:rsid w:val="007B142A"/>
    <w:rsid w:val="007B16FB"/>
    <w:rsid w:val="007B17ED"/>
    <w:rsid w:val="007B1834"/>
    <w:rsid w:val="007B1CC1"/>
    <w:rsid w:val="007B1EA5"/>
    <w:rsid w:val="007B1EE9"/>
    <w:rsid w:val="007B2218"/>
    <w:rsid w:val="007B2AB9"/>
    <w:rsid w:val="007B2B67"/>
    <w:rsid w:val="007B2C23"/>
    <w:rsid w:val="007B2C55"/>
    <w:rsid w:val="007B35C3"/>
    <w:rsid w:val="007B3724"/>
    <w:rsid w:val="007B37C6"/>
    <w:rsid w:val="007B38A9"/>
    <w:rsid w:val="007B3B9B"/>
    <w:rsid w:val="007B437B"/>
    <w:rsid w:val="007B46B5"/>
    <w:rsid w:val="007B46BB"/>
    <w:rsid w:val="007B4811"/>
    <w:rsid w:val="007B4BD6"/>
    <w:rsid w:val="007B4D12"/>
    <w:rsid w:val="007B5289"/>
    <w:rsid w:val="007B52B7"/>
    <w:rsid w:val="007B532C"/>
    <w:rsid w:val="007B5AD0"/>
    <w:rsid w:val="007B5C71"/>
    <w:rsid w:val="007B5EE3"/>
    <w:rsid w:val="007B60BA"/>
    <w:rsid w:val="007B6351"/>
    <w:rsid w:val="007B69CE"/>
    <w:rsid w:val="007B6F27"/>
    <w:rsid w:val="007B71DF"/>
    <w:rsid w:val="007B7880"/>
    <w:rsid w:val="007B78E8"/>
    <w:rsid w:val="007B79C8"/>
    <w:rsid w:val="007B7AEF"/>
    <w:rsid w:val="007B7C5C"/>
    <w:rsid w:val="007B7D3E"/>
    <w:rsid w:val="007B7EAD"/>
    <w:rsid w:val="007C00ED"/>
    <w:rsid w:val="007C05AF"/>
    <w:rsid w:val="007C08A6"/>
    <w:rsid w:val="007C0BE5"/>
    <w:rsid w:val="007C14E4"/>
    <w:rsid w:val="007C1AA9"/>
    <w:rsid w:val="007C1BE0"/>
    <w:rsid w:val="007C2267"/>
    <w:rsid w:val="007C2311"/>
    <w:rsid w:val="007C2336"/>
    <w:rsid w:val="007C2782"/>
    <w:rsid w:val="007C285E"/>
    <w:rsid w:val="007C28FE"/>
    <w:rsid w:val="007C2932"/>
    <w:rsid w:val="007C2C3F"/>
    <w:rsid w:val="007C2DEB"/>
    <w:rsid w:val="007C2EF7"/>
    <w:rsid w:val="007C30D1"/>
    <w:rsid w:val="007C332E"/>
    <w:rsid w:val="007C368E"/>
    <w:rsid w:val="007C39C9"/>
    <w:rsid w:val="007C3CC1"/>
    <w:rsid w:val="007C3CEA"/>
    <w:rsid w:val="007C3DE1"/>
    <w:rsid w:val="007C3E75"/>
    <w:rsid w:val="007C4004"/>
    <w:rsid w:val="007C423F"/>
    <w:rsid w:val="007C433F"/>
    <w:rsid w:val="007C4A11"/>
    <w:rsid w:val="007C4CF2"/>
    <w:rsid w:val="007C5712"/>
    <w:rsid w:val="007C5B5D"/>
    <w:rsid w:val="007C601B"/>
    <w:rsid w:val="007C69E5"/>
    <w:rsid w:val="007C6E8B"/>
    <w:rsid w:val="007C724B"/>
    <w:rsid w:val="007C761A"/>
    <w:rsid w:val="007C78CC"/>
    <w:rsid w:val="007C7C23"/>
    <w:rsid w:val="007C7C4D"/>
    <w:rsid w:val="007D0133"/>
    <w:rsid w:val="007D03DD"/>
    <w:rsid w:val="007D050D"/>
    <w:rsid w:val="007D07EB"/>
    <w:rsid w:val="007D08F4"/>
    <w:rsid w:val="007D0A5C"/>
    <w:rsid w:val="007D0D1B"/>
    <w:rsid w:val="007D0D7F"/>
    <w:rsid w:val="007D0E07"/>
    <w:rsid w:val="007D10A4"/>
    <w:rsid w:val="007D1259"/>
    <w:rsid w:val="007D1867"/>
    <w:rsid w:val="007D1BBC"/>
    <w:rsid w:val="007D1BE5"/>
    <w:rsid w:val="007D1DF5"/>
    <w:rsid w:val="007D21A3"/>
    <w:rsid w:val="007D232C"/>
    <w:rsid w:val="007D25C8"/>
    <w:rsid w:val="007D2A22"/>
    <w:rsid w:val="007D2B82"/>
    <w:rsid w:val="007D307E"/>
    <w:rsid w:val="007D31B8"/>
    <w:rsid w:val="007D338D"/>
    <w:rsid w:val="007D3785"/>
    <w:rsid w:val="007D380E"/>
    <w:rsid w:val="007D3976"/>
    <w:rsid w:val="007D3C96"/>
    <w:rsid w:val="007D3D43"/>
    <w:rsid w:val="007D464F"/>
    <w:rsid w:val="007D4666"/>
    <w:rsid w:val="007D4B56"/>
    <w:rsid w:val="007D4BE2"/>
    <w:rsid w:val="007D51D8"/>
    <w:rsid w:val="007D584F"/>
    <w:rsid w:val="007D5C40"/>
    <w:rsid w:val="007D5E99"/>
    <w:rsid w:val="007D5EA2"/>
    <w:rsid w:val="007D5F75"/>
    <w:rsid w:val="007D60FD"/>
    <w:rsid w:val="007D676C"/>
    <w:rsid w:val="007D6B99"/>
    <w:rsid w:val="007D6CE4"/>
    <w:rsid w:val="007D6FFE"/>
    <w:rsid w:val="007D708C"/>
    <w:rsid w:val="007D740C"/>
    <w:rsid w:val="007D7583"/>
    <w:rsid w:val="007D75EF"/>
    <w:rsid w:val="007D776B"/>
    <w:rsid w:val="007D7831"/>
    <w:rsid w:val="007D7ABD"/>
    <w:rsid w:val="007D7BBB"/>
    <w:rsid w:val="007D7D0F"/>
    <w:rsid w:val="007E04CB"/>
    <w:rsid w:val="007E09E7"/>
    <w:rsid w:val="007E0A37"/>
    <w:rsid w:val="007E0B84"/>
    <w:rsid w:val="007E0C5F"/>
    <w:rsid w:val="007E11C3"/>
    <w:rsid w:val="007E1395"/>
    <w:rsid w:val="007E1461"/>
    <w:rsid w:val="007E16F2"/>
    <w:rsid w:val="007E171D"/>
    <w:rsid w:val="007E181F"/>
    <w:rsid w:val="007E193C"/>
    <w:rsid w:val="007E1F79"/>
    <w:rsid w:val="007E26EB"/>
    <w:rsid w:val="007E28DB"/>
    <w:rsid w:val="007E2995"/>
    <w:rsid w:val="007E2BAE"/>
    <w:rsid w:val="007E31C4"/>
    <w:rsid w:val="007E31D2"/>
    <w:rsid w:val="007E331F"/>
    <w:rsid w:val="007E344F"/>
    <w:rsid w:val="007E34AB"/>
    <w:rsid w:val="007E386D"/>
    <w:rsid w:val="007E391E"/>
    <w:rsid w:val="007E3925"/>
    <w:rsid w:val="007E39ED"/>
    <w:rsid w:val="007E3C0D"/>
    <w:rsid w:val="007E3D58"/>
    <w:rsid w:val="007E3E2F"/>
    <w:rsid w:val="007E3FD8"/>
    <w:rsid w:val="007E403A"/>
    <w:rsid w:val="007E43E6"/>
    <w:rsid w:val="007E4721"/>
    <w:rsid w:val="007E48DD"/>
    <w:rsid w:val="007E49B1"/>
    <w:rsid w:val="007E4C85"/>
    <w:rsid w:val="007E4CED"/>
    <w:rsid w:val="007E5220"/>
    <w:rsid w:val="007E5982"/>
    <w:rsid w:val="007E5A08"/>
    <w:rsid w:val="007E5A34"/>
    <w:rsid w:val="007E5EE7"/>
    <w:rsid w:val="007E6113"/>
    <w:rsid w:val="007E613D"/>
    <w:rsid w:val="007E61C8"/>
    <w:rsid w:val="007E66A2"/>
    <w:rsid w:val="007E66F1"/>
    <w:rsid w:val="007E6743"/>
    <w:rsid w:val="007E6844"/>
    <w:rsid w:val="007E68E4"/>
    <w:rsid w:val="007E7100"/>
    <w:rsid w:val="007E71A0"/>
    <w:rsid w:val="007E722E"/>
    <w:rsid w:val="007E78E7"/>
    <w:rsid w:val="007E7D0B"/>
    <w:rsid w:val="007F001D"/>
    <w:rsid w:val="007F00A3"/>
    <w:rsid w:val="007F0169"/>
    <w:rsid w:val="007F02CB"/>
    <w:rsid w:val="007F0D7F"/>
    <w:rsid w:val="007F0DD8"/>
    <w:rsid w:val="007F0EAC"/>
    <w:rsid w:val="007F1240"/>
    <w:rsid w:val="007F1373"/>
    <w:rsid w:val="007F1545"/>
    <w:rsid w:val="007F1867"/>
    <w:rsid w:val="007F1E28"/>
    <w:rsid w:val="007F1E54"/>
    <w:rsid w:val="007F1ED6"/>
    <w:rsid w:val="007F213E"/>
    <w:rsid w:val="007F2586"/>
    <w:rsid w:val="007F2773"/>
    <w:rsid w:val="007F28C9"/>
    <w:rsid w:val="007F297E"/>
    <w:rsid w:val="007F308F"/>
    <w:rsid w:val="007F3204"/>
    <w:rsid w:val="007F3B03"/>
    <w:rsid w:val="007F3F01"/>
    <w:rsid w:val="007F4442"/>
    <w:rsid w:val="007F45E3"/>
    <w:rsid w:val="007F473A"/>
    <w:rsid w:val="007F4C4A"/>
    <w:rsid w:val="007F4F24"/>
    <w:rsid w:val="007F5F63"/>
    <w:rsid w:val="007F6232"/>
    <w:rsid w:val="007F644D"/>
    <w:rsid w:val="007F6C08"/>
    <w:rsid w:val="007F6FD7"/>
    <w:rsid w:val="007F7308"/>
    <w:rsid w:val="007F7369"/>
    <w:rsid w:val="008000F3"/>
    <w:rsid w:val="00800225"/>
    <w:rsid w:val="008003DE"/>
    <w:rsid w:val="00800728"/>
    <w:rsid w:val="00800971"/>
    <w:rsid w:val="00800DB0"/>
    <w:rsid w:val="008010FF"/>
    <w:rsid w:val="0080147B"/>
    <w:rsid w:val="0080154D"/>
    <w:rsid w:val="0080162C"/>
    <w:rsid w:val="008016CF"/>
    <w:rsid w:val="00801B9A"/>
    <w:rsid w:val="0080248E"/>
    <w:rsid w:val="00802606"/>
    <w:rsid w:val="00802BE0"/>
    <w:rsid w:val="00802F02"/>
    <w:rsid w:val="00802F9B"/>
    <w:rsid w:val="00803031"/>
    <w:rsid w:val="008030E9"/>
    <w:rsid w:val="008032C1"/>
    <w:rsid w:val="00803599"/>
    <w:rsid w:val="008035E6"/>
    <w:rsid w:val="00803961"/>
    <w:rsid w:val="00803D13"/>
    <w:rsid w:val="00803E22"/>
    <w:rsid w:val="008041DF"/>
    <w:rsid w:val="00804E9B"/>
    <w:rsid w:val="00804EAC"/>
    <w:rsid w:val="00805213"/>
    <w:rsid w:val="00805902"/>
    <w:rsid w:val="00805966"/>
    <w:rsid w:val="00805AC5"/>
    <w:rsid w:val="00806793"/>
    <w:rsid w:val="00806842"/>
    <w:rsid w:val="0080699E"/>
    <w:rsid w:val="008069A9"/>
    <w:rsid w:val="00806B3B"/>
    <w:rsid w:val="00806D0A"/>
    <w:rsid w:val="00806DE7"/>
    <w:rsid w:val="0080704A"/>
    <w:rsid w:val="008072EA"/>
    <w:rsid w:val="0080765F"/>
    <w:rsid w:val="00807893"/>
    <w:rsid w:val="00807ABA"/>
    <w:rsid w:val="00807BDE"/>
    <w:rsid w:val="00807E5D"/>
    <w:rsid w:val="0081042E"/>
    <w:rsid w:val="008104E0"/>
    <w:rsid w:val="008106C3"/>
    <w:rsid w:val="008106D5"/>
    <w:rsid w:val="00810861"/>
    <w:rsid w:val="0081086E"/>
    <w:rsid w:val="00810A44"/>
    <w:rsid w:val="00810C89"/>
    <w:rsid w:val="00810E12"/>
    <w:rsid w:val="00811852"/>
    <w:rsid w:val="00811ADF"/>
    <w:rsid w:val="00811B75"/>
    <w:rsid w:val="00811E83"/>
    <w:rsid w:val="00811EDD"/>
    <w:rsid w:val="00811F0C"/>
    <w:rsid w:val="00812170"/>
    <w:rsid w:val="00812215"/>
    <w:rsid w:val="008122D4"/>
    <w:rsid w:val="00812315"/>
    <w:rsid w:val="008125A7"/>
    <w:rsid w:val="00812BC2"/>
    <w:rsid w:val="00812CAF"/>
    <w:rsid w:val="00813246"/>
    <w:rsid w:val="008132F3"/>
    <w:rsid w:val="00813591"/>
    <w:rsid w:val="008137FF"/>
    <w:rsid w:val="008139BA"/>
    <w:rsid w:val="00813B80"/>
    <w:rsid w:val="00813D22"/>
    <w:rsid w:val="0081450E"/>
    <w:rsid w:val="00814B16"/>
    <w:rsid w:val="00814ED7"/>
    <w:rsid w:val="00814F98"/>
    <w:rsid w:val="00814FD3"/>
    <w:rsid w:val="008150E7"/>
    <w:rsid w:val="008152A5"/>
    <w:rsid w:val="00815400"/>
    <w:rsid w:val="00815955"/>
    <w:rsid w:val="00815A48"/>
    <w:rsid w:val="00815D8E"/>
    <w:rsid w:val="00815F29"/>
    <w:rsid w:val="0081608E"/>
    <w:rsid w:val="00816270"/>
    <w:rsid w:val="008163AC"/>
    <w:rsid w:val="00816631"/>
    <w:rsid w:val="008167E4"/>
    <w:rsid w:val="00816F45"/>
    <w:rsid w:val="0081746D"/>
    <w:rsid w:val="00817583"/>
    <w:rsid w:val="00817675"/>
    <w:rsid w:val="008176D6"/>
    <w:rsid w:val="00817AE0"/>
    <w:rsid w:val="00817DE6"/>
    <w:rsid w:val="00817E7D"/>
    <w:rsid w:val="00817EEB"/>
    <w:rsid w:val="00820039"/>
    <w:rsid w:val="008201FB"/>
    <w:rsid w:val="008209D5"/>
    <w:rsid w:val="00820AF6"/>
    <w:rsid w:val="00820B27"/>
    <w:rsid w:val="00820B97"/>
    <w:rsid w:val="00820BBC"/>
    <w:rsid w:val="00820DDA"/>
    <w:rsid w:val="00820E16"/>
    <w:rsid w:val="00820FD2"/>
    <w:rsid w:val="008216A5"/>
    <w:rsid w:val="00821778"/>
    <w:rsid w:val="00822076"/>
    <w:rsid w:val="008221D2"/>
    <w:rsid w:val="00822304"/>
    <w:rsid w:val="00822611"/>
    <w:rsid w:val="00822A2B"/>
    <w:rsid w:val="00822C48"/>
    <w:rsid w:val="00822F2B"/>
    <w:rsid w:val="00823396"/>
    <w:rsid w:val="008236F1"/>
    <w:rsid w:val="0082380B"/>
    <w:rsid w:val="00823C3F"/>
    <w:rsid w:val="00823CEE"/>
    <w:rsid w:val="00823EF8"/>
    <w:rsid w:val="00823F3F"/>
    <w:rsid w:val="00824266"/>
    <w:rsid w:val="008245A5"/>
    <w:rsid w:val="00824649"/>
    <w:rsid w:val="00824946"/>
    <w:rsid w:val="00824B3B"/>
    <w:rsid w:val="00824C7C"/>
    <w:rsid w:val="008251A1"/>
    <w:rsid w:val="008253D3"/>
    <w:rsid w:val="0082543E"/>
    <w:rsid w:val="0082575C"/>
    <w:rsid w:val="0082596B"/>
    <w:rsid w:val="00825CD5"/>
    <w:rsid w:val="00826582"/>
    <w:rsid w:val="008265E3"/>
    <w:rsid w:val="008266F4"/>
    <w:rsid w:val="008267A9"/>
    <w:rsid w:val="008275F7"/>
    <w:rsid w:val="00827620"/>
    <w:rsid w:val="0083032B"/>
    <w:rsid w:val="0083039B"/>
    <w:rsid w:val="00830402"/>
    <w:rsid w:val="008304F2"/>
    <w:rsid w:val="00830563"/>
    <w:rsid w:val="00830B08"/>
    <w:rsid w:val="008318D4"/>
    <w:rsid w:val="008321D1"/>
    <w:rsid w:val="0083263E"/>
    <w:rsid w:val="00832684"/>
    <w:rsid w:val="00832842"/>
    <w:rsid w:val="00832864"/>
    <w:rsid w:val="00832B1A"/>
    <w:rsid w:val="00832B46"/>
    <w:rsid w:val="00832BA6"/>
    <w:rsid w:val="00832DBA"/>
    <w:rsid w:val="00832F4C"/>
    <w:rsid w:val="0083366F"/>
    <w:rsid w:val="00833B9C"/>
    <w:rsid w:val="00833BF8"/>
    <w:rsid w:val="00833E6B"/>
    <w:rsid w:val="00834031"/>
    <w:rsid w:val="00834308"/>
    <w:rsid w:val="00834A9A"/>
    <w:rsid w:val="00834CA2"/>
    <w:rsid w:val="00834F45"/>
    <w:rsid w:val="008350B5"/>
    <w:rsid w:val="00835360"/>
    <w:rsid w:val="0083555F"/>
    <w:rsid w:val="0083583A"/>
    <w:rsid w:val="00835B95"/>
    <w:rsid w:val="00836200"/>
    <w:rsid w:val="00836642"/>
    <w:rsid w:val="0083692A"/>
    <w:rsid w:val="00836A22"/>
    <w:rsid w:val="00836B2D"/>
    <w:rsid w:val="00836C0F"/>
    <w:rsid w:val="00836D1D"/>
    <w:rsid w:val="00836E32"/>
    <w:rsid w:val="0083738C"/>
    <w:rsid w:val="00837B6C"/>
    <w:rsid w:val="00837FD4"/>
    <w:rsid w:val="00840013"/>
    <w:rsid w:val="00840147"/>
    <w:rsid w:val="008401CE"/>
    <w:rsid w:val="0084040D"/>
    <w:rsid w:val="00840D9F"/>
    <w:rsid w:val="0084154E"/>
    <w:rsid w:val="00841B32"/>
    <w:rsid w:val="00841C27"/>
    <w:rsid w:val="00841C33"/>
    <w:rsid w:val="0084200C"/>
    <w:rsid w:val="00842196"/>
    <w:rsid w:val="008424F9"/>
    <w:rsid w:val="008425E4"/>
    <w:rsid w:val="00842A1C"/>
    <w:rsid w:val="00842B23"/>
    <w:rsid w:val="00842BBD"/>
    <w:rsid w:val="00842F36"/>
    <w:rsid w:val="00843178"/>
    <w:rsid w:val="008432D0"/>
    <w:rsid w:val="008434B5"/>
    <w:rsid w:val="00843664"/>
    <w:rsid w:val="0084374C"/>
    <w:rsid w:val="00843D74"/>
    <w:rsid w:val="00843DFF"/>
    <w:rsid w:val="00843F05"/>
    <w:rsid w:val="008440FF"/>
    <w:rsid w:val="00844232"/>
    <w:rsid w:val="00844724"/>
    <w:rsid w:val="00844BAE"/>
    <w:rsid w:val="00844C78"/>
    <w:rsid w:val="00844DAC"/>
    <w:rsid w:val="00844F4F"/>
    <w:rsid w:val="00845043"/>
    <w:rsid w:val="00845844"/>
    <w:rsid w:val="00845AD7"/>
    <w:rsid w:val="00845BB8"/>
    <w:rsid w:val="00845D27"/>
    <w:rsid w:val="0084628A"/>
    <w:rsid w:val="0084653D"/>
    <w:rsid w:val="00846AA6"/>
    <w:rsid w:val="00846B6E"/>
    <w:rsid w:val="008472D6"/>
    <w:rsid w:val="008472ED"/>
    <w:rsid w:val="008473CC"/>
    <w:rsid w:val="0084743C"/>
    <w:rsid w:val="008474DE"/>
    <w:rsid w:val="008477C3"/>
    <w:rsid w:val="00850015"/>
    <w:rsid w:val="00850058"/>
    <w:rsid w:val="008500A7"/>
    <w:rsid w:val="008502E2"/>
    <w:rsid w:val="00850511"/>
    <w:rsid w:val="00850537"/>
    <w:rsid w:val="008508A7"/>
    <w:rsid w:val="008509CC"/>
    <w:rsid w:val="00850B13"/>
    <w:rsid w:val="00850B51"/>
    <w:rsid w:val="00850DC5"/>
    <w:rsid w:val="0085109B"/>
    <w:rsid w:val="0085111B"/>
    <w:rsid w:val="00851FC1"/>
    <w:rsid w:val="008520B0"/>
    <w:rsid w:val="008526A6"/>
    <w:rsid w:val="00852A16"/>
    <w:rsid w:val="00852C29"/>
    <w:rsid w:val="00852C3C"/>
    <w:rsid w:val="00853010"/>
    <w:rsid w:val="00853177"/>
    <w:rsid w:val="00853B99"/>
    <w:rsid w:val="00853E18"/>
    <w:rsid w:val="008543CB"/>
    <w:rsid w:val="008543E8"/>
    <w:rsid w:val="0085472A"/>
    <w:rsid w:val="00854784"/>
    <w:rsid w:val="00854BE8"/>
    <w:rsid w:val="00854E85"/>
    <w:rsid w:val="008550E5"/>
    <w:rsid w:val="0085533C"/>
    <w:rsid w:val="00855998"/>
    <w:rsid w:val="00855FD2"/>
    <w:rsid w:val="008560AC"/>
    <w:rsid w:val="008560D0"/>
    <w:rsid w:val="0085615B"/>
    <w:rsid w:val="0085620F"/>
    <w:rsid w:val="0085634A"/>
    <w:rsid w:val="00856BC6"/>
    <w:rsid w:val="00856DF7"/>
    <w:rsid w:val="008573DB"/>
    <w:rsid w:val="00857875"/>
    <w:rsid w:val="00857949"/>
    <w:rsid w:val="00857B12"/>
    <w:rsid w:val="00857D25"/>
    <w:rsid w:val="008601D8"/>
    <w:rsid w:val="008602A9"/>
    <w:rsid w:val="0086042D"/>
    <w:rsid w:val="0086060B"/>
    <w:rsid w:val="00860B7C"/>
    <w:rsid w:val="00860D36"/>
    <w:rsid w:val="00861963"/>
    <w:rsid w:val="008619E5"/>
    <w:rsid w:val="00861A28"/>
    <w:rsid w:val="00861A2C"/>
    <w:rsid w:val="00861C55"/>
    <w:rsid w:val="00861D87"/>
    <w:rsid w:val="00861F67"/>
    <w:rsid w:val="00862002"/>
    <w:rsid w:val="008622E7"/>
    <w:rsid w:val="0086285A"/>
    <w:rsid w:val="00862B14"/>
    <w:rsid w:val="00862DED"/>
    <w:rsid w:val="0086317B"/>
    <w:rsid w:val="0086325E"/>
    <w:rsid w:val="00863846"/>
    <w:rsid w:val="00863BA6"/>
    <w:rsid w:val="00864264"/>
    <w:rsid w:val="0086426E"/>
    <w:rsid w:val="00864317"/>
    <w:rsid w:val="0086434F"/>
    <w:rsid w:val="00864366"/>
    <w:rsid w:val="008643A0"/>
    <w:rsid w:val="00864401"/>
    <w:rsid w:val="008647F7"/>
    <w:rsid w:val="00864AF4"/>
    <w:rsid w:val="00864B6E"/>
    <w:rsid w:val="00864B77"/>
    <w:rsid w:val="00864EAE"/>
    <w:rsid w:val="00865498"/>
    <w:rsid w:val="00865577"/>
    <w:rsid w:val="008658DC"/>
    <w:rsid w:val="00865945"/>
    <w:rsid w:val="00865B91"/>
    <w:rsid w:val="00865CCF"/>
    <w:rsid w:val="00865E78"/>
    <w:rsid w:val="008661AA"/>
    <w:rsid w:val="00866468"/>
    <w:rsid w:val="0086660C"/>
    <w:rsid w:val="008666E7"/>
    <w:rsid w:val="008667C3"/>
    <w:rsid w:val="0086693A"/>
    <w:rsid w:val="00866A1B"/>
    <w:rsid w:val="00866A4B"/>
    <w:rsid w:val="00867128"/>
    <w:rsid w:val="0086722C"/>
    <w:rsid w:val="00867352"/>
    <w:rsid w:val="00867880"/>
    <w:rsid w:val="00867CBE"/>
    <w:rsid w:val="00867D38"/>
    <w:rsid w:val="00870050"/>
    <w:rsid w:val="008702A5"/>
    <w:rsid w:val="008703B5"/>
    <w:rsid w:val="008705F4"/>
    <w:rsid w:val="00870772"/>
    <w:rsid w:val="00870DDD"/>
    <w:rsid w:val="0087102F"/>
    <w:rsid w:val="008711DA"/>
    <w:rsid w:val="0087126D"/>
    <w:rsid w:val="008713DC"/>
    <w:rsid w:val="0087182E"/>
    <w:rsid w:val="00871A53"/>
    <w:rsid w:val="00871B2F"/>
    <w:rsid w:val="00871C66"/>
    <w:rsid w:val="00871D1A"/>
    <w:rsid w:val="008721F1"/>
    <w:rsid w:val="008724BE"/>
    <w:rsid w:val="008726A4"/>
    <w:rsid w:val="00872764"/>
    <w:rsid w:val="00872E59"/>
    <w:rsid w:val="008731EF"/>
    <w:rsid w:val="00873559"/>
    <w:rsid w:val="00873DEC"/>
    <w:rsid w:val="00873E70"/>
    <w:rsid w:val="00874069"/>
    <w:rsid w:val="00874280"/>
    <w:rsid w:val="008744E1"/>
    <w:rsid w:val="00874557"/>
    <w:rsid w:val="008746BF"/>
    <w:rsid w:val="0087487A"/>
    <w:rsid w:val="00874C79"/>
    <w:rsid w:val="00874C97"/>
    <w:rsid w:val="00874ECB"/>
    <w:rsid w:val="00875054"/>
    <w:rsid w:val="0087569D"/>
    <w:rsid w:val="0087581C"/>
    <w:rsid w:val="00875851"/>
    <w:rsid w:val="00875DE0"/>
    <w:rsid w:val="00875E45"/>
    <w:rsid w:val="00875FF3"/>
    <w:rsid w:val="008762B2"/>
    <w:rsid w:val="0087692A"/>
    <w:rsid w:val="00876CBC"/>
    <w:rsid w:val="00876EA1"/>
    <w:rsid w:val="008773D4"/>
    <w:rsid w:val="0087768B"/>
    <w:rsid w:val="00877A2D"/>
    <w:rsid w:val="00877B56"/>
    <w:rsid w:val="00877E74"/>
    <w:rsid w:val="00877FCD"/>
    <w:rsid w:val="00880536"/>
    <w:rsid w:val="0088054E"/>
    <w:rsid w:val="008805B8"/>
    <w:rsid w:val="0088071B"/>
    <w:rsid w:val="00880C17"/>
    <w:rsid w:val="008814DF"/>
    <w:rsid w:val="00881C5F"/>
    <w:rsid w:val="00881DBE"/>
    <w:rsid w:val="008826B4"/>
    <w:rsid w:val="008827AA"/>
    <w:rsid w:val="008827BA"/>
    <w:rsid w:val="0088285D"/>
    <w:rsid w:val="0088292D"/>
    <w:rsid w:val="00882C7A"/>
    <w:rsid w:val="00882EF8"/>
    <w:rsid w:val="00882F01"/>
    <w:rsid w:val="00882F3E"/>
    <w:rsid w:val="00882F81"/>
    <w:rsid w:val="008833A7"/>
    <w:rsid w:val="00883A14"/>
    <w:rsid w:val="0088420B"/>
    <w:rsid w:val="00884662"/>
    <w:rsid w:val="0088481D"/>
    <w:rsid w:val="00884961"/>
    <w:rsid w:val="00884AD2"/>
    <w:rsid w:val="00884D48"/>
    <w:rsid w:val="0088505C"/>
    <w:rsid w:val="0088513F"/>
    <w:rsid w:val="00885601"/>
    <w:rsid w:val="0088566E"/>
    <w:rsid w:val="00885967"/>
    <w:rsid w:val="00885B2B"/>
    <w:rsid w:val="00885D80"/>
    <w:rsid w:val="008860E2"/>
    <w:rsid w:val="00886382"/>
    <w:rsid w:val="00886635"/>
    <w:rsid w:val="00886775"/>
    <w:rsid w:val="0088689D"/>
    <w:rsid w:val="00886C3F"/>
    <w:rsid w:val="00886CF4"/>
    <w:rsid w:val="00887078"/>
    <w:rsid w:val="008870C3"/>
    <w:rsid w:val="008872BC"/>
    <w:rsid w:val="0088773A"/>
    <w:rsid w:val="00887A35"/>
    <w:rsid w:val="00887EA7"/>
    <w:rsid w:val="008900D9"/>
    <w:rsid w:val="00890216"/>
    <w:rsid w:val="0089041D"/>
    <w:rsid w:val="0089053C"/>
    <w:rsid w:val="008909D7"/>
    <w:rsid w:val="00890C68"/>
    <w:rsid w:val="00890CAC"/>
    <w:rsid w:val="00890E1D"/>
    <w:rsid w:val="00891191"/>
    <w:rsid w:val="00891214"/>
    <w:rsid w:val="0089122C"/>
    <w:rsid w:val="008914A8"/>
    <w:rsid w:val="008916B0"/>
    <w:rsid w:val="00891824"/>
    <w:rsid w:val="00892079"/>
    <w:rsid w:val="008920FD"/>
    <w:rsid w:val="008925B7"/>
    <w:rsid w:val="00892877"/>
    <w:rsid w:val="00892BFE"/>
    <w:rsid w:val="00892C2D"/>
    <w:rsid w:val="008934FB"/>
    <w:rsid w:val="00893B79"/>
    <w:rsid w:val="00893F76"/>
    <w:rsid w:val="00894075"/>
    <w:rsid w:val="008945C5"/>
    <w:rsid w:val="00894713"/>
    <w:rsid w:val="00894826"/>
    <w:rsid w:val="00894873"/>
    <w:rsid w:val="00894CA5"/>
    <w:rsid w:val="008950B3"/>
    <w:rsid w:val="008953D0"/>
    <w:rsid w:val="00895451"/>
    <w:rsid w:val="008954E9"/>
    <w:rsid w:val="0089584A"/>
    <w:rsid w:val="00895B7A"/>
    <w:rsid w:val="00895DCC"/>
    <w:rsid w:val="00895DDD"/>
    <w:rsid w:val="00896319"/>
    <w:rsid w:val="00896367"/>
    <w:rsid w:val="00896BD4"/>
    <w:rsid w:val="00897406"/>
    <w:rsid w:val="008975EA"/>
    <w:rsid w:val="00897622"/>
    <w:rsid w:val="00897AB3"/>
    <w:rsid w:val="008A0347"/>
    <w:rsid w:val="008A04CE"/>
    <w:rsid w:val="008A0C97"/>
    <w:rsid w:val="008A17DE"/>
    <w:rsid w:val="008A18AB"/>
    <w:rsid w:val="008A19DE"/>
    <w:rsid w:val="008A1AD4"/>
    <w:rsid w:val="008A20E6"/>
    <w:rsid w:val="008A2AC0"/>
    <w:rsid w:val="008A2DBD"/>
    <w:rsid w:val="008A2E52"/>
    <w:rsid w:val="008A2F65"/>
    <w:rsid w:val="008A3049"/>
    <w:rsid w:val="008A3867"/>
    <w:rsid w:val="008A3DDA"/>
    <w:rsid w:val="008A3FD5"/>
    <w:rsid w:val="008A41F6"/>
    <w:rsid w:val="008A45BD"/>
    <w:rsid w:val="008A476B"/>
    <w:rsid w:val="008A4D1C"/>
    <w:rsid w:val="008A5292"/>
    <w:rsid w:val="008A5416"/>
    <w:rsid w:val="008A562B"/>
    <w:rsid w:val="008A56C6"/>
    <w:rsid w:val="008A5D11"/>
    <w:rsid w:val="008A6117"/>
    <w:rsid w:val="008A657C"/>
    <w:rsid w:val="008A69B1"/>
    <w:rsid w:val="008A6CFB"/>
    <w:rsid w:val="008A711D"/>
    <w:rsid w:val="008A7779"/>
    <w:rsid w:val="008A78A7"/>
    <w:rsid w:val="008A7CAC"/>
    <w:rsid w:val="008A7DEC"/>
    <w:rsid w:val="008A7EFA"/>
    <w:rsid w:val="008B0358"/>
    <w:rsid w:val="008B0761"/>
    <w:rsid w:val="008B090C"/>
    <w:rsid w:val="008B0A3B"/>
    <w:rsid w:val="008B0A64"/>
    <w:rsid w:val="008B0B4D"/>
    <w:rsid w:val="008B0BF9"/>
    <w:rsid w:val="008B0E7F"/>
    <w:rsid w:val="008B16EE"/>
    <w:rsid w:val="008B17A3"/>
    <w:rsid w:val="008B1CCB"/>
    <w:rsid w:val="008B1E0A"/>
    <w:rsid w:val="008B2135"/>
    <w:rsid w:val="008B214A"/>
    <w:rsid w:val="008B2365"/>
    <w:rsid w:val="008B2B0E"/>
    <w:rsid w:val="008B2D08"/>
    <w:rsid w:val="008B31C3"/>
    <w:rsid w:val="008B33CC"/>
    <w:rsid w:val="008B34DD"/>
    <w:rsid w:val="008B3515"/>
    <w:rsid w:val="008B3798"/>
    <w:rsid w:val="008B3CCA"/>
    <w:rsid w:val="008B3E83"/>
    <w:rsid w:val="008B3F7F"/>
    <w:rsid w:val="008B437A"/>
    <w:rsid w:val="008B43B6"/>
    <w:rsid w:val="008B46ED"/>
    <w:rsid w:val="008B4EAB"/>
    <w:rsid w:val="008B5049"/>
    <w:rsid w:val="008B5196"/>
    <w:rsid w:val="008B52F2"/>
    <w:rsid w:val="008B58A8"/>
    <w:rsid w:val="008B5FFB"/>
    <w:rsid w:val="008B61D8"/>
    <w:rsid w:val="008B6337"/>
    <w:rsid w:val="008B64AD"/>
    <w:rsid w:val="008B64C1"/>
    <w:rsid w:val="008B6827"/>
    <w:rsid w:val="008B685E"/>
    <w:rsid w:val="008B6895"/>
    <w:rsid w:val="008B6BAD"/>
    <w:rsid w:val="008B6CB7"/>
    <w:rsid w:val="008B6E9F"/>
    <w:rsid w:val="008B7029"/>
    <w:rsid w:val="008B7139"/>
    <w:rsid w:val="008B7518"/>
    <w:rsid w:val="008B757C"/>
    <w:rsid w:val="008B758D"/>
    <w:rsid w:val="008B7AE5"/>
    <w:rsid w:val="008B7B2F"/>
    <w:rsid w:val="008B7BF2"/>
    <w:rsid w:val="008B7C4D"/>
    <w:rsid w:val="008C02E3"/>
    <w:rsid w:val="008C09C6"/>
    <w:rsid w:val="008C0AD5"/>
    <w:rsid w:val="008C0B2A"/>
    <w:rsid w:val="008C1008"/>
    <w:rsid w:val="008C21A0"/>
    <w:rsid w:val="008C27E6"/>
    <w:rsid w:val="008C3132"/>
    <w:rsid w:val="008C3149"/>
    <w:rsid w:val="008C3210"/>
    <w:rsid w:val="008C35F6"/>
    <w:rsid w:val="008C37D6"/>
    <w:rsid w:val="008C3845"/>
    <w:rsid w:val="008C3AC6"/>
    <w:rsid w:val="008C42D4"/>
    <w:rsid w:val="008C49C6"/>
    <w:rsid w:val="008C5307"/>
    <w:rsid w:val="008C542B"/>
    <w:rsid w:val="008C55B5"/>
    <w:rsid w:val="008C5C35"/>
    <w:rsid w:val="008C5FBD"/>
    <w:rsid w:val="008C6177"/>
    <w:rsid w:val="008C61D2"/>
    <w:rsid w:val="008C62E8"/>
    <w:rsid w:val="008C634F"/>
    <w:rsid w:val="008C670C"/>
    <w:rsid w:val="008C67D5"/>
    <w:rsid w:val="008C6984"/>
    <w:rsid w:val="008C6AE2"/>
    <w:rsid w:val="008C6E43"/>
    <w:rsid w:val="008C7275"/>
    <w:rsid w:val="008C73D6"/>
    <w:rsid w:val="008C768D"/>
    <w:rsid w:val="008C76BC"/>
    <w:rsid w:val="008C78E3"/>
    <w:rsid w:val="008C7D89"/>
    <w:rsid w:val="008C7E28"/>
    <w:rsid w:val="008C7F95"/>
    <w:rsid w:val="008D0204"/>
    <w:rsid w:val="008D021B"/>
    <w:rsid w:val="008D02B8"/>
    <w:rsid w:val="008D0739"/>
    <w:rsid w:val="008D079A"/>
    <w:rsid w:val="008D0BC8"/>
    <w:rsid w:val="008D0D6A"/>
    <w:rsid w:val="008D0D80"/>
    <w:rsid w:val="008D0F1A"/>
    <w:rsid w:val="008D1262"/>
    <w:rsid w:val="008D1293"/>
    <w:rsid w:val="008D19E2"/>
    <w:rsid w:val="008D279B"/>
    <w:rsid w:val="008D2D23"/>
    <w:rsid w:val="008D2EB9"/>
    <w:rsid w:val="008D2F56"/>
    <w:rsid w:val="008D350A"/>
    <w:rsid w:val="008D3854"/>
    <w:rsid w:val="008D3B48"/>
    <w:rsid w:val="008D3B4A"/>
    <w:rsid w:val="008D3D51"/>
    <w:rsid w:val="008D3DED"/>
    <w:rsid w:val="008D3FC7"/>
    <w:rsid w:val="008D42F3"/>
    <w:rsid w:val="008D4464"/>
    <w:rsid w:val="008D45D5"/>
    <w:rsid w:val="008D4666"/>
    <w:rsid w:val="008D4CED"/>
    <w:rsid w:val="008D4F7C"/>
    <w:rsid w:val="008D5746"/>
    <w:rsid w:val="008D5C54"/>
    <w:rsid w:val="008D5EEA"/>
    <w:rsid w:val="008D61CA"/>
    <w:rsid w:val="008D6613"/>
    <w:rsid w:val="008D6985"/>
    <w:rsid w:val="008D6B27"/>
    <w:rsid w:val="008D6D3D"/>
    <w:rsid w:val="008D6DEC"/>
    <w:rsid w:val="008D74DE"/>
    <w:rsid w:val="008D7511"/>
    <w:rsid w:val="008D7513"/>
    <w:rsid w:val="008D785C"/>
    <w:rsid w:val="008D7931"/>
    <w:rsid w:val="008D7C97"/>
    <w:rsid w:val="008D7E91"/>
    <w:rsid w:val="008E0482"/>
    <w:rsid w:val="008E0671"/>
    <w:rsid w:val="008E069F"/>
    <w:rsid w:val="008E095B"/>
    <w:rsid w:val="008E0B24"/>
    <w:rsid w:val="008E10B8"/>
    <w:rsid w:val="008E1AD1"/>
    <w:rsid w:val="008E1CC7"/>
    <w:rsid w:val="008E1FE4"/>
    <w:rsid w:val="008E21D5"/>
    <w:rsid w:val="008E2420"/>
    <w:rsid w:val="008E24FE"/>
    <w:rsid w:val="008E268D"/>
    <w:rsid w:val="008E270E"/>
    <w:rsid w:val="008E2858"/>
    <w:rsid w:val="008E2A26"/>
    <w:rsid w:val="008E3233"/>
    <w:rsid w:val="008E3673"/>
    <w:rsid w:val="008E3809"/>
    <w:rsid w:val="008E3C03"/>
    <w:rsid w:val="008E3E1A"/>
    <w:rsid w:val="008E41EE"/>
    <w:rsid w:val="008E4467"/>
    <w:rsid w:val="008E44A3"/>
    <w:rsid w:val="008E467E"/>
    <w:rsid w:val="008E4941"/>
    <w:rsid w:val="008E4F8C"/>
    <w:rsid w:val="008E4FE0"/>
    <w:rsid w:val="008E50BA"/>
    <w:rsid w:val="008E54B9"/>
    <w:rsid w:val="008E5886"/>
    <w:rsid w:val="008E5D92"/>
    <w:rsid w:val="008E6368"/>
    <w:rsid w:val="008E6574"/>
    <w:rsid w:val="008E6582"/>
    <w:rsid w:val="008E660E"/>
    <w:rsid w:val="008E6A77"/>
    <w:rsid w:val="008E6ACD"/>
    <w:rsid w:val="008E6B36"/>
    <w:rsid w:val="008E6B7B"/>
    <w:rsid w:val="008E6CCB"/>
    <w:rsid w:val="008E76DF"/>
    <w:rsid w:val="008E7D17"/>
    <w:rsid w:val="008F01C0"/>
    <w:rsid w:val="008F037E"/>
    <w:rsid w:val="008F040E"/>
    <w:rsid w:val="008F084A"/>
    <w:rsid w:val="008F0AFD"/>
    <w:rsid w:val="008F0CF7"/>
    <w:rsid w:val="008F0ECC"/>
    <w:rsid w:val="008F1066"/>
    <w:rsid w:val="008F10F4"/>
    <w:rsid w:val="008F141E"/>
    <w:rsid w:val="008F1468"/>
    <w:rsid w:val="008F1517"/>
    <w:rsid w:val="008F15F1"/>
    <w:rsid w:val="008F1668"/>
    <w:rsid w:val="008F1F04"/>
    <w:rsid w:val="008F1FB1"/>
    <w:rsid w:val="008F20FD"/>
    <w:rsid w:val="008F227F"/>
    <w:rsid w:val="008F2337"/>
    <w:rsid w:val="008F2446"/>
    <w:rsid w:val="008F2A96"/>
    <w:rsid w:val="008F2D1F"/>
    <w:rsid w:val="008F3209"/>
    <w:rsid w:val="008F34D7"/>
    <w:rsid w:val="008F356F"/>
    <w:rsid w:val="008F3844"/>
    <w:rsid w:val="008F3BC9"/>
    <w:rsid w:val="008F3DDD"/>
    <w:rsid w:val="008F423C"/>
    <w:rsid w:val="008F4367"/>
    <w:rsid w:val="008F48DB"/>
    <w:rsid w:val="008F49E7"/>
    <w:rsid w:val="008F4A31"/>
    <w:rsid w:val="008F4C02"/>
    <w:rsid w:val="008F4EAA"/>
    <w:rsid w:val="008F4FD2"/>
    <w:rsid w:val="008F5076"/>
    <w:rsid w:val="008F599B"/>
    <w:rsid w:val="008F5CAA"/>
    <w:rsid w:val="008F5ED7"/>
    <w:rsid w:val="008F6188"/>
    <w:rsid w:val="008F6210"/>
    <w:rsid w:val="008F640A"/>
    <w:rsid w:val="008F6435"/>
    <w:rsid w:val="008F6513"/>
    <w:rsid w:val="008F6654"/>
    <w:rsid w:val="008F6E7E"/>
    <w:rsid w:val="008F6FE1"/>
    <w:rsid w:val="008F6FFC"/>
    <w:rsid w:val="008F7051"/>
    <w:rsid w:val="008F7444"/>
    <w:rsid w:val="008F7470"/>
    <w:rsid w:val="008F7500"/>
    <w:rsid w:val="008F7675"/>
    <w:rsid w:val="008F787E"/>
    <w:rsid w:val="008F78FD"/>
    <w:rsid w:val="008F7A3F"/>
    <w:rsid w:val="008F7D69"/>
    <w:rsid w:val="008F7F24"/>
    <w:rsid w:val="0090003B"/>
    <w:rsid w:val="00900050"/>
    <w:rsid w:val="00900232"/>
    <w:rsid w:val="00900435"/>
    <w:rsid w:val="00900AFD"/>
    <w:rsid w:val="00900BA7"/>
    <w:rsid w:val="00900E94"/>
    <w:rsid w:val="0090126D"/>
    <w:rsid w:val="00901494"/>
    <w:rsid w:val="0090158C"/>
    <w:rsid w:val="00901734"/>
    <w:rsid w:val="00901A8B"/>
    <w:rsid w:val="00901B0A"/>
    <w:rsid w:val="00901C59"/>
    <w:rsid w:val="00901F45"/>
    <w:rsid w:val="009021EC"/>
    <w:rsid w:val="009026EF"/>
    <w:rsid w:val="00903121"/>
    <w:rsid w:val="00903231"/>
    <w:rsid w:val="009032CB"/>
    <w:rsid w:val="0090350C"/>
    <w:rsid w:val="00903E82"/>
    <w:rsid w:val="00903FA1"/>
    <w:rsid w:val="00904091"/>
    <w:rsid w:val="00904321"/>
    <w:rsid w:val="009043A5"/>
    <w:rsid w:val="00904E19"/>
    <w:rsid w:val="00904E56"/>
    <w:rsid w:val="00905088"/>
    <w:rsid w:val="00905113"/>
    <w:rsid w:val="009054C5"/>
    <w:rsid w:val="00905530"/>
    <w:rsid w:val="009058B1"/>
    <w:rsid w:val="0090591D"/>
    <w:rsid w:val="00905D66"/>
    <w:rsid w:val="00905F3E"/>
    <w:rsid w:val="00906666"/>
    <w:rsid w:val="009066B6"/>
    <w:rsid w:val="009067D9"/>
    <w:rsid w:val="00906A9F"/>
    <w:rsid w:val="00906FEA"/>
    <w:rsid w:val="00907128"/>
    <w:rsid w:val="00907276"/>
    <w:rsid w:val="00907331"/>
    <w:rsid w:val="0090785C"/>
    <w:rsid w:val="00907B57"/>
    <w:rsid w:val="00907D2D"/>
    <w:rsid w:val="00907D51"/>
    <w:rsid w:val="00907F0F"/>
    <w:rsid w:val="0091041E"/>
    <w:rsid w:val="009105CA"/>
    <w:rsid w:val="009109AE"/>
    <w:rsid w:val="009109B5"/>
    <w:rsid w:val="009109CE"/>
    <w:rsid w:val="00910F5C"/>
    <w:rsid w:val="00910FB0"/>
    <w:rsid w:val="009111AE"/>
    <w:rsid w:val="00911364"/>
    <w:rsid w:val="0091143D"/>
    <w:rsid w:val="00911448"/>
    <w:rsid w:val="009116B1"/>
    <w:rsid w:val="0091183D"/>
    <w:rsid w:val="00911961"/>
    <w:rsid w:val="00911A38"/>
    <w:rsid w:val="00911CEE"/>
    <w:rsid w:val="00911D90"/>
    <w:rsid w:val="00911F16"/>
    <w:rsid w:val="00912370"/>
    <w:rsid w:val="0091281C"/>
    <w:rsid w:val="009128F1"/>
    <w:rsid w:val="0091292F"/>
    <w:rsid w:val="00913231"/>
    <w:rsid w:val="0091332C"/>
    <w:rsid w:val="0091349C"/>
    <w:rsid w:val="00913582"/>
    <w:rsid w:val="0091374A"/>
    <w:rsid w:val="009138A9"/>
    <w:rsid w:val="00913B9B"/>
    <w:rsid w:val="00913FAA"/>
    <w:rsid w:val="0091417D"/>
    <w:rsid w:val="00914403"/>
    <w:rsid w:val="00914545"/>
    <w:rsid w:val="0091461A"/>
    <w:rsid w:val="009146E4"/>
    <w:rsid w:val="0091474F"/>
    <w:rsid w:val="009147F0"/>
    <w:rsid w:val="00914A66"/>
    <w:rsid w:val="00914D07"/>
    <w:rsid w:val="009151C5"/>
    <w:rsid w:val="009157FC"/>
    <w:rsid w:val="00915A2C"/>
    <w:rsid w:val="00915B69"/>
    <w:rsid w:val="00915B7E"/>
    <w:rsid w:val="00915BFA"/>
    <w:rsid w:val="00915CFE"/>
    <w:rsid w:val="00915E62"/>
    <w:rsid w:val="00915E89"/>
    <w:rsid w:val="00916129"/>
    <w:rsid w:val="009169EA"/>
    <w:rsid w:val="00916AB5"/>
    <w:rsid w:val="00917202"/>
    <w:rsid w:val="00917308"/>
    <w:rsid w:val="00917309"/>
    <w:rsid w:val="009178C4"/>
    <w:rsid w:val="00917ABA"/>
    <w:rsid w:val="00917ABE"/>
    <w:rsid w:val="00917B08"/>
    <w:rsid w:val="00917E6D"/>
    <w:rsid w:val="0092017C"/>
    <w:rsid w:val="00920276"/>
    <w:rsid w:val="00920374"/>
    <w:rsid w:val="009203B8"/>
    <w:rsid w:val="00920718"/>
    <w:rsid w:val="00920732"/>
    <w:rsid w:val="00920BD9"/>
    <w:rsid w:val="00920CA3"/>
    <w:rsid w:val="00920D06"/>
    <w:rsid w:val="00920D9F"/>
    <w:rsid w:val="0092113D"/>
    <w:rsid w:val="0092129D"/>
    <w:rsid w:val="00921300"/>
    <w:rsid w:val="00921344"/>
    <w:rsid w:val="009213D9"/>
    <w:rsid w:val="0092192F"/>
    <w:rsid w:val="009220AC"/>
    <w:rsid w:val="00922433"/>
    <w:rsid w:val="00922486"/>
    <w:rsid w:val="00922958"/>
    <w:rsid w:val="00922ECD"/>
    <w:rsid w:val="00922EFA"/>
    <w:rsid w:val="00923493"/>
    <w:rsid w:val="00923FF6"/>
    <w:rsid w:val="0092406A"/>
    <w:rsid w:val="009240D7"/>
    <w:rsid w:val="00924661"/>
    <w:rsid w:val="009247F9"/>
    <w:rsid w:val="00924C0E"/>
    <w:rsid w:val="00924F42"/>
    <w:rsid w:val="00925428"/>
    <w:rsid w:val="0092542C"/>
    <w:rsid w:val="00925585"/>
    <w:rsid w:val="0092588D"/>
    <w:rsid w:val="00925BE7"/>
    <w:rsid w:val="009262E6"/>
    <w:rsid w:val="009264BD"/>
    <w:rsid w:val="009264C5"/>
    <w:rsid w:val="00926640"/>
    <w:rsid w:val="009266BB"/>
    <w:rsid w:val="00926A09"/>
    <w:rsid w:val="00926AC8"/>
    <w:rsid w:val="00926B98"/>
    <w:rsid w:val="00926BE8"/>
    <w:rsid w:val="00926CB6"/>
    <w:rsid w:val="009270A3"/>
    <w:rsid w:val="00927243"/>
    <w:rsid w:val="009275B3"/>
    <w:rsid w:val="0092760A"/>
    <w:rsid w:val="009278E4"/>
    <w:rsid w:val="00927A1C"/>
    <w:rsid w:val="00927A57"/>
    <w:rsid w:val="00927A8A"/>
    <w:rsid w:val="00927A8E"/>
    <w:rsid w:val="00927C25"/>
    <w:rsid w:val="00927C5A"/>
    <w:rsid w:val="00927DFF"/>
    <w:rsid w:val="0093015A"/>
    <w:rsid w:val="009301DA"/>
    <w:rsid w:val="0093020A"/>
    <w:rsid w:val="0093023A"/>
    <w:rsid w:val="00930430"/>
    <w:rsid w:val="009305AF"/>
    <w:rsid w:val="00930872"/>
    <w:rsid w:val="00930B25"/>
    <w:rsid w:val="00930C7E"/>
    <w:rsid w:val="00930FDB"/>
    <w:rsid w:val="00931016"/>
    <w:rsid w:val="0093182A"/>
    <w:rsid w:val="00931845"/>
    <w:rsid w:val="009318A2"/>
    <w:rsid w:val="00931F3B"/>
    <w:rsid w:val="009323A9"/>
    <w:rsid w:val="00932649"/>
    <w:rsid w:val="009329F6"/>
    <w:rsid w:val="00932B78"/>
    <w:rsid w:val="00932C89"/>
    <w:rsid w:val="00932FCA"/>
    <w:rsid w:val="0093322F"/>
    <w:rsid w:val="0093326D"/>
    <w:rsid w:val="00933354"/>
    <w:rsid w:val="0093350F"/>
    <w:rsid w:val="00933530"/>
    <w:rsid w:val="00933A65"/>
    <w:rsid w:val="00933ED9"/>
    <w:rsid w:val="00933F0E"/>
    <w:rsid w:val="009341E6"/>
    <w:rsid w:val="00934384"/>
    <w:rsid w:val="0093464B"/>
    <w:rsid w:val="009347A2"/>
    <w:rsid w:val="00934B5F"/>
    <w:rsid w:val="00934C6E"/>
    <w:rsid w:val="009351B6"/>
    <w:rsid w:val="009356D5"/>
    <w:rsid w:val="00935A27"/>
    <w:rsid w:val="00935CAD"/>
    <w:rsid w:val="00935E46"/>
    <w:rsid w:val="00936037"/>
    <w:rsid w:val="0093605F"/>
    <w:rsid w:val="00936361"/>
    <w:rsid w:val="00936949"/>
    <w:rsid w:val="00936BC0"/>
    <w:rsid w:val="00936C0C"/>
    <w:rsid w:val="009370C1"/>
    <w:rsid w:val="00937B86"/>
    <w:rsid w:val="00937FE2"/>
    <w:rsid w:val="00940232"/>
    <w:rsid w:val="00940968"/>
    <w:rsid w:val="00940AAC"/>
    <w:rsid w:val="00940C5C"/>
    <w:rsid w:val="00940EC1"/>
    <w:rsid w:val="009410F7"/>
    <w:rsid w:val="009413B6"/>
    <w:rsid w:val="0094161B"/>
    <w:rsid w:val="00941849"/>
    <w:rsid w:val="00941884"/>
    <w:rsid w:val="00942065"/>
    <w:rsid w:val="009422AD"/>
    <w:rsid w:val="009422C8"/>
    <w:rsid w:val="009422DE"/>
    <w:rsid w:val="009423DA"/>
    <w:rsid w:val="0094245A"/>
    <w:rsid w:val="00942537"/>
    <w:rsid w:val="009428CD"/>
    <w:rsid w:val="00942ACB"/>
    <w:rsid w:val="00942BC4"/>
    <w:rsid w:val="00942CD0"/>
    <w:rsid w:val="00943B1E"/>
    <w:rsid w:val="00943C9E"/>
    <w:rsid w:val="00943DAF"/>
    <w:rsid w:val="00943F95"/>
    <w:rsid w:val="009441C9"/>
    <w:rsid w:val="0094427D"/>
    <w:rsid w:val="0094460A"/>
    <w:rsid w:val="00944A1E"/>
    <w:rsid w:val="00944A3E"/>
    <w:rsid w:val="00944DCD"/>
    <w:rsid w:val="00944DD2"/>
    <w:rsid w:val="00944DDA"/>
    <w:rsid w:val="00944E75"/>
    <w:rsid w:val="00944FC8"/>
    <w:rsid w:val="009455E9"/>
    <w:rsid w:val="0094585B"/>
    <w:rsid w:val="0094596E"/>
    <w:rsid w:val="009462A2"/>
    <w:rsid w:val="009463C2"/>
    <w:rsid w:val="00946686"/>
    <w:rsid w:val="00946D00"/>
    <w:rsid w:val="00946E57"/>
    <w:rsid w:val="00946E61"/>
    <w:rsid w:val="00946E7E"/>
    <w:rsid w:val="0094716C"/>
    <w:rsid w:val="009476BE"/>
    <w:rsid w:val="009478C7"/>
    <w:rsid w:val="009479B1"/>
    <w:rsid w:val="00950188"/>
    <w:rsid w:val="0095048F"/>
    <w:rsid w:val="00950A3B"/>
    <w:rsid w:val="00950DB2"/>
    <w:rsid w:val="00951A6D"/>
    <w:rsid w:val="00951E0F"/>
    <w:rsid w:val="009520B6"/>
    <w:rsid w:val="009520F9"/>
    <w:rsid w:val="0095277E"/>
    <w:rsid w:val="00952CEC"/>
    <w:rsid w:val="00953371"/>
    <w:rsid w:val="009538BB"/>
    <w:rsid w:val="00953A52"/>
    <w:rsid w:val="00953EE5"/>
    <w:rsid w:val="009543A6"/>
    <w:rsid w:val="009544E1"/>
    <w:rsid w:val="0095451A"/>
    <w:rsid w:val="0095477B"/>
    <w:rsid w:val="009547A7"/>
    <w:rsid w:val="00954D78"/>
    <w:rsid w:val="00954E2E"/>
    <w:rsid w:val="00954E6E"/>
    <w:rsid w:val="0095554D"/>
    <w:rsid w:val="00955A93"/>
    <w:rsid w:val="00955B0E"/>
    <w:rsid w:val="00955B87"/>
    <w:rsid w:val="00955C35"/>
    <w:rsid w:val="00955C5B"/>
    <w:rsid w:val="00955C6A"/>
    <w:rsid w:val="00955CAE"/>
    <w:rsid w:val="0095610F"/>
    <w:rsid w:val="009561B4"/>
    <w:rsid w:val="009561CD"/>
    <w:rsid w:val="00956321"/>
    <w:rsid w:val="0095653D"/>
    <w:rsid w:val="0095667E"/>
    <w:rsid w:val="009566B6"/>
    <w:rsid w:val="009568D0"/>
    <w:rsid w:val="0095696E"/>
    <w:rsid w:val="00956BC3"/>
    <w:rsid w:val="00956BEF"/>
    <w:rsid w:val="00956C19"/>
    <w:rsid w:val="00956CF1"/>
    <w:rsid w:val="00956E66"/>
    <w:rsid w:val="00957092"/>
    <w:rsid w:val="00957264"/>
    <w:rsid w:val="00957338"/>
    <w:rsid w:val="00957341"/>
    <w:rsid w:val="0095736D"/>
    <w:rsid w:val="00957793"/>
    <w:rsid w:val="009577CC"/>
    <w:rsid w:val="00957F3A"/>
    <w:rsid w:val="0096003D"/>
    <w:rsid w:val="0096005F"/>
    <w:rsid w:val="009600F9"/>
    <w:rsid w:val="0096025E"/>
    <w:rsid w:val="00960540"/>
    <w:rsid w:val="009608C1"/>
    <w:rsid w:val="009609FC"/>
    <w:rsid w:val="00960A14"/>
    <w:rsid w:val="00960A29"/>
    <w:rsid w:val="00961130"/>
    <w:rsid w:val="009616C4"/>
    <w:rsid w:val="009617FF"/>
    <w:rsid w:val="00961E53"/>
    <w:rsid w:val="00961E7F"/>
    <w:rsid w:val="00961EA8"/>
    <w:rsid w:val="009624FD"/>
    <w:rsid w:val="0096282F"/>
    <w:rsid w:val="009628F6"/>
    <w:rsid w:val="00962AC0"/>
    <w:rsid w:val="00962B1D"/>
    <w:rsid w:val="00962C4A"/>
    <w:rsid w:val="00962EE9"/>
    <w:rsid w:val="00962FB3"/>
    <w:rsid w:val="00963326"/>
    <w:rsid w:val="00963474"/>
    <w:rsid w:val="00963C1A"/>
    <w:rsid w:val="00963CCB"/>
    <w:rsid w:val="009640BA"/>
    <w:rsid w:val="0096428A"/>
    <w:rsid w:val="009643A2"/>
    <w:rsid w:val="00964687"/>
    <w:rsid w:val="0096476D"/>
    <w:rsid w:val="00964A45"/>
    <w:rsid w:val="00964B64"/>
    <w:rsid w:val="00964B83"/>
    <w:rsid w:val="0096505A"/>
    <w:rsid w:val="009655DB"/>
    <w:rsid w:val="009656EA"/>
    <w:rsid w:val="00966256"/>
    <w:rsid w:val="0096696B"/>
    <w:rsid w:val="009669A2"/>
    <w:rsid w:val="00966ABB"/>
    <w:rsid w:val="00966B5B"/>
    <w:rsid w:val="00966BBA"/>
    <w:rsid w:val="00966C9D"/>
    <w:rsid w:val="00966CE6"/>
    <w:rsid w:val="00967102"/>
    <w:rsid w:val="0096714A"/>
    <w:rsid w:val="00967160"/>
    <w:rsid w:val="009676DE"/>
    <w:rsid w:val="009676F4"/>
    <w:rsid w:val="009679A3"/>
    <w:rsid w:val="00967C52"/>
    <w:rsid w:val="00967E87"/>
    <w:rsid w:val="00967FA7"/>
    <w:rsid w:val="00970434"/>
    <w:rsid w:val="00970B1F"/>
    <w:rsid w:val="00970E55"/>
    <w:rsid w:val="00970EE8"/>
    <w:rsid w:val="00971658"/>
    <w:rsid w:val="009719CA"/>
    <w:rsid w:val="00971F81"/>
    <w:rsid w:val="009721E9"/>
    <w:rsid w:val="00972589"/>
    <w:rsid w:val="009725F5"/>
    <w:rsid w:val="00972B73"/>
    <w:rsid w:val="00973479"/>
    <w:rsid w:val="0097390F"/>
    <w:rsid w:val="00973E33"/>
    <w:rsid w:val="00973FB0"/>
    <w:rsid w:val="00974359"/>
    <w:rsid w:val="0097478B"/>
    <w:rsid w:val="00974ABF"/>
    <w:rsid w:val="00974C9F"/>
    <w:rsid w:val="0097543D"/>
    <w:rsid w:val="00975518"/>
    <w:rsid w:val="009755F0"/>
    <w:rsid w:val="00975C59"/>
    <w:rsid w:val="00975F3D"/>
    <w:rsid w:val="00976063"/>
    <w:rsid w:val="0097626C"/>
    <w:rsid w:val="00976A48"/>
    <w:rsid w:val="00976F1F"/>
    <w:rsid w:val="00977009"/>
    <w:rsid w:val="009770D1"/>
    <w:rsid w:val="00977233"/>
    <w:rsid w:val="00977408"/>
    <w:rsid w:val="0097781F"/>
    <w:rsid w:val="00977B7D"/>
    <w:rsid w:val="00980123"/>
    <w:rsid w:val="00980262"/>
    <w:rsid w:val="00980834"/>
    <w:rsid w:val="00980AFA"/>
    <w:rsid w:val="009812A9"/>
    <w:rsid w:val="00981528"/>
    <w:rsid w:val="00981549"/>
    <w:rsid w:val="00981F77"/>
    <w:rsid w:val="00981FAB"/>
    <w:rsid w:val="009823CF"/>
    <w:rsid w:val="00982433"/>
    <w:rsid w:val="00982DB7"/>
    <w:rsid w:val="00982E8B"/>
    <w:rsid w:val="00983545"/>
    <w:rsid w:val="009836B8"/>
    <w:rsid w:val="009839CF"/>
    <w:rsid w:val="00983C19"/>
    <w:rsid w:val="00983E4A"/>
    <w:rsid w:val="00983E81"/>
    <w:rsid w:val="00983FE0"/>
    <w:rsid w:val="0098410B"/>
    <w:rsid w:val="0098436D"/>
    <w:rsid w:val="00984564"/>
    <w:rsid w:val="0098479D"/>
    <w:rsid w:val="009847A0"/>
    <w:rsid w:val="009848D8"/>
    <w:rsid w:val="00984ECB"/>
    <w:rsid w:val="009850CD"/>
    <w:rsid w:val="009850E4"/>
    <w:rsid w:val="009851DD"/>
    <w:rsid w:val="0098569B"/>
    <w:rsid w:val="009858DA"/>
    <w:rsid w:val="009859CD"/>
    <w:rsid w:val="00985B3A"/>
    <w:rsid w:val="00986333"/>
    <w:rsid w:val="009864DF"/>
    <w:rsid w:val="00986541"/>
    <w:rsid w:val="009865B9"/>
    <w:rsid w:val="009866FE"/>
    <w:rsid w:val="00986C46"/>
    <w:rsid w:val="00986F97"/>
    <w:rsid w:val="009877B5"/>
    <w:rsid w:val="00987841"/>
    <w:rsid w:val="009878DA"/>
    <w:rsid w:val="00987959"/>
    <w:rsid w:val="0098795E"/>
    <w:rsid w:val="00987D33"/>
    <w:rsid w:val="0099009B"/>
    <w:rsid w:val="009900EC"/>
    <w:rsid w:val="0099020D"/>
    <w:rsid w:val="00990A16"/>
    <w:rsid w:val="00990D43"/>
    <w:rsid w:val="00990F17"/>
    <w:rsid w:val="00990FDE"/>
    <w:rsid w:val="00991094"/>
    <w:rsid w:val="009911BB"/>
    <w:rsid w:val="0099144B"/>
    <w:rsid w:val="009915E2"/>
    <w:rsid w:val="00991C79"/>
    <w:rsid w:val="00991E71"/>
    <w:rsid w:val="00991FF3"/>
    <w:rsid w:val="0099238E"/>
    <w:rsid w:val="00992546"/>
    <w:rsid w:val="009925DC"/>
    <w:rsid w:val="00992842"/>
    <w:rsid w:val="00992B55"/>
    <w:rsid w:val="00992E97"/>
    <w:rsid w:val="009931F3"/>
    <w:rsid w:val="0099369B"/>
    <w:rsid w:val="009936EA"/>
    <w:rsid w:val="00993907"/>
    <w:rsid w:val="00993A96"/>
    <w:rsid w:val="00993B2F"/>
    <w:rsid w:val="00993E42"/>
    <w:rsid w:val="00994790"/>
    <w:rsid w:val="0099480D"/>
    <w:rsid w:val="0099491A"/>
    <w:rsid w:val="00994AA4"/>
    <w:rsid w:val="0099529C"/>
    <w:rsid w:val="00995544"/>
    <w:rsid w:val="00995603"/>
    <w:rsid w:val="00995A2F"/>
    <w:rsid w:val="00995A98"/>
    <w:rsid w:val="00995EBF"/>
    <w:rsid w:val="0099618C"/>
    <w:rsid w:val="0099652A"/>
    <w:rsid w:val="0099692F"/>
    <w:rsid w:val="009969A9"/>
    <w:rsid w:val="009969C6"/>
    <w:rsid w:val="009973DC"/>
    <w:rsid w:val="00997CB9"/>
    <w:rsid w:val="00997DBA"/>
    <w:rsid w:val="00997ECF"/>
    <w:rsid w:val="00997ED4"/>
    <w:rsid w:val="00997FB3"/>
    <w:rsid w:val="009A0447"/>
    <w:rsid w:val="009A0536"/>
    <w:rsid w:val="009A0741"/>
    <w:rsid w:val="009A0BA9"/>
    <w:rsid w:val="009A0E74"/>
    <w:rsid w:val="009A1132"/>
    <w:rsid w:val="009A140F"/>
    <w:rsid w:val="009A149C"/>
    <w:rsid w:val="009A179E"/>
    <w:rsid w:val="009A1BE6"/>
    <w:rsid w:val="009A1DF2"/>
    <w:rsid w:val="009A22E5"/>
    <w:rsid w:val="009A2772"/>
    <w:rsid w:val="009A2A84"/>
    <w:rsid w:val="009A2FFD"/>
    <w:rsid w:val="009A305E"/>
    <w:rsid w:val="009A338A"/>
    <w:rsid w:val="009A3706"/>
    <w:rsid w:val="009A37EA"/>
    <w:rsid w:val="009A3B4A"/>
    <w:rsid w:val="009A3C96"/>
    <w:rsid w:val="009A3CFE"/>
    <w:rsid w:val="009A4169"/>
    <w:rsid w:val="009A4247"/>
    <w:rsid w:val="009A442A"/>
    <w:rsid w:val="009A4957"/>
    <w:rsid w:val="009A4AB8"/>
    <w:rsid w:val="009A4D97"/>
    <w:rsid w:val="009A4D98"/>
    <w:rsid w:val="009A4F5B"/>
    <w:rsid w:val="009A5281"/>
    <w:rsid w:val="009A530F"/>
    <w:rsid w:val="009A53B9"/>
    <w:rsid w:val="009A53F3"/>
    <w:rsid w:val="009A545F"/>
    <w:rsid w:val="009A576C"/>
    <w:rsid w:val="009A57DA"/>
    <w:rsid w:val="009A58ED"/>
    <w:rsid w:val="009A5EFB"/>
    <w:rsid w:val="009A61EC"/>
    <w:rsid w:val="009A63C2"/>
    <w:rsid w:val="009A63F8"/>
    <w:rsid w:val="009A696B"/>
    <w:rsid w:val="009A6CB9"/>
    <w:rsid w:val="009A719B"/>
    <w:rsid w:val="009A7460"/>
    <w:rsid w:val="009A7769"/>
    <w:rsid w:val="009A7C69"/>
    <w:rsid w:val="009B0212"/>
    <w:rsid w:val="009B09EF"/>
    <w:rsid w:val="009B0ACC"/>
    <w:rsid w:val="009B16B6"/>
    <w:rsid w:val="009B16BE"/>
    <w:rsid w:val="009B176F"/>
    <w:rsid w:val="009B186F"/>
    <w:rsid w:val="009B1910"/>
    <w:rsid w:val="009B1D75"/>
    <w:rsid w:val="009B25CD"/>
    <w:rsid w:val="009B25EA"/>
    <w:rsid w:val="009B266C"/>
    <w:rsid w:val="009B278B"/>
    <w:rsid w:val="009B2884"/>
    <w:rsid w:val="009B2D2A"/>
    <w:rsid w:val="009B31F4"/>
    <w:rsid w:val="009B348E"/>
    <w:rsid w:val="009B3B5F"/>
    <w:rsid w:val="009B3CF7"/>
    <w:rsid w:val="009B3E01"/>
    <w:rsid w:val="009B3EF8"/>
    <w:rsid w:val="009B454A"/>
    <w:rsid w:val="009B4999"/>
    <w:rsid w:val="009B4B5D"/>
    <w:rsid w:val="009B4CB3"/>
    <w:rsid w:val="009B51AE"/>
    <w:rsid w:val="009B53F7"/>
    <w:rsid w:val="009B544C"/>
    <w:rsid w:val="009B57D1"/>
    <w:rsid w:val="009B58DE"/>
    <w:rsid w:val="009B5AEE"/>
    <w:rsid w:val="009B5B2D"/>
    <w:rsid w:val="009B5C4C"/>
    <w:rsid w:val="009B5C8B"/>
    <w:rsid w:val="009B5FE1"/>
    <w:rsid w:val="009B6207"/>
    <w:rsid w:val="009B62F4"/>
    <w:rsid w:val="009B64DB"/>
    <w:rsid w:val="009B6596"/>
    <w:rsid w:val="009B6620"/>
    <w:rsid w:val="009B6716"/>
    <w:rsid w:val="009B738C"/>
    <w:rsid w:val="009B7499"/>
    <w:rsid w:val="009B7510"/>
    <w:rsid w:val="009B75DF"/>
    <w:rsid w:val="009B76C1"/>
    <w:rsid w:val="009B7C48"/>
    <w:rsid w:val="009C0083"/>
    <w:rsid w:val="009C0385"/>
    <w:rsid w:val="009C03A6"/>
    <w:rsid w:val="009C0876"/>
    <w:rsid w:val="009C09F2"/>
    <w:rsid w:val="009C0BAC"/>
    <w:rsid w:val="009C0DD8"/>
    <w:rsid w:val="009C0E65"/>
    <w:rsid w:val="009C1104"/>
    <w:rsid w:val="009C131E"/>
    <w:rsid w:val="009C1490"/>
    <w:rsid w:val="009C1B13"/>
    <w:rsid w:val="009C1C5A"/>
    <w:rsid w:val="009C1D73"/>
    <w:rsid w:val="009C1E4F"/>
    <w:rsid w:val="009C1EBD"/>
    <w:rsid w:val="009C21A7"/>
    <w:rsid w:val="009C2512"/>
    <w:rsid w:val="009C26EE"/>
    <w:rsid w:val="009C2876"/>
    <w:rsid w:val="009C28BC"/>
    <w:rsid w:val="009C2CE2"/>
    <w:rsid w:val="009C2ED2"/>
    <w:rsid w:val="009C3CA9"/>
    <w:rsid w:val="009C3CE9"/>
    <w:rsid w:val="009C3D01"/>
    <w:rsid w:val="009C3F3C"/>
    <w:rsid w:val="009C3F86"/>
    <w:rsid w:val="009C4187"/>
    <w:rsid w:val="009C4A24"/>
    <w:rsid w:val="009C4AE3"/>
    <w:rsid w:val="009C4B79"/>
    <w:rsid w:val="009C5026"/>
    <w:rsid w:val="009C5159"/>
    <w:rsid w:val="009C5428"/>
    <w:rsid w:val="009C58B5"/>
    <w:rsid w:val="009C5919"/>
    <w:rsid w:val="009C596C"/>
    <w:rsid w:val="009C5C32"/>
    <w:rsid w:val="009C602E"/>
    <w:rsid w:val="009C60CD"/>
    <w:rsid w:val="009C695C"/>
    <w:rsid w:val="009C6DA4"/>
    <w:rsid w:val="009C6E96"/>
    <w:rsid w:val="009C6FB3"/>
    <w:rsid w:val="009C75DE"/>
    <w:rsid w:val="009C7675"/>
    <w:rsid w:val="009C7698"/>
    <w:rsid w:val="009C79EE"/>
    <w:rsid w:val="009C7C64"/>
    <w:rsid w:val="009C7CCA"/>
    <w:rsid w:val="009C7D6D"/>
    <w:rsid w:val="009C7EFC"/>
    <w:rsid w:val="009D018D"/>
    <w:rsid w:val="009D02DB"/>
    <w:rsid w:val="009D03B3"/>
    <w:rsid w:val="009D0505"/>
    <w:rsid w:val="009D0F2A"/>
    <w:rsid w:val="009D0F90"/>
    <w:rsid w:val="009D0FC0"/>
    <w:rsid w:val="009D114D"/>
    <w:rsid w:val="009D1200"/>
    <w:rsid w:val="009D1478"/>
    <w:rsid w:val="009D221B"/>
    <w:rsid w:val="009D2382"/>
    <w:rsid w:val="009D23B1"/>
    <w:rsid w:val="009D26E9"/>
    <w:rsid w:val="009D2733"/>
    <w:rsid w:val="009D2FCE"/>
    <w:rsid w:val="009D331E"/>
    <w:rsid w:val="009D3437"/>
    <w:rsid w:val="009D37F4"/>
    <w:rsid w:val="009D3FFC"/>
    <w:rsid w:val="009D4290"/>
    <w:rsid w:val="009D444F"/>
    <w:rsid w:val="009D4466"/>
    <w:rsid w:val="009D47F3"/>
    <w:rsid w:val="009D4A06"/>
    <w:rsid w:val="009D4B4B"/>
    <w:rsid w:val="009D4CF8"/>
    <w:rsid w:val="009D4DE2"/>
    <w:rsid w:val="009D4E08"/>
    <w:rsid w:val="009D5128"/>
    <w:rsid w:val="009D52D9"/>
    <w:rsid w:val="009D55DF"/>
    <w:rsid w:val="009D5C5F"/>
    <w:rsid w:val="009D5CB9"/>
    <w:rsid w:val="009D6088"/>
    <w:rsid w:val="009D60AD"/>
    <w:rsid w:val="009D6CBF"/>
    <w:rsid w:val="009D6E14"/>
    <w:rsid w:val="009D6E96"/>
    <w:rsid w:val="009D6F51"/>
    <w:rsid w:val="009D72F5"/>
    <w:rsid w:val="009D741D"/>
    <w:rsid w:val="009D758B"/>
    <w:rsid w:val="009D7A0B"/>
    <w:rsid w:val="009D7D98"/>
    <w:rsid w:val="009D7DD1"/>
    <w:rsid w:val="009E015B"/>
    <w:rsid w:val="009E02B0"/>
    <w:rsid w:val="009E0505"/>
    <w:rsid w:val="009E0CCA"/>
    <w:rsid w:val="009E0DA8"/>
    <w:rsid w:val="009E1246"/>
    <w:rsid w:val="009E1368"/>
    <w:rsid w:val="009E1495"/>
    <w:rsid w:val="009E14AD"/>
    <w:rsid w:val="009E17BC"/>
    <w:rsid w:val="009E19CB"/>
    <w:rsid w:val="009E1D3A"/>
    <w:rsid w:val="009E1FE5"/>
    <w:rsid w:val="009E2385"/>
    <w:rsid w:val="009E259F"/>
    <w:rsid w:val="009E2609"/>
    <w:rsid w:val="009E2F7B"/>
    <w:rsid w:val="009E321E"/>
    <w:rsid w:val="009E3967"/>
    <w:rsid w:val="009E3999"/>
    <w:rsid w:val="009E3EE9"/>
    <w:rsid w:val="009E420F"/>
    <w:rsid w:val="009E4660"/>
    <w:rsid w:val="009E487C"/>
    <w:rsid w:val="009E49D4"/>
    <w:rsid w:val="009E4E42"/>
    <w:rsid w:val="009E5089"/>
    <w:rsid w:val="009E50FD"/>
    <w:rsid w:val="009E5215"/>
    <w:rsid w:val="009E53FC"/>
    <w:rsid w:val="009E57A4"/>
    <w:rsid w:val="009E58A4"/>
    <w:rsid w:val="009E60C4"/>
    <w:rsid w:val="009E60F6"/>
    <w:rsid w:val="009E62D0"/>
    <w:rsid w:val="009E6410"/>
    <w:rsid w:val="009E65E6"/>
    <w:rsid w:val="009E66F5"/>
    <w:rsid w:val="009E6BF8"/>
    <w:rsid w:val="009E7098"/>
    <w:rsid w:val="009E70AE"/>
    <w:rsid w:val="009E7208"/>
    <w:rsid w:val="009E765F"/>
    <w:rsid w:val="009E7664"/>
    <w:rsid w:val="009E76D2"/>
    <w:rsid w:val="009E79B4"/>
    <w:rsid w:val="009E7AFD"/>
    <w:rsid w:val="009E7E7B"/>
    <w:rsid w:val="009F0028"/>
    <w:rsid w:val="009F0462"/>
    <w:rsid w:val="009F0522"/>
    <w:rsid w:val="009F05A6"/>
    <w:rsid w:val="009F0770"/>
    <w:rsid w:val="009F0A0E"/>
    <w:rsid w:val="009F0A69"/>
    <w:rsid w:val="009F0C83"/>
    <w:rsid w:val="009F0CB2"/>
    <w:rsid w:val="009F0D4D"/>
    <w:rsid w:val="009F155B"/>
    <w:rsid w:val="009F15E5"/>
    <w:rsid w:val="009F16A0"/>
    <w:rsid w:val="009F2084"/>
    <w:rsid w:val="009F20C0"/>
    <w:rsid w:val="009F234D"/>
    <w:rsid w:val="009F23A3"/>
    <w:rsid w:val="009F25F9"/>
    <w:rsid w:val="009F2627"/>
    <w:rsid w:val="009F2704"/>
    <w:rsid w:val="009F2733"/>
    <w:rsid w:val="009F2AC2"/>
    <w:rsid w:val="009F2BEE"/>
    <w:rsid w:val="009F2C8D"/>
    <w:rsid w:val="009F2E21"/>
    <w:rsid w:val="009F30F4"/>
    <w:rsid w:val="009F37D9"/>
    <w:rsid w:val="009F3823"/>
    <w:rsid w:val="009F3AB6"/>
    <w:rsid w:val="009F3C3B"/>
    <w:rsid w:val="009F3F20"/>
    <w:rsid w:val="009F40D2"/>
    <w:rsid w:val="009F43B8"/>
    <w:rsid w:val="009F4A25"/>
    <w:rsid w:val="009F4B03"/>
    <w:rsid w:val="009F4ED0"/>
    <w:rsid w:val="009F5BA3"/>
    <w:rsid w:val="009F60C6"/>
    <w:rsid w:val="009F63EE"/>
    <w:rsid w:val="009F65F4"/>
    <w:rsid w:val="009F664F"/>
    <w:rsid w:val="009F66F8"/>
    <w:rsid w:val="009F67B2"/>
    <w:rsid w:val="009F680D"/>
    <w:rsid w:val="009F6891"/>
    <w:rsid w:val="009F6B02"/>
    <w:rsid w:val="009F6BEF"/>
    <w:rsid w:val="009F6DE8"/>
    <w:rsid w:val="009F70E6"/>
    <w:rsid w:val="009F726C"/>
    <w:rsid w:val="009F7384"/>
    <w:rsid w:val="009F7A59"/>
    <w:rsid w:val="009F7C28"/>
    <w:rsid w:val="00A000B2"/>
    <w:rsid w:val="00A003CB"/>
    <w:rsid w:val="00A00BED"/>
    <w:rsid w:val="00A01389"/>
    <w:rsid w:val="00A01F6B"/>
    <w:rsid w:val="00A0258A"/>
    <w:rsid w:val="00A027F2"/>
    <w:rsid w:val="00A03056"/>
    <w:rsid w:val="00A03946"/>
    <w:rsid w:val="00A03A39"/>
    <w:rsid w:val="00A03BC1"/>
    <w:rsid w:val="00A03CFC"/>
    <w:rsid w:val="00A03F67"/>
    <w:rsid w:val="00A04395"/>
    <w:rsid w:val="00A043D1"/>
    <w:rsid w:val="00A04BE5"/>
    <w:rsid w:val="00A04CB0"/>
    <w:rsid w:val="00A04F24"/>
    <w:rsid w:val="00A05069"/>
    <w:rsid w:val="00A05157"/>
    <w:rsid w:val="00A054C0"/>
    <w:rsid w:val="00A057F4"/>
    <w:rsid w:val="00A05A7D"/>
    <w:rsid w:val="00A05D93"/>
    <w:rsid w:val="00A05E80"/>
    <w:rsid w:val="00A06449"/>
    <w:rsid w:val="00A065DD"/>
    <w:rsid w:val="00A06618"/>
    <w:rsid w:val="00A068BD"/>
    <w:rsid w:val="00A06CED"/>
    <w:rsid w:val="00A0748B"/>
    <w:rsid w:val="00A07510"/>
    <w:rsid w:val="00A075EA"/>
    <w:rsid w:val="00A07690"/>
    <w:rsid w:val="00A076E1"/>
    <w:rsid w:val="00A07875"/>
    <w:rsid w:val="00A07958"/>
    <w:rsid w:val="00A07DE3"/>
    <w:rsid w:val="00A102ED"/>
    <w:rsid w:val="00A10624"/>
    <w:rsid w:val="00A109B1"/>
    <w:rsid w:val="00A10AA0"/>
    <w:rsid w:val="00A10BD0"/>
    <w:rsid w:val="00A10C07"/>
    <w:rsid w:val="00A10CCF"/>
    <w:rsid w:val="00A1118B"/>
    <w:rsid w:val="00A111B3"/>
    <w:rsid w:val="00A1156C"/>
    <w:rsid w:val="00A11B7A"/>
    <w:rsid w:val="00A11CE7"/>
    <w:rsid w:val="00A11F37"/>
    <w:rsid w:val="00A122C8"/>
    <w:rsid w:val="00A1269B"/>
    <w:rsid w:val="00A130EB"/>
    <w:rsid w:val="00A131C2"/>
    <w:rsid w:val="00A1333C"/>
    <w:rsid w:val="00A13778"/>
    <w:rsid w:val="00A13948"/>
    <w:rsid w:val="00A13B61"/>
    <w:rsid w:val="00A1401B"/>
    <w:rsid w:val="00A146A1"/>
    <w:rsid w:val="00A14D5A"/>
    <w:rsid w:val="00A14E91"/>
    <w:rsid w:val="00A15880"/>
    <w:rsid w:val="00A15C15"/>
    <w:rsid w:val="00A15E56"/>
    <w:rsid w:val="00A15E73"/>
    <w:rsid w:val="00A1667B"/>
    <w:rsid w:val="00A167D8"/>
    <w:rsid w:val="00A168C5"/>
    <w:rsid w:val="00A16B29"/>
    <w:rsid w:val="00A16D9D"/>
    <w:rsid w:val="00A16FA1"/>
    <w:rsid w:val="00A1700F"/>
    <w:rsid w:val="00A170D5"/>
    <w:rsid w:val="00A17264"/>
    <w:rsid w:val="00A1766D"/>
    <w:rsid w:val="00A1790A"/>
    <w:rsid w:val="00A17A47"/>
    <w:rsid w:val="00A17B80"/>
    <w:rsid w:val="00A2046E"/>
    <w:rsid w:val="00A2056A"/>
    <w:rsid w:val="00A20791"/>
    <w:rsid w:val="00A2087E"/>
    <w:rsid w:val="00A208EA"/>
    <w:rsid w:val="00A20AE0"/>
    <w:rsid w:val="00A20C01"/>
    <w:rsid w:val="00A20CED"/>
    <w:rsid w:val="00A20F0D"/>
    <w:rsid w:val="00A21192"/>
    <w:rsid w:val="00A21335"/>
    <w:rsid w:val="00A21884"/>
    <w:rsid w:val="00A21B82"/>
    <w:rsid w:val="00A225B3"/>
    <w:rsid w:val="00A225E2"/>
    <w:rsid w:val="00A227AD"/>
    <w:rsid w:val="00A227E8"/>
    <w:rsid w:val="00A229CA"/>
    <w:rsid w:val="00A22A99"/>
    <w:rsid w:val="00A22D02"/>
    <w:rsid w:val="00A22DA4"/>
    <w:rsid w:val="00A22E40"/>
    <w:rsid w:val="00A23152"/>
    <w:rsid w:val="00A23280"/>
    <w:rsid w:val="00A233DB"/>
    <w:rsid w:val="00A2365D"/>
    <w:rsid w:val="00A23808"/>
    <w:rsid w:val="00A24048"/>
    <w:rsid w:val="00A24463"/>
    <w:rsid w:val="00A24531"/>
    <w:rsid w:val="00A246FE"/>
    <w:rsid w:val="00A24BFC"/>
    <w:rsid w:val="00A24F8B"/>
    <w:rsid w:val="00A251D4"/>
    <w:rsid w:val="00A252CC"/>
    <w:rsid w:val="00A2550F"/>
    <w:rsid w:val="00A2556C"/>
    <w:rsid w:val="00A2572F"/>
    <w:rsid w:val="00A258EA"/>
    <w:rsid w:val="00A25AF6"/>
    <w:rsid w:val="00A25BBD"/>
    <w:rsid w:val="00A261F7"/>
    <w:rsid w:val="00A26277"/>
    <w:rsid w:val="00A26307"/>
    <w:rsid w:val="00A26B1C"/>
    <w:rsid w:val="00A26B67"/>
    <w:rsid w:val="00A26CF1"/>
    <w:rsid w:val="00A26E72"/>
    <w:rsid w:val="00A2721B"/>
    <w:rsid w:val="00A27360"/>
    <w:rsid w:val="00A27403"/>
    <w:rsid w:val="00A2747F"/>
    <w:rsid w:val="00A27512"/>
    <w:rsid w:val="00A276EF"/>
    <w:rsid w:val="00A27A4A"/>
    <w:rsid w:val="00A27E9B"/>
    <w:rsid w:val="00A305DC"/>
    <w:rsid w:val="00A30F9A"/>
    <w:rsid w:val="00A31025"/>
    <w:rsid w:val="00A31948"/>
    <w:rsid w:val="00A32208"/>
    <w:rsid w:val="00A32314"/>
    <w:rsid w:val="00A324D0"/>
    <w:rsid w:val="00A32B24"/>
    <w:rsid w:val="00A32D08"/>
    <w:rsid w:val="00A33072"/>
    <w:rsid w:val="00A333F9"/>
    <w:rsid w:val="00A334CB"/>
    <w:rsid w:val="00A336A5"/>
    <w:rsid w:val="00A33EFA"/>
    <w:rsid w:val="00A3457B"/>
    <w:rsid w:val="00A345CA"/>
    <w:rsid w:val="00A34646"/>
    <w:rsid w:val="00A34A62"/>
    <w:rsid w:val="00A34C29"/>
    <w:rsid w:val="00A34C4A"/>
    <w:rsid w:val="00A350DB"/>
    <w:rsid w:val="00A350DE"/>
    <w:rsid w:val="00A353AB"/>
    <w:rsid w:val="00A35ABC"/>
    <w:rsid w:val="00A35C50"/>
    <w:rsid w:val="00A35C56"/>
    <w:rsid w:val="00A35D17"/>
    <w:rsid w:val="00A3649B"/>
    <w:rsid w:val="00A3685E"/>
    <w:rsid w:val="00A36F07"/>
    <w:rsid w:val="00A37164"/>
    <w:rsid w:val="00A371E6"/>
    <w:rsid w:val="00A374A3"/>
    <w:rsid w:val="00A37908"/>
    <w:rsid w:val="00A37B6F"/>
    <w:rsid w:val="00A37E5D"/>
    <w:rsid w:val="00A40C75"/>
    <w:rsid w:val="00A41124"/>
    <w:rsid w:val="00A41584"/>
    <w:rsid w:val="00A415E4"/>
    <w:rsid w:val="00A41696"/>
    <w:rsid w:val="00A41940"/>
    <w:rsid w:val="00A41978"/>
    <w:rsid w:val="00A41A85"/>
    <w:rsid w:val="00A423CB"/>
    <w:rsid w:val="00A424D3"/>
    <w:rsid w:val="00A42978"/>
    <w:rsid w:val="00A42B42"/>
    <w:rsid w:val="00A42CC0"/>
    <w:rsid w:val="00A4382D"/>
    <w:rsid w:val="00A43E63"/>
    <w:rsid w:val="00A43F5A"/>
    <w:rsid w:val="00A44138"/>
    <w:rsid w:val="00A44517"/>
    <w:rsid w:val="00A44659"/>
    <w:rsid w:val="00A44684"/>
    <w:rsid w:val="00A447F8"/>
    <w:rsid w:val="00A4487B"/>
    <w:rsid w:val="00A44A16"/>
    <w:rsid w:val="00A44D55"/>
    <w:rsid w:val="00A4548A"/>
    <w:rsid w:val="00A455C3"/>
    <w:rsid w:val="00A4572C"/>
    <w:rsid w:val="00A45E27"/>
    <w:rsid w:val="00A461D0"/>
    <w:rsid w:val="00A463D5"/>
    <w:rsid w:val="00A4647F"/>
    <w:rsid w:val="00A465F0"/>
    <w:rsid w:val="00A467AA"/>
    <w:rsid w:val="00A468C8"/>
    <w:rsid w:val="00A469C2"/>
    <w:rsid w:val="00A46DFB"/>
    <w:rsid w:val="00A4702E"/>
    <w:rsid w:val="00A470FA"/>
    <w:rsid w:val="00A47353"/>
    <w:rsid w:val="00A47367"/>
    <w:rsid w:val="00A47497"/>
    <w:rsid w:val="00A47515"/>
    <w:rsid w:val="00A4755D"/>
    <w:rsid w:val="00A47C53"/>
    <w:rsid w:val="00A47DD3"/>
    <w:rsid w:val="00A47EA9"/>
    <w:rsid w:val="00A47F1F"/>
    <w:rsid w:val="00A50041"/>
    <w:rsid w:val="00A5037D"/>
    <w:rsid w:val="00A503E0"/>
    <w:rsid w:val="00A50773"/>
    <w:rsid w:val="00A50B18"/>
    <w:rsid w:val="00A50D15"/>
    <w:rsid w:val="00A50F86"/>
    <w:rsid w:val="00A51053"/>
    <w:rsid w:val="00A5116F"/>
    <w:rsid w:val="00A511EC"/>
    <w:rsid w:val="00A519A4"/>
    <w:rsid w:val="00A51CAA"/>
    <w:rsid w:val="00A51D45"/>
    <w:rsid w:val="00A51FDA"/>
    <w:rsid w:val="00A52265"/>
    <w:rsid w:val="00A52470"/>
    <w:rsid w:val="00A52642"/>
    <w:rsid w:val="00A529F1"/>
    <w:rsid w:val="00A52BFC"/>
    <w:rsid w:val="00A52FFC"/>
    <w:rsid w:val="00A53281"/>
    <w:rsid w:val="00A533EE"/>
    <w:rsid w:val="00A535CA"/>
    <w:rsid w:val="00A53EA9"/>
    <w:rsid w:val="00A53FEA"/>
    <w:rsid w:val="00A541D4"/>
    <w:rsid w:val="00A546C5"/>
    <w:rsid w:val="00A5553D"/>
    <w:rsid w:val="00A5582A"/>
    <w:rsid w:val="00A558BB"/>
    <w:rsid w:val="00A560C7"/>
    <w:rsid w:val="00A5626C"/>
    <w:rsid w:val="00A57317"/>
    <w:rsid w:val="00A57CA6"/>
    <w:rsid w:val="00A57D62"/>
    <w:rsid w:val="00A57E39"/>
    <w:rsid w:val="00A6011E"/>
    <w:rsid w:val="00A601DC"/>
    <w:rsid w:val="00A603EA"/>
    <w:rsid w:val="00A604A8"/>
    <w:rsid w:val="00A605C9"/>
    <w:rsid w:val="00A60C25"/>
    <w:rsid w:val="00A60EA4"/>
    <w:rsid w:val="00A60F0C"/>
    <w:rsid w:val="00A60F17"/>
    <w:rsid w:val="00A6104E"/>
    <w:rsid w:val="00A61573"/>
    <w:rsid w:val="00A61D57"/>
    <w:rsid w:val="00A61DB0"/>
    <w:rsid w:val="00A62508"/>
    <w:rsid w:val="00A62518"/>
    <w:rsid w:val="00A62728"/>
    <w:rsid w:val="00A6286A"/>
    <w:rsid w:val="00A62AA3"/>
    <w:rsid w:val="00A62B54"/>
    <w:rsid w:val="00A62DFC"/>
    <w:rsid w:val="00A632A8"/>
    <w:rsid w:val="00A639BD"/>
    <w:rsid w:val="00A64439"/>
    <w:rsid w:val="00A64604"/>
    <w:rsid w:val="00A64A8F"/>
    <w:rsid w:val="00A65464"/>
    <w:rsid w:val="00A65867"/>
    <w:rsid w:val="00A65A9B"/>
    <w:rsid w:val="00A65B51"/>
    <w:rsid w:val="00A65D85"/>
    <w:rsid w:val="00A65F5A"/>
    <w:rsid w:val="00A66205"/>
    <w:rsid w:val="00A66277"/>
    <w:rsid w:val="00A6628C"/>
    <w:rsid w:val="00A6635F"/>
    <w:rsid w:val="00A66753"/>
    <w:rsid w:val="00A668C9"/>
    <w:rsid w:val="00A66CC5"/>
    <w:rsid w:val="00A66F43"/>
    <w:rsid w:val="00A6710B"/>
    <w:rsid w:val="00A67AD7"/>
    <w:rsid w:val="00A67D08"/>
    <w:rsid w:val="00A70094"/>
    <w:rsid w:val="00A700C8"/>
    <w:rsid w:val="00A70307"/>
    <w:rsid w:val="00A7070A"/>
    <w:rsid w:val="00A70924"/>
    <w:rsid w:val="00A70B9E"/>
    <w:rsid w:val="00A70F44"/>
    <w:rsid w:val="00A71313"/>
    <w:rsid w:val="00A71368"/>
    <w:rsid w:val="00A71527"/>
    <w:rsid w:val="00A7165C"/>
    <w:rsid w:val="00A716D4"/>
    <w:rsid w:val="00A71707"/>
    <w:rsid w:val="00A71B6B"/>
    <w:rsid w:val="00A71CA0"/>
    <w:rsid w:val="00A720D0"/>
    <w:rsid w:val="00A72160"/>
    <w:rsid w:val="00A72241"/>
    <w:rsid w:val="00A722A1"/>
    <w:rsid w:val="00A724B9"/>
    <w:rsid w:val="00A724BE"/>
    <w:rsid w:val="00A72AF5"/>
    <w:rsid w:val="00A72B89"/>
    <w:rsid w:val="00A72DAE"/>
    <w:rsid w:val="00A7307E"/>
    <w:rsid w:val="00A731EB"/>
    <w:rsid w:val="00A733FA"/>
    <w:rsid w:val="00A734CD"/>
    <w:rsid w:val="00A73A95"/>
    <w:rsid w:val="00A73BD6"/>
    <w:rsid w:val="00A73C0A"/>
    <w:rsid w:val="00A740DB"/>
    <w:rsid w:val="00A7416E"/>
    <w:rsid w:val="00A741F9"/>
    <w:rsid w:val="00A74643"/>
    <w:rsid w:val="00A74B42"/>
    <w:rsid w:val="00A74C52"/>
    <w:rsid w:val="00A751CA"/>
    <w:rsid w:val="00A75218"/>
    <w:rsid w:val="00A7534A"/>
    <w:rsid w:val="00A75437"/>
    <w:rsid w:val="00A75B36"/>
    <w:rsid w:val="00A76BD5"/>
    <w:rsid w:val="00A76CA1"/>
    <w:rsid w:val="00A76EA3"/>
    <w:rsid w:val="00A77523"/>
    <w:rsid w:val="00A77721"/>
    <w:rsid w:val="00A7782C"/>
    <w:rsid w:val="00A779F6"/>
    <w:rsid w:val="00A77AD9"/>
    <w:rsid w:val="00A80375"/>
    <w:rsid w:val="00A808F8"/>
    <w:rsid w:val="00A80F3B"/>
    <w:rsid w:val="00A81032"/>
    <w:rsid w:val="00A8136C"/>
    <w:rsid w:val="00A8140B"/>
    <w:rsid w:val="00A815F4"/>
    <w:rsid w:val="00A81802"/>
    <w:rsid w:val="00A81834"/>
    <w:rsid w:val="00A81D65"/>
    <w:rsid w:val="00A822A0"/>
    <w:rsid w:val="00A824F6"/>
    <w:rsid w:val="00A829CC"/>
    <w:rsid w:val="00A836F6"/>
    <w:rsid w:val="00A837D6"/>
    <w:rsid w:val="00A83F19"/>
    <w:rsid w:val="00A83FE7"/>
    <w:rsid w:val="00A84217"/>
    <w:rsid w:val="00A84495"/>
    <w:rsid w:val="00A8450D"/>
    <w:rsid w:val="00A8480A"/>
    <w:rsid w:val="00A848C2"/>
    <w:rsid w:val="00A84E6A"/>
    <w:rsid w:val="00A850B2"/>
    <w:rsid w:val="00A853AA"/>
    <w:rsid w:val="00A8591A"/>
    <w:rsid w:val="00A859FC"/>
    <w:rsid w:val="00A85B3B"/>
    <w:rsid w:val="00A85D3F"/>
    <w:rsid w:val="00A8604D"/>
    <w:rsid w:val="00A862EA"/>
    <w:rsid w:val="00A8639C"/>
    <w:rsid w:val="00A8648C"/>
    <w:rsid w:val="00A868D2"/>
    <w:rsid w:val="00A86E06"/>
    <w:rsid w:val="00A86E08"/>
    <w:rsid w:val="00A86F55"/>
    <w:rsid w:val="00A87151"/>
    <w:rsid w:val="00A8715A"/>
    <w:rsid w:val="00A87566"/>
    <w:rsid w:val="00A8787A"/>
    <w:rsid w:val="00A87F82"/>
    <w:rsid w:val="00A87FA6"/>
    <w:rsid w:val="00A87FC3"/>
    <w:rsid w:val="00A90304"/>
    <w:rsid w:val="00A90379"/>
    <w:rsid w:val="00A90852"/>
    <w:rsid w:val="00A90B04"/>
    <w:rsid w:val="00A90D83"/>
    <w:rsid w:val="00A910E6"/>
    <w:rsid w:val="00A9133C"/>
    <w:rsid w:val="00A9181E"/>
    <w:rsid w:val="00A91A7E"/>
    <w:rsid w:val="00A91B6F"/>
    <w:rsid w:val="00A922E9"/>
    <w:rsid w:val="00A927D5"/>
    <w:rsid w:val="00A929D6"/>
    <w:rsid w:val="00A92BDE"/>
    <w:rsid w:val="00A92C70"/>
    <w:rsid w:val="00A92D5E"/>
    <w:rsid w:val="00A92DB5"/>
    <w:rsid w:val="00A92F3E"/>
    <w:rsid w:val="00A932C2"/>
    <w:rsid w:val="00A933C8"/>
    <w:rsid w:val="00A9342B"/>
    <w:rsid w:val="00A9363E"/>
    <w:rsid w:val="00A936C1"/>
    <w:rsid w:val="00A9370F"/>
    <w:rsid w:val="00A93A57"/>
    <w:rsid w:val="00A93C9D"/>
    <w:rsid w:val="00A93CFA"/>
    <w:rsid w:val="00A93E80"/>
    <w:rsid w:val="00A94062"/>
    <w:rsid w:val="00A94088"/>
    <w:rsid w:val="00A943CA"/>
    <w:rsid w:val="00A94503"/>
    <w:rsid w:val="00A9458F"/>
    <w:rsid w:val="00A94763"/>
    <w:rsid w:val="00A947EF"/>
    <w:rsid w:val="00A94B47"/>
    <w:rsid w:val="00A94C37"/>
    <w:rsid w:val="00A94E61"/>
    <w:rsid w:val="00A95236"/>
    <w:rsid w:val="00A953BD"/>
    <w:rsid w:val="00A956B5"/>
    <w:rsid w:val="00A96277"/>
    <w:rsid w:val="00A962DF"/>
    <w:rsid w:val="00A96645"/>
    <w:rsid w:val="00A9696D"/>
    <w:rsid w:val="00A96F94"/>
    <w:rsid w:val="00A96F9E"/>
    <w:rsid w:val="00A9700B"/>
    <w:rsid w:val="00A97064"/>
    <w:rsid w:val="00A9726D"/>
    <w:rsid w:val="00A97467"/>
    <w:rsid w:val="00A974CD"/>
    <w:rsid w:val="00A97715"/>
    <w:rsid w:val="00A97738"/>
    <w:rsid w:val="00A97D5D"/>
    <w:rsid w:val="00A97E9C"/>
    <w:rsid w:val="00A97FE7"/>
    <w:rsid w:val="00AA00E3"/>
    <w:rsid w:val="00AA013B"/>
    <w:rsid w:val="00AA0151"/>
    <w:rsid w:val="00AA03FA"/>
    <w:rsid w:val="00AA041D"/>
    <w:rsid w:val="00AA0C11"/>
    <w:rsid w:val="00AA184A"/>
    <w:rsid w:val="00AA1E0C"/>
    <w:rsid w:val="00AA2012"/>
    <w:rsid w:val="00AA2195"/>
    <w:rsid w:val="00AA268A"/>
    <w:rsid w:val="00AA2B9D"/>
    <w:rsid w:val="00AA2CAD"/>
    <w:rsid w:val="00AA3017"/>
    <w:rsid w:val="00AA30D0"/>
    <w:rsid w:val="00AA33F0"/>
    <w:rsid w:val="00AA376C"/>
    <w:rsid w:val="00AA402A"/>
    <w:rsid w:val="00AA40D2"/>
    <w:rsid w:val="00AA410E"/>
    <w:rsid w:val="00AA4368"/>
    <w:rsid w:val="00AA4A0D"/>
    <w:rsid w:val="00AA4A4B"/>
    <w:rsid w:val="00AA4A81"/>
    <w:rsid w:val="00AA535E"/>
    <w:rsid w:val="00AA536F"/>
    <w:rsid w:val="00AA568B"/>
    <w:rsid w:val="00AA57EF"/>
    <w:rsid w:val="00AA5808"/>
    <w:rsid w:val="00AA585E"/>
    <w:rsid w:val="00AA59D5"/>
    <w:rsid w:val="00AA59EB"/>
    <w:rsid w:val="00AA6278"/>
    <w:rsid w:val="00AA688D"/>
    <w:rsid w:val="00AA6939"/>
    <w:rsid w:val="00AA6C27"/>
    <w:rsid w:val="00AA6D35"/>
    <w:rsid w:val="00AA6EC5"/>
    <w:rsid w:val="00AA745D"/>
    <w:rsid w:val="00AA75E1"/>
    <w:rsid w:val="00AA76C6"/>
    <w:rsid w:val="00AA781E"/>
    <w:rsid w:val="00AA78EE"/>
    <w:rsid w:val="00AA7A99"/>
    <w:rsid w:val="00AB053F"/>
    <w:rsid w:val="00AB05B6"/>
    <w:rsid w:val="00AB0709"/>
    <w:rsid w:val="00AB1790"/>
    <w:rsid w:val="00AB19E2"/>
    <w:rsid w:val="00AB1F64"/>
    <w:rsid w:val="00AB1FC9"/>
    <w:rsid w:val="00AB2101"/>
    <w:rsid w:val="00AB2727"/>
    <w:rsid w:val="00AB2B46"/>
    <w:rsid w:val="00AB2BE5"/>
    <w:rsid w:val="00AB326D"/>
    <w:rsid w:val="00AB3306"/>
    <w:rsid w:val="00AB35F9"/>
    <w:rsid w:val="00AB3BD7"/>
    <w:rsid w:val="00AB3C5B"/>
    <w:rsid w:val="00AB3EC5"/>
    <w:rsid w:val="00AB41F3"/>
    <w:rsid w:val="00AB47B4"/>
    <w:rsid w:val="00AB492D"/>
    <w:rsid w:val="00AB4BE2"/>
    <w:rsid w:val="00AB4DF7"/>
    <w:rsid w:val="00AB5148"/>
    <w:rsid w:val="00AB522D"/>
    <w:rsid w:val="00AB553C"/>
    <w:rsid w:val="00AB5569"/>
    <w:rsid w:val="00AB5A4E"/>
    <w:rsid w:val="00AB5E4C"/>
    <w:rsid w:val="00AB5E89"/>
    <w:rsid w:val="00AB6065"/>
    <w:rsid w:val="00AB6809"/>
    <w:rsid w:val="00AB6949"/>
    <w:rsid w:val="00AB6BB7"/>
    <w:rsid w:val="00AB6E1B"/>
    <w:rsid w:val="00AB6EC4"/>
    <w:rsid w:val="00AB6F3D"/>
    <w:rsid w:val="00AB7479"/>
    <w:rsid w:val="00AB74ED"/>
    <w:rsid w:val="00AB7703"/>
    <w:rsid w:val="00AB793B"/>
    <w:rsid w:val="00AB7B35"/>
    <w:rsid w:val="00AB7DEC"/>
    <w:rsid w:val="00AB7E9A"/>
    <w:rsid w:val="00AB7F2E"/>
    <w:rsid w:val="00AC0376"/>
    <w:rsid w:val="00AC06D7"/>
    <w:rsid w:val="00AC07ED"/>
    <w:rsid w:val="00AC0A52"/>
    <w:rsid w:val="00AC0A9C"/>
    <w:rsid w:val="00AC0C0C"/>
    <w:rsid w:val="00AC14F4"/>
    <w:rsid w:val="00AC16D8"/>
    <w:rsid w:val="00AC1F39"/>
    <w:rsid w:val="00AC2104"/>
    <w:rsid w:val="00AC22B1"/>
    <w:rsid w:val="00AC26CA"/>
    <w:rsid w:val="00AC2B1B"/>
    <w:rsid w:val="00AC2EFA"/>
    <w:rsid w:val="00AC3050"/>
    <w:rsid w:val="00AC3114"/>
    <w:rsid w:val="00AC33F4"/>
    <w:rsid w:val="00AC3746"/>
    <w:rsid w:val="00AC3B3D"/>
    <w:rsid w:val="00AC3C9D"/>
    <w:rsid w:val="00AC3CA8"/>
    <w:rsid w:val="00AC3D0B"/>
    <w:rsid w:val="00AC3E6C"/>
    <w:rsid w:val="00AC3F0A"/>
    <w:rsid w:val="00AC4270"/>
    <w:rsid w:val="00AC4391"/>
    <w:rsid w:val="00AC4580"/>
    <w:rsid w:val="00AC465D"/>
    <w:rsid w:val="00AC491D"/>
    <w:rsid w:val="00AC49BF"/>
    <w:rsid w:val="00AC511A"/>
    <w:rsid w:val="00AC5483"/>
    <w:rsid w:val="00AC54C4"/>
    <w:rsid w:val="00AC5654"/>
    <w:rsid w:val="00AC5BB0"/>
    <w:rsid w:val="00AC5D5A"/>
    <w:rsid w:val="00AC5EAD"/>
    <w:rsid w:val="00AC62B1"/>
    <w:rsid w:val="00AC62C8"/>
    <w:rsid w:val="00AC66F8"/>
    <w:rsid w:val="00AC6CDF"/>
    <w:rsid w:val="00AC7199"/>
    <w:rsid w:val="00AC75B4"/>
    <w:rsid w:val="00AC7DD0"/>
    <w:rsid w:val="00AD0751"/>
    <w:rsid w:val="00AD0C42"/>
    <w:rsid w:val="00AD0D01"/>
    <w:rsid w:val="00AD0E5F"/>
    <w:rsid w:val="00AD1042"/>
    <w:rsid w:val="00AD11AE"/>
    <w:rsid w:val="00AD12B1"/>
    <w:rsid w:val="00AD1E90"/>
    <w:rsid w:val="00AD2223"/>
    <w:rsid w:val="00AD257E"/>
    <w:rsid w:val="00AD2A3A"/>
    <w:rsid w:val="00AD2BAE"/>
    <w:rsid w:val="00AD2C4F"/>
    <w:rsid w:val="00AD2D88"/>
    <w:rsid w:val="00AD32E4"/>
    <w:rsid w:val="00AD35F6"/>
    <w:rsid w:val="00AD3780"/>
    <w:rsid w:val="00AD3D21"/>
    <w:rsid w:val="00AD3FC0"/>
    <w:rsid w:val="00AD4067"/>
    <w:rsid w:val="00AD42E2"/>
    <w:rsid w:val="00AD430A"/>
    <w:rsid w:val="00AD44BE"/>
    <w:rsid w:val="00AD47C1"/>
    <w:rsid w:val="00AD50DD"/>
    <w:rsid w:val="00AD5490"/>
    <w:rsid w:val="00AD5C63"/>
    <w:rsid w:val="00AD5DFA"/>
    <w:rsid w:val="00AD5EC5"/>
    <w:rsid w:val="00AD5EE9"/>
    <w:rsid w:val="00AD63F7"/>
    <w:rsid w:val="00AD655E"/>
    <w:rsid w:val="00AD6B5D"/>
    <w:rsid w:val="00AD6BB4"/>
    <w:rsid w:val="00AD6BBA"/>
    <w:rsid w:val="00AD6C5A"/>
    <w:rsid w:val="00AD6C9F"/>
    <w:rsid w:val="00AD6E72"/>
    <w:rsid w:val="00AD714F"/>
    <w:rsid w:val="00AD7240"/>
    <w:rsid w:val="00AD740A"/>
    <w:rsid w:val="00AD750F"/>
    <w:rsid w:val="00AD7576"/>
    <w:rsid w:val="00AD770B"/>
    <w:rsid w:val="00AD7A64"/>
    <w:rsid w:val="00AD7B49"/>
    <w:rsid w:val="00AD7D2D"/>
    <w:rsid w:val="00AD7E59"/>
    <w:rsid w:val="00AD7F1C"/>
    <w:rsid w:val="00AE014E"/>
    <w:rsid w:val="00AE01F4"/>
    <w:rsid w:val="00AE07FE"/>
    <w:rsid w:val="00AE082E"/>
    <w:rsid w:val="00AE0839"/>
    <w:rsid w:val="00AE08E0"/>
    <w:rsid w:val="00AE0A71"/>
    <w:rsid w:val="00AE0D6B"/>
    <w:rsid w:val="00AE0F72"/>
    <w:rsid w:val="00AE1768"/>
    <w:rsid w:val="00AE1CEA"/>
    <w:rsid w:val="00AE1E0A"/>
    <w:rsid w:val="00AE1FFB"/>
    <w:rsid w:val="00AE21A9"/>
    <w:rsid w:val="00AE221D"/>
    <w:rsid w:val="00AE28E8"/>
    <w:rsid w:val="00AE292E"/>
    <w:rsid w:val="00AE2A03"/>
    <w:rsid w:val="00AE2CB6"/>
    <w:rsid w:val="00AE2F4E"/>
    <w:rsid w:val="00AE2F58"/>
    <w:rsid w:val="00AE3199"/>
    <w:rsid w:val="00AE335F"/>
    <w:rsid w:val="00AE3785"/>
    <w:rsid w:val="00AE3BBF"/>
    <w:rsid w:val="00AE3CC9"/>
    <w:rsid w:val="00AE4544"/>
    <w:rsid w:val="00AE48B4"/>
    <w:rsid w:val="00AE48E1"/>
    <w:rsid w:val="00AE4A79"/>
    <w:rsid w:val="00AE4AE4"/>
    <w:rsid w:val="00AE4BED"/>
    <w:rsid w:val="00AE5A2A"/>
    <w:rsid w:val="00AE5F74"/>
    <w:rsid w:val="00AE66B3"/>
    <w:rsid w:val="00AE70A0"/>
    <w:rsid w:val="00AE74BB"/>
    <w:rsid w:val="00AE77F3"/>
    <w:rsid w:val="00AE78D8"/>
    <w:rsid w:val="00AE7ACA"/>
    <w:rsid w:val="00AE7B3E"/>
    <w:rsid w:val="00AE7BC8"/>
    <w:rsid w:val="00AE7E5A"/>
    <w:rsid w:val="00AF01F5"/>
    <w:rsid w:val="00AF0481"/>
    <w:rsid w:val="00AF0733"/>
    <w:rsid w:val="00AF094A"/>
    <w:rsid w:val="00AF0A29"/>
    <w:rsid w:val="00AF0EF8"/>
    <w:rsid w:val="00AF14AA"/>
    <w:rsid w:val="00AF1780"/>
    <w:rsid w:val="00AF1A70"/>
    <w:rsid w:val="00AF2063"/>
    <w:rsid w:val="00AF21B4"/>
    <w:rsid w:val="00AF2477"/>
    <w:rsid w:val="00AF2505"/>
    <w:rsid w:val="00AF25DF"/>
    <w:rsid w:val="00AF2612"/>
    <w:rsid w:val="00AF33B7"/>
    <w:rsid w:val="00AF3ACD"/>
    <w:rsid w:val="00AF3ADE"/>
    <w:rsid w:val="00AF3D38"/>
    <w:rsid w:val="00AF3ED1"/>
    <w:rsid w:val="00AF41B1"/>
    <w:rsid w:val="00AF4297"/>
    <w:rsid w:val="00AF4358"/>
    <w:rsid w:val="00AF45E1"/>
    <w:rsid w:val="00AF4661"/>
    <w:rsid w:val="00AF46BB"/>
    <w:rsid w:val="00AF493C"/>
    <w:rsid w:val="00AF4C54"/>
    <w:rsid w:val="00AF4F57"/>
    <w:rsid w:val="00AF6244"/>
    <w:rsid w:val="00AF6348"/>
    <w:rsid w:val="00AF6441"/>
    <w:rsid w:val="00AF644F"/>
    <w:rsid w:val="00AF67BE"/>
    <w:rsid w:val="00AF6976"/>
    <w:rsid w:val="00AF6B6C"/>
    <w:rsid w:val="00AF6E85"/>
    <w:rsid w:val="00AF72F6"/>
    <w:rsid w:val="00AF7449"/>
    <w:rsid w:val="00AF7866"/>
    <w:rsid w:val="00AF7EA4"/>
    <w:rsid w:val="00AF7EE2"/>
    <w:rsid w:val="00B00690"/>
    <w:rsid w:val="00B00A40"/>
    <w:rsid w:val="00B00E5C"/>
    <w:rsid w:val="00B00E75"/>
    <w:rsid w:val="00B01229"/>
    <w:rsid w:val="00B01E01"/>
    <w:rsid w:val="00B01FBC"/>
    <w:rsid w:val="00B0289D"/>
    <w:rsid w:val="00B02D7B"/>
    <w:rsid w:val="00B02EEC"/>
    <w:rsid w:val="00B034F1"/>
    <w:rsid w:val="00B037EB"/>
    <w:rsid w:val="00B038CC"/>
    <w:rsid w:val="00B039DE"/>
    <w:rsid w:val="00B03B70"/>
    <w:rsid w:val="00B03D52"/>
    <w:rsid w:val="00B03F78"/>
    <w:rsid w:val="00B04221"/>
    <w:rsid w:val="00B0463D"/>
    <w:rsid w:val="00B047F7"/>
    <w:rsid w:val="00B05125"/>
    <w:rsid w:val="00B055A7"/>
    <w:rsid w:val="00B05694"/>
    <w:rsid w:val="00B05965"/>
    <w:rsid w:val="00B05CB4"/>
    <w:rsid w:val="00B05FB0"/>
    <w:rsid w:val="00B06276"/>
    <w:rsid w:val="00B06449"/>
    <w:rsid w:val="00B06F23"/>
    <w:rsid w:val="00B072DB"/>
    <w:rsid w:val="00B07689"/>
    <w:rsid w:val="00B079C4"/>
    <w:rsid w:val="00B07A6A"/>
    <w:rsid w:val="00B07ABB"/>
    <w:rsid w:val="00B105E1"/>
    <w:rsid w:val="00B109AC"/>
    <w:rsid w:val="00B10C1B"/>
    <w:rsid w:val="00B11531"/>
    <w:rsid w:val="00B11984"/>
    <w:rsid w:val="00B11D61"/>
    <w:rsid w:val="00B120CE"/>
    <w:rsid w:val="00B12300"/>
    <w:rsid w:val="00B12783"/>
    <w:rsid w:val="00B12934"/>
    <w:rsid w:val="00B13BA8"/>
    <w:rsid w:val="00B13BCB"/>
    <w:rsid w:val="00B13D13"/>
    <w:rsid w:val="00B14068"/>
    <w:rsid w:val="00B14087"/>
    <w:rsid w:val="00B143DA"/>
    <w:rsid w:val="00B14BDB"/>
    <w:rsid w:val="00B14FAC"/>
    <w:rsid w:val="00B153D8"/>
    <w:rsid w:val="00B15547"/>
    <w:rsid w:val="00B15835"/>
    <w:rsid w:val="00B15B98"/>
    <w:rsid w:val="00B15BCC"/>
    <w:rsid w:val="00B15D72"/>
    <w:rsid w:val="00B16017"/>
    <w:rsid w:val="00B1647B"/>
    <w:rsid w:val="00B16572"/>
    <w:rsid w:val="00B16610"/>
    <w:rsid w:val="00B16675"/>
    <w:rsid w:val="00B1685D"/>
    <w:rsid w:val="00B16869"/>
    <w:rsid w:val="00B16ED6"/>
    <w:rsid w:val="00B17038"/>
    <w:rsid w:val="00B17068"/>
    <w:rsid w:val="00B171D3"/>
    <w:rsid w:val="00B17D6A"/>
    <w:rsid w:val="00B17EBC"/>
    <w:rsid w:val="00B2038F"/>
    <w:rsid w:val="00B205AF"/>
    <w:rsid w:val="00B2083A"/>
    <w:rsid w:val="00B2091A"/>
    <w:rsid w:val="00B215B6"/>
    <w:rsid w:val="00B2172B"/>
    <w:rsid w:val="00B2192D"/>
    <w:rsid w:val="00B219E3"/>
    <w:rsid w:val="00B21B1E"/>
    <w:rsid w:val="00B21B2A"/>
    <w:rsid w:val="00B21B4B"/>
    <w:rsid w:val="00B21E90"/>
    <w:rsid w:val="00B22EE3"/>
    <w:rsid w:val="00B231AD"/>
    <w:rsid w:val="00B236FA"/>
    <w:rsid w:val="00B2398A"/>
    <w:rsid w:val="00B23DD0"/>
    <w:rsid w:val="00B23ED3"/>
    <w:rsid w:val="00B24616"/>
    <w:rsid w:val="00B24804"/>
    <w:rsid w:val="00B2492F"/>
    <w:rsid w:val="00B24A92"/>
    <w:rsid w:val="00B24AE3"/>
    <w:rsid w:val="00B24B82"/>
    <w:rsid w:val="00B253CA"/>
    <w:rsid w:val="00B255EE"/>
    <w:rsid w:val="00B2565F"/>
    <w:rsid w:val="00B25D75"/>
    <w:rsid w:val="00B25DFF"/>
    <w:rsid w:val="00B25EF4"/>
    <w:rsid w:val="00B25F09"/>
    <w:rsid w:val="00B25F35"/>
    <w:rsid w:val="00B25FAD"/>
    <w:rsid w:val="00B2613E"/>
    <w:rsid w:val="00B2618D"/>
    <w:rsid w:val="00B262B4"/>
    <w:rsid w:val="00B263EA"/>
    <w:rsid w:val="00B26420"/>
    <w:rsid w:val="00B2664A"/>
    <w:rsid w:val="00B26EFF"/>
    <w:rsid w:val="00B27052"/>
    <w:rsid w:val="00B27164"/>
    <w:rsid w:val="00B279A4"/>
    <w:rsid w:val="00B27AAF"/>
    <w:rsid w:val="00B27B5D"/>
    <w:rsid w:val="00B27EC0"/>
    <w:rsid w:val="00B300FD"/>
    <w:rsid w:val="00B306AC"/>
    <w:rsid w:val="00B30BFD"/>
    <w:rsid w:val="00B31002"/>
    <w:rsid w:val="00B31463"/>
    <w:rsid w:val="00B3148E"/>
    <w:rsid w:val="00B31556"/>
    <w:rsid w:val="00B319D9"/>
    <w:rsid w:val="00B31F69"/>
    <w:rsid w:val="00B329BA"/>
    <w:rsid w:val="00B32B49"/>
    <w:rsid w:val="00B32DC7"/>
    <w:rsid w:val="00B33091"/>
    <w:rsid w:val="00B3343A"/>
    <w:rsid w:val="00B33475"/>
    <w:rsid w:val="00B3399C"/>
    <w:rsid w:val="00B33CEA"/>
    <w:rsid w:val="00B33D79"/>
    <w:rsid w:val="00B33F70"/>
    <w:rsid w:val="00B3407D"/>
    <w:rsid w:val="00B34374"/>
    <w:rsid w:val="00B3461C"/>
    <w:rsid w:val="00B34BD0"/>
    <w:rsid w:val="00B34C90"/>
    <w:rsid w:val="00B35170"/>
    <w:rsid w:val="00B356C6"/>
    <w:rsid w:val="00B3573D"/>
    <w:rsid w:val="00B35742"/>
    <w:rsid w:val="00B359CA"/>
    <w:rsid w:val="00B35ACC"/>
    <w:rsid w:val="00B35C17"/>
    <w:rsid w:val="00B35E26"/>
    <w:rsid w:val="00B35F38"/>
    <w:rsid w:val="00B36304"/>
    <w:rsid w:val="00B364D6"/>
    <w:rsid w:val="00B36A74"/>
    <w:rsid w:val="00B36B41"/>
    <w:rsid w:val="00B36C21"/>
    <w:rsid w:val="00B36EBD"/>
    <w:rsid w:val="00B36FD9"/>
    <w:rsid w:val="00B370AC"/>
    <w:rsid w:val="00B374A7"/>
    <w:rsid w:val="00B37CC4"/>
    <w:rsid w:val="00B37E8D"/>
    <w:rsid w:val="00B402C2"/>
    <w:rsid w:val="00B402EA"/>
    <w:rsid w:val="00B404B6"/>
    <w:rsid w:val="00B404F7"/>
    <w:rsid w:val="00B40DAB"/>
    <w:rsid w:val="00B40F32"/>
    <w:rsid w:val="00B40FAC"/>
    <w:rsid w:val="00B41303"/>
    <w:rsid w:val="00B41383"/>
    <w:rsid w:val="00B41580"/>
    <w:rsid w:val="00B419F3"/>
    <w:rsid w:val="00B41B36"/>
    <w:rsid w:val="00B41C31"/>
    <w:rsid w:val="00B41E67"/>
    <w:rsid w:val="00B41F40"/>
    <w:rsid w:val="00B42310"/>
    <w:rsid w:val="00B424AD"/>
    <w:rsid w:val="00B426F3"/>
    <w:rsid w:val="00B4283A"/>
    <w:rsid w:val="00B428C7"/>
    <w:rsid w:val="00B42983"/>
    <w:rsid w:val="00B42A33"/>
    <w:rsid w:val="00B42BAA"/>
    <w:rsid w:val="00B42EE8"/>
    <w:rsid w:val="00B43302"/>
    <w:rsid w:val="00B43570"/>
    <w:rsid w:val="00B4373A"/>
    <w:rsid w:val="00B437FF"/>
    <w:rsid w:val="00B4393A"/>
    <w:rsid w:val="00B43975"/>
    <w:rsid w:val="00B44A9D"/>
    <w:rsid w:val="00B44B5D"/>
    <w:rsid w:val="00B44C9B"/>
    <w:rsid w:val="00B44D6F"/>
    <w:rsid w:val="00B44E9E"/>
    <w:rsid w:val="00B44EA8"/>
    <w:rsid w:val="00B45060"/>
    <w:rsid w:val="00B453E9"/>
    <w:rsid w:val="00B45902"/>
    <w:rsid w:val="00B45A32"/>
    <w:rsid w:val="00B45C81"/>
    <w:rsid w:val="00B46153"/>
    <w:rsid w:val="00B461B3"/>
    <w:rsid w:val="00B461D7"/>
    <w:rsid w:val="00B46553"/>
    <w:rsid w:val="00B46836"/>
    <w:rsid w:val="00B47654"/>
    <w:rsid w:val="00B47EF0"/>
    <w:rsid w:val="00B5030A"/>
    <w:rsid w:val="00B503F7"/>
    <w:rsid w:val="00B50544"/>
    <w:rsid w:val="00B509F5"/>
    <w:rsid w:val="00B50BF0"/>
    <w:rsid w:val="00B50CA4"/>
    <w:rsid w:val="00B50E8E"/>
    <w:rsid w:val="00B510D2"/>
    <w:rsid w:val="00B511C8"/>
    <w:rsid w:val="00B5124F"/>
    <w:rsid w:val="00B51562"/>
    <w:rsid w:val="00B51865"/>
    <w:rsid w:val="00B51903"/>
    <w:rsid w:val="00B51B04"/>
    <w:rsid w:val="00B51C3B"/>
    <w:rsid w:val="00B521F3"/>
    <w:rsid w:val="00B525E6"/>
    <w:rsid w:val="00B52D6D"/>
    <w:rsid w:val="00B531B6"/>
    <w:rsid w:val="00B533A5"/>
    <w:rsid w:val="00B537AF"/>
    <w:rsid w:val="00B5408E"/>
    <w:rsid w:val="00B5414D"/>
    <w:rsid w:val="00B54348"/>
    <w:rsid w:val="00B544FC"/>
    <w:rsid w:val="00B54774"/>
    <w:rsid w:val="00B5479D"/>
    <w:rsid w:val="00B54889"/>
    <w:rsid w:val="00B549C9"/>
    <w:rsid w:val="00B54D66"/>
    <w:rsid w:val="00B54D7B"/>
    <w:rsid w:val="00B54DC4"/>
    <w:rsid w:val="00B54DD5"/>
    <w:rsid w:val="00B54EAE"/>
    <w:rsid w:val="00B55003"/>
    <w:rsid w:val="00B55019"/>
    <w:rsid w:val="00B55241"/>
    <w:rsid w:val="00B558EA"/>
    <w:rsid w:val="00B563BE"/>
    <w:rsid w:val="00B5664A"/>
    <w:rsid w:val="00B5670A"/>
    <w:rsid w:val="00B567D8"/>
    <w:rsid w:val="00B5683C"/>
    <w:rsid w:val="00B56B20"/>
    <w:rsid w:val="00B56E13"/>
    <w:rsid w:val="00B56F43"/>
    <w:rsid w:val="00B5733F"/>
    <w:rsid w:val="00B574EC"/>
    <w:rsid w:val="00B576FB"/>
    <w:rsid w:val="00B576FF"/>
    <w:rsid w:val="00B578B3"/>
    <w:rsid w:val="00B5792B"/>
    <w:rsid w:val="00B57D3E"/>
    <w:rsid w:val="00B57DDC"/>
    <w:rsid w:val="00B60008"/>
    <w:rsid w:val="00B6017D"/>
    <w:rsid w:val="00B601AC"/>
    <w:rsid w:val="00B602E0"/>
    <w:rsid w:val="00B60424"/>
    <w:rsid w:val="00B60540"/>
    <w:rsid w:val="00B60734"/>
    <w:rsid w:val="00B60773"/>
    <w:rsid w:val="00B607F8"/>
    <w:rsid w:val="00B60CC1"/>
    <w:rsid w:val="00B611B9"/>
    <w:rsid w:val="00B61387"/>
    <w:rsid w:val="00B615E6"/>
    <w:rsid w:val="00B616D2"/>
    <w:rsid w:val="00B62767"/>
    <w:rsid w:val="00B62800"/>
    <w:rsid w:val="00B62814"/>
    <w:rsid w:val="00B6314B"/>
    <w:rsid w:val="00B6324A"/>
    <w:rsid w:val="00B635FC"/>
    <w:rsid w:val="00B6376C"/>
    <w:rsid w:val="00B63A31"/>
    <w:rsid w:val="00B63DD8"/>
    <w:rsid w:val="00B63E80"/>
    <w:rsid w:val="00B6406E"/>
    <w:rsid w:val="00B6423E"/>
    <w:rsid w:val="00B64489"/>
    <w:rsid w:val="00B648A0"/>
    <w:rsid w:val="00B64915"/>
    <w:rsid w:val="00B6510A"/>
    <w:rsid w:val="00B6530B"/>
    <w:rsid w:val="00B65C76"/>
    <w:rsid w:val="00B65EF3"/>
    <w:rsid w:val="00B6622C"/>
    <w:rsid w:val="00B663E1"/>
    <w:rsid w:val="00B66D68"/>
    <w:rsid w:val="00B67120"/>
    <w:rsid w:val="00B672ED"/>
    <w:rsid w:val="00B6757C"/>
    <w:rsid w:val="00B67D62"/>
    <w:rsid w:val="00B700DD"/>
    <w:rsid w:val="00B700E9"/>
    <w:rsid w:val="00B701A9"/>
    <w:rsid w:val="00B70851"/>
    <w:rsid w:val="00B70A17"/>
    <w:rsid w:val="00B70BA2"/>
    <w:rsid w:val="00B711E2"/>
    <w:rsid w:val="00B716BB"/>
    <w:rsid w:val="00B718F0"/>
    <w:rsid w:val="00B719D0"/>
    <w:rsid w:val="00B71A62"/>
    <w:rsid w:val="00B71DE1"/>
    <w:rsid w:val="00B72307"/>
    <w:rsid w:val="00B726E2"/>
    <w:rsid w:val="00B726E6"/>
    <w:rsid w:val="00B72917"/>
    <w:rsid w:val="00B729E6"/>
    <w:rsid w:val="00B72EF0"/>
    <w:rsid w:val="00B72FDD"/>
    <w:rsid w:val="00B732CC"/>
    <w:rsid w:val="00B73441"/>
    <w:rsid w:val="00B735F1"/>
    <w:rsid w:val="00B73701"/>
    <w:rsid w:val="00B738DA"/>
    <w:rsid w:val="00B73BC3"/>
    <w:rsid w:val="00B73F01"/>
    <w:rsid w:val="00B74051"/>
    <w:rsid w:val="00B740A5"/>
    <w:rsid w:val="00B744AB"/>
    <w:rsid w:val="00B74CBB"/>
    <w:rsid w:val="00B74E7D"/>
    <w:rsid w:val="00B74F54"/>
    <w:rsid w:val="00B75291"/>
    <w:rsid w:val="00B75492"/>
    <w:rsid w:val="00B755B4"/>
    <w:rsid w:val="00B75933"/>
    <w:rsid w:val="00B75AA3"/>
    <w:rsid w:val="00B75D96"/>
    <w:rsid w:val="00B763EE"/>
    <w:rsid w:val="00B76592"/>
    <w:rsid w:val="00B76A78"/>
    <w:rsid w:val="00B76F19"/>
    <w:rsid w:val="00B76FFC"/>
    <w:rsid w:val="00B771EB"/>
    <w:rsid w:val="00B77331"/>
    <w:rsid w:val="00B77528"/>
    <w:rsid w:val="00B7769A"/>
    <w:rsid w:val="00B77A67"/>
    <w:rsid w:val="00B77C99"/>
    <w:rsid w:val="00B8022F"/>
    <w:rsid w:val="00B803AD"/>
    <w:rsid w:val="00B806F6"/>
    <w:rsid w:val="00B80748"/>
    <w:rsid w:val="00B80768"/>
    <w:rsid w:val="00B8119F"/>
    <w:rsid w:val="00B8172A"/>
    <w:rsid w:val="00B8180D"/>
    <w:rsid w:val="00B81880"/>
    <w:rsid w:val="00B8197F"/>
    <w:rsid w:val="00B81D72"/>
    <w:rsid w:val="00B82428"/>
    <w:rsid w:val="00B828F1"/>
    <w:rsid w:val="00B82D8D"/>
    <w:rsid w:val="00B82DE0"/>
    <w:rsid w:val="00B82F7D"/>
    <w:rsid w:val="00B83022"/>
    <w:rsid w:val="00B8328E"/>
    <w:rsid w:val="00B83402"/>
    <w:rsid w:val="00B83A49"/>
    <w:rsid w:val="00B83F36"/>
    <w:rsid w:val="00B840CC"/>
    <w:rsid w:val="00B841FB"/>
    <w:rsid w:val="00B844A3"/>
    <w:rsid w:val="00B846B8"/>
    <w:rsid w:val="00B849C2"/>
    <w:rsid w:val="00B84CE1"/>
    <w:rsid w:val="00B85EB8"/>
    <w:rsid w:val="00B8629C"/>
    <w:rsid w:val="00B86793"/>
    <w:rsid w:val="00B867FD"/>
    <w:rsid w:val="00B8751D"/>
    <w:rsid w:val="00B87654"/>
    <w:rsid w:val="00B87C66"/>
    <w:rsid w:val="00B87CC0"/>
    <w:rsid w:val="00B87FBE"/>
    <w:rsid w:val="00B903E9"/>
    <w:rsid w:val="00B90489"/>
    <w:rsid w:val="00B909EE"/>
    <w:rsid w:val="00B90A4E"/>
    <w:rsid w:val="00B90C3B"/>
    <w:rsid w:val="00B90F52"/>
    <w:rsid w:val="00B91088"/>
    <w:rsid w:val="00B91427"/>
    <w:rsid w:val="00B91614"/>
    <w:rsid w:val="00B9191E"/>
    <w:rsid w:val="00B91A19"/>
    <w:rsid w:val="00B91A3F"/>
    <w:rsid w:val="00B9209C"/>
    <w:rsid w:val="00B92438"/>
    <w:rsid w:val="00B92509"/>
    <w:rsid w:val="00B92EBC"/>
    <w:rsid w:val="00B93BDC"/>
    <w:rsid w:val="00B94ABA"/>
    <w:rsid w:val="00B94AC2"/>
    <w:rsid w:val="00B94E06"/>
    <w:rsid w:val="00B94F89"/>
    <w:rsid w:val="00B95195"/>
    <w:rsid w:val="00B9549A"/>
    <w:rsid w:val="00B9558F"/>
    <w:rsid w:val="00B95818"/>
    <w:rsid w:val="00B958E3"/>
    <w:rsid w:val="00B95CCD"/>
    <w:rsid w:val="00B95CE9"/>
    <w:rsid w:val="00B95E1A"/>
    <w:rsid w:val="00B95E48"/>
    <w:rsid w:val="00B95FF3"/>
    <w:rsid w:val="00B9613A"/>
    <w:rsid w:val="00B96271"/>
    <w:rsid w:val="00B9676F"/>
    <w:rsid w:val="00B9682D"/>
    <w:rsid w:val="00B96835"/>
    <w:rsid w:val="00B96DD2"/>
    <w:rsid w:val="00B970D7"/>
    <w:rsid w:val="00B97332"/>
    <w:rsid w:val="00B97AED"/>
    <w:rsid w:val="00B97EA7"/>
    <w:rsid w:val="00B97F7B"/>
    <w:rsid w:val="00BA053E"/>
    <w:rsid w:val="00BA0566"/>
    <w:rsid w:val="00BA068C"/>
    <w:rsid w:val="00BA0ADB"/>
    <w:rsid w:val="00BA0C82"/>
    <w:rsid w:val="00BA0DF0"/>
    <w:rsid w:val="00BA1573"/>
    <w:rsid w:val="00BA17FA"/>
    <w:rsid w:val="00BA190F"/>
    <w:rsid w:val="00BA19F9"/>
    <w:rsid w:val="00BA1A64"/>
    <w:rsid w:val="00BA1B67"/>
    <w:rsid w:val="00BA1CAF"/>
    <w:rsid w:val="00BA1D8A"/>
    <w:rsid w:val="00BA20BD"/>
    <w:rsid w:val="00BA2488"/>
    <w:rsid w:val="00BA24E6"/>
    <w:rsid w:val="00BA2824"/>
    <w:rsid w:val="00BA2905"/>
    <w:rsid w:val="00BA29E1"/>
    <w:rsid w:val="00BA2B2E"/>
    <w:rsid w:val="00BA2F0D"/>
    <w:rsid w:val="00BA31E1"/>
    <w:rsid w:val="00BA3373"/>
    <w:rsid w:val="00BA35A1"/>
    <w:rsid w:val="00BA394C"/>
    <w:rsid w:val="00BA3F6D"/>
    <w:rsid w:val="00BA472C"/>
    <w:rsid w:val="00BA486E"/>
    <w:rsid w:val="00BA4BA4"/>
    <w:rsid w:val="00BA5046"/>
    <w:rsid w:val="00BA5250"/>
    <w:rsid w:val="00BA52A4"/>
    <w:rsid w:val="00BA5637"/>
    <w:rsid w:val="00BA5802"/>
    <w:rsid w:val="00BA598C"/>
    <w:rsid w:val="00BA5A92"/>
    <w:rsid w:val="00BA5BC4"/>
    <w:rsid w:val="00BA6022"/>
    <w:rsid w:val="00BA6296"/>
    <w:rsid w:val="00BA65D3"/>
    <w:rsid w:val="00BA66ED"/>
    <w:rsid w:val="00BA67F6"/>
    <w:rsid w:val="00BA6D61"/>
    <w:rsid w:val="00BA6F10"/>
    <w:rsid w:val="00BA6FDB"/>
    <w:rsid w:val="00BA7084"/>
    <w:rsid w:val="00BA72E7"/>
    <w:rsid w:val="00BA73F3"/>
    <w:rsid w:val="00BA76AE"/>
    <w:rsid w:val="00BA789C"/>
    <w:rsid w:val="00BA7A72"/>
    <w:rsid w:val="00BA7D63"/>
    <w:rsid w:val="00BA7EFC"/>
    <w:rsid w:val="00BB0180"/>
    <w:rsid w:val="00BB0401"/>
    <w:rsid w:val="00BB11BC"/>
    <w:rsid w:val="00BB131F"/>
    <w:rsid w:val="00BB1333"/>
    <w:rsid w:val="00BB1342"/>
    <w:rsid w:val="00BB1391"/>
    <w:rsid w:val="00BB13B4"/>
    <w:rsid w:val="00BB157E"/>
    <w:rsid w:val="00BB17C8"/>
    <w:rsid w:val="00BB1872"/>
    <w:rsid w:val="00BB1B25"/>
    <w:rsid w:val="00BB1B9E"/>
    <w:rsid w:val="00BB1CB7"/>
    <w:rsid w:val="00BB1E62"/>
    <w:rsid w:val="00BB1F3F"/>
    <w:rsid w:val="00BB2162"/>
    <w:rsid w:val="00BB219F"/>
    <w:rsid w:val="00BB2688"/>
    <w:rsid w:val="00BB26C8"/>
    <w:rsid w:val="00BB26F9"/>
    <w:rsid w:val="00BB3451"/>
    <w:rsid w:val="00BB369B"/>
    <w:rsid w:val="00BB377C"/>
    <w:rsid w:val="00BB3998"/>
    <w:rsid w:val="00BB3A4A"/>
    <w:rsid w:val="00BB3B76"/>
    <w:rsid w:val="00BB3BE5"/>
    <w:rsid w:val="00BB413B"/>
    <w:rsid w:val="00BB42A6"/>
    <w:rsid w:val="00BB431A"/>
    <w:rsid w:val="00BB4485"/>
    <w:rsid w:val="00BB4544"/>
    <w:rsid w:val="00BB466B"/>
    <w:rsid w:val="00BB46F7"/>
    <w:rsid w:val="00BB4747"/>
    <w:rsid w:val="00BB47BE"/>
    <w:rsid w:val="00BB47F4"/>
    <w:rsid w:val="00BB48E4"/>
    <w:rsid w:val="00BB4935"/>
    <w:rsid w:val="00BB49B2"/>
    <w:rsid w:val="00BB4C24"/>
    <w:rsid w:val="00BB4FBA"/>
    <w:rsid w:val="00BB4FC5"/>
    <w:rsid w:val="00BB5245"/>
    <w:rsid w:val="00BB52DF"/>
    <w:rsid w:val="00BB531E"/>
    <w:rsid w:val="00BB5522"/>
    <w:rsid w:val="00BB5B03"/>
    <w:rsid w:val="00BB62C6"/>
    <w:rsid w:val="00BB6615"/>
    <w:rsid w:val="00BB6BAA"/>
    <w:rsid w:val="00BB6F33"/>
    <w:rsid w:val="00BB706A"/>
    <w:rsid w:val="00BB749C"/>
    <w:rsid w:val="00BB75E3"/>
    <w:rsid w:val="00BB773D"/>
    <w:rsid w:val="00BB7A0E"/>
    <w:rsid w:val="00BB7CD2"/>
    <w:rsid w:val="00BB7DB0"/>
    <w:rsid w:val="00BC03AC"/>
    <w:rsid w:val="00BC0608"/>
    <w:rsid w:val="00BC093A"/>
    <w:rsid w:val="00BC0DAD"/>
    <w:rsid w:val="00BC0DF2"/>
    <w:rsid w:val="00BC0EBD"/>
    <w:rsid w:val="00BC13A5"/>
    <w:rsid w:val="00BC15E4"/>
    <w:rsid w:val="00BC1799"/>
    <w:rsid w:val="00BC1E81"/>
    <w:rsid w:val="00BC218E"/>
    <w:rsid w:val="00BC219E"/>
    <w:rsid w:val="00BC2233"/>
    <w:rsid w:val="00BC2465"/>
    <w:rsid w:val="00BC25B9"/>
    <w:rsid w:val="00BC272F"/>
    <w:rsid w:val="00BC2818"/>
    <w:rsid w:val="00BC2EA6"/>
    <w:rsid w:val="00BC3386"/>
    <w:rsid w:val="00BC3B9A"/>
    <w:rsid w:val="00BC3E5E"/>
    <w:rsid w:val="00BC4739"/>
    <w:rsid w:val="00BC4959"/>
    <w:rsid w:val="00BC49BA"/>
    <w:rsid w:val="00BC4A11"/>
    <w:rsid w:val="00BC4A7E"/>
    <w:rsid w:val="00BC4AD0"/>
    <w:rsid w:val="00BC4C08"/>
    <w:rsid w:val="00BC4C8F"/>
    <w:rsid w:val="00BC4D8C"/>
    <w:rsid w:val="00BC50B3"/>
    <w:rsid w:val="00BC52E7"/>
    <w:rsid w:val="00BC5527"/>
    <w:rsid w:val="00BC571D"/>
    <w:rsid w:val="00BC5B1D"/>
    <w:rsid w:val="00BC5B8D"/>
    <w:rsid w:val="00BC5B98"/>
    <w:rsid w:val="00BC5CCB"/>
    <w:rsid w:val="00BC5CDD"/>
    <w:rsid w:val="00BC5CEC"/>
    <w:rsid w:val="00BC60DB"/>
    <w:rsid w:val="00BC615F"/>
    <w:rsid w:val="00BC6284"/>
    <w:rsid w:val="00BC6360"/>
    <w:rsid w:val="00BC636F"/>
    <w:rsid w:val="00BC65B8"/>
    <w:rsid w:val="00BC696A"/>
    <w:rsid w:val="00BC6C17"/>
    <w:rsid w:val="00BC6EB9"/>
    <w:rsid w:val="00BC77D9"/>
    <w:rsid w:val="00BD037D"/>
    <w:rsid w:val="00BD046A"/>
    <w:rsid w:val="00BD0650"/>
    <w:rsid w:val="00BD09BE"/>
    <w:rsid w:val="00BD09C9"/>
    <w:rsid w:val="00BD0BEA"/>
    <w:rsid w:val="00BD0C7D"/>
    <w:rsid w:val="00BD0E5C"/>
    <w:rsid w:val="00BD0EF5"/>
    <w:rsid w:val="00BD1360"/>
    <w:rsid w:val="00BD165E"/>
    <w:rsid w:val="00BD17F2"/>
    <w:rsid w:val="00BD1E70"/>
    <w:rsid w:val="00BD1EB3"/>
    <w:rsid w:val="00BD23AF"/>
    <w:rsid w:val="00BD2400"/>
    <w:rsid w:val="00BD25B5"/>
    <w:rsid w:val="00BD2B10"/>
    <w:rsid w:val="00BD33D6"/>
    <w:rsid w:val="00BD34DD"/>
    <w:rsid w:val="00BD366B"/>
    <w:rsid w:val="00BD389F"/>
    <w:rsid w:val="00BD3D11"/>
    <w:rsid w:val="00BD4288"/>
    <w:rsid w:val="00BD4381"/>
    <w:rsid w:val="00BD4D98"/>
    <w:rsid w:val="00BD4E03"/>
    <w:rsid w:val="00BD570C"/>
    <w:rsid w:val="00BD5B32"/>
    <w:rsid w:val="00BD5C6C"/>
    <w:rsid w:val="00BD5D23"/>
    <w:rsid w:val="00BD5E28"/>
    <w:rsid w:val="00BD6062"/>
    <w:rsid w:val="00BD646F"/>
    <w:rsid w:val="00BD65A2"/>
    <w:rsid w:val="00BD66A8"/>
    <w:rsid w:val="00BD66E9"/>
    <w:rsid w:val="00BD6778"/>
    <w:rsid w:val="00BD67E9"/>
    <w:rsid w:val="00BD693D"/>
    <w:rsid w:val="00BD6AEF"/>
    <w:rsid w:val="00BD6C52"/>
    <w:rsid w:val="00BD6DF3"/>
    <w:rsid w:val="00BD7493"/>
    <w:rsid w:val="00BD7EFB"/>
    <w:rsid w:val="00BE03EA"/>
    <w:rsid w:val="00BE0665"/>
    <w:rsid w:val="00BE0680"/>
    <w:rsid w:val="00BE0773"/>
    <w:rsid w:val="00BE0D86"/>
    <w:rsid w:val="00BE0E49"/>
    <w:rsid w:val="00BE0F84"/>
    <w:rsid w:val="00BE0FAB"/>
    <w:rsid w:val="00BE10E9"/>
    <w:rsid w:val="00BE1252"/>
    <w:rsid w:val="00BE1414"/>
    <w:rsid w:val="00BE1452"/>
    <w:rsid w:val="00BE19C1"/>
    <w:rsid w:val="00BE1DB7"/>
    <w:rsid w:val="00BE1E6E"/>
    <w:rsid w:val="00BE1F05"/>
    <w:rsid w:val="00BE1F15"/>
    <w:rsid w:val="00BE1FE6"/>
    <w:rsid w:val="00BE2AE1"/>
    <w:rsid w:val="00BE2B6A"/>
    <w:rsid w:val="00BE2E2E"/>
    <w:rsid w:val="00BE2EA2"/>
    <w:rsid w:val="00BE30EC"/>
    <w:rsid w:val="00BE362C"/>
    <w:rsid w:val="00BE3BA9"/>
    <w:rsid w:val="00BE3F32"/>
    <w:rsid w:val="00BE444A"/>
    <w:rsid w:val="00BE45EC"/>
    <w:rsid w:val="00BE490A"/>
    <w:rsid w:val="00BE4D71"/>
    <w:rsid w:val="00BE50B0"/>
    <w:rsid w:val="00BE58BB"/>
    <w:rsid w:val="00BE5C60"/>
    <w:rsid w:val="00BE5D27"/>
    <w:rsid w:val="00BE5D98"/>
    <w:rsid w:val="00BE5E9C"/>
    <w:rsid w:val="00BE5EF0"/>
    <w:rsid w:val="00BE619D"/>
    <w:rsid w:val="00BE63CD"/>
    <w:rsid w:val="00BE66C4"/>
    <w:rsid w:val="00BE66F5"/>
    <w:rsid w:val="00BE691B"/>
    <w:rsid w:val="00BE69E2"/>
    <w:rsid w:val="00BE6A5C"/>
    <w:rsid w:val="00BE74B7"/>
    <w:rsid w:val="00BE76AE"/>
    <w:rsid w:val="00BE77F3"/>
    <w:rsid w:val="00BE78A7"/>
    <w:rsid w:val="00BE7BF8"/>
    <w:rsid w:val="00BE7E6E"/>
    <w:rsid w:val="00BF002E"/>
    <w:rsid w:val="00BF01D7"/>
    <w:rsid w:val="00BF0407"/>
    <w:rsid w:val="00BF0549"/>
    <w:rsid w:val="00BF05DD"/>
    <w:rsid w:val="00BF07FC"/>
    <w:rsid w:val="00BF096D"/>
    <w:rsid w:val="00BF097F"/>
    <w:rsid w:val="00BF0B0D"/>
    <w:rsid w:val="00BF0B94"/>
    <w:rsid w:val="00BF0E55"/>
    <w:rsid w:val="00BF1039"/>
    <w:rsid w:val="00BF111B"/>
    <w:rsid w:val="00BF13A1"/>
    <w:rsid w:val="00BF1688"/>
    <w:rsid w:val="00BF1B83"/>
    <w:rsid w:val="00BF1CE0"/>
    <w:rsid w:val="00BF1D0D"/>
    <w:rsid w:val="00BF1EFF"/>
    <w:rsid w:val="00BF1FC4"/>
    <w:rsid w:val="00BF20B9"/>
    <w:rsid w:val="00BF2455"/>
    <w:rsid w:val="00BF2892"/>
    <w:rsid w:val="00BF29A2"/>
    <w:rsid w:val="00BF305A"/>
    <w:rsid w:val="00BF315C"/>
    <w:rsid w:val="00BF324A"/>
    <w:rsid w:val="00BF3C21"/>
    <w:rsid w:val="00BF3DFE"/>
    <w:rsid w:val="00BF41FE"/>
    <w:rsid w:val="00BF42A5"/>
    <w:rsid w:val="00BF438F"/>
    <w:rsid w:val="00BF44B6"/>
    <w:rsid w:val="00BF4B66"/>
    <w:rsid w:val="00BF4C2B"/>
    <w:rsid w:val="00BF4C71"/>
    <w:rsid w:val="00BF4D58"/>
    <w:rsid w:val="00BF4DEB"/>
    <w:rsid w:val="00BF4EE5"/>
    <w:rsid w:val="00BF4FC5"/>
    <w:rsid w:val="00BF50A9"/>
    <w:rsid w:val="00BF5403"/>
    <w:rsid w:val="00BF5B13"/>
    <w:rsid w:val="00BF5B6A"/>
    <w:rsid w:val="00BF5C15"/>
    <w:rsid w:val="00BF5EEB"/>
    <w:rsid w:val="00BF6338"/>
    <w:rsid w:val="00BF64B2"/>
    <w:rsid w:val="00BF69FE"/>
    <w:rsid w:val="00BF6AA3"/>
    <w:rsid w:val="00BF6B5A"/>
    <w:rsid w:val="00BF6BC5"/>
    <w:rsid w:val="00BF709E"/>
    <w:rsid w:val="00BF73B7"/>
    <w:rsid w:val="00BF742D"/>
    <w:rsid w:val="00BF786B"/>
    <w:rsid w:val="00BF799E"/>
    <w:rsid w:val="00BF7C41"/>
    <w:rsid w:val="00BF7E4B"/>
    <w:rsid w:val="00BF7EA0"/>
    <w:rsid w:val="00C00569"/>
    <w:rsid w:val="00C0070E"/>
    <w:rsid w:val="00C00BCE"/>
    <w:rsid w:val="00C00EEA"/>
    <w:rsid w:val="00C00F35"/>
    <w:rsid w:val="00C017DF"/>
    <w:rsid w:val="00C01C18"/>
    <w:rsid w:val="00C01CAA"/>
    <w:rsid w:val="00C022B5"/>
    <w:rsid w:val="00C0236E"/>
    <w:rsid w:val="00C02436"/>
    <w:rsid w:val="00C02A08"/>
    <w:rsid w:val="00C02A87"/>
    <w:rsid w:val="00C02EDA"/>
    <w:rsid w:val="00C02F00"/>
    <w:rsid w:val="00C0314F"/>
    <w:rsid w:val="00C034C2"/>
    <w:rsid w:val="00C0382A"/>
    <w:rsid w:val="00C04414"/>
    <w:rsid w:val="00C04437"/>
    <w:rsid w:val="00C045A6"/>
    <w:rsid w:val="00C0472F"/>
    <w:rsid w:val="00C049F6"/>
    <w:rsid w:val="00C04B13"/>
    <w:rsid w:val="00C04C35"/>
    <w:rsid w:val="00C054A5"/>
    <w:rsid w:val="00C05A30"/>
    <w:rsid w:val="00C05DA7"/>
    <w:rsid w:val="00C05DC5"/>
    <w:rsid w:val="00C05DF0"/>
    <w:rsid w:val="00C05FD6"/>
    <w:rsid w:val="00C05FFD"/>
    <w:rsid w:val="00C061CE"/>
    <w:rsid w:val="00C06436"/>
    <w:rsid w:val="00C064D2"/>
    <w:rsid w:val="00C065EF"/>
    <w:rsid w:val="00C06B47"/>
    <w:rsid w:val="00C06F97"/>
    <w:rsid w:val="00C07283"/>
    <w:rsid w:val="00C075F0"/>
    <w:rsid w:val="00C0776B"/>
    <w:rsid w:val="00C07871"/>
    <w:rsid w:val="00C07DF0"/>
    <w:rsid w:val="00C07E9B"/>
    <w:rsid w:val="00C10233"/>
    <w:rsid w:val="00C10417"/>
    <w:rsid w:val="00C10737"/>
    <w:rsid w:val="00C10814"/>
    <w:rsid w:val="00C10B6D"/>
    <w:rsid w:val="00C10CE8"/>
    <w:rsid w:val="00C10DBE"/>
    <w:rsid w:val="00C11806"/>
    <w:rsid w:val="00C1192E"/>
    <w:rsid w:val="00C11E50"/>
    <w:rsid w:val="00C1207B"/>
    <w:rsid w:val="00C120B9"/>
    <w:rsid w:val="00C120EC"/>
    <w:rsid w:val="00C1216D"/>
    <w:rsid w:val="00C122B5"/>
    <w:rsid w:val="00C12697"/>
    <w:rsid w:val="00C126CB"/>
    <w:rsid w:val="00C129FF"/>
    <w:rsid w:val="00C132E0"/>
    <w:rsid w:val="00C13CDB"/>
    <w:rsid w:val="00C13D8F"/>
    <w:rsid w:val="00C13DD1"/>
    <w:rsid w:val="00C1443B"/>
    <w:rsid w:val="00C1495D"/>
    <w:rsid w:val="00C14A58"/>
    <w:rsid w:val="00C14A95"/>
    <w:rsid w:val="00C14CBD"/>
    <w:rsid w:val="00C15215"/>
    <w:rsid w:val="00C1527E"/>
    <w:rsid w:val="00C153B8"/>
    <w:rsid w:val="00C15664"/>
    <w:rsid w:val="00C15975"/>
    <w:rsid w:val="00C15A2B"/>
    <w:rsid w:val="00C15C14"/>
    <w:rsid w:val="00C15FC2"/>
    <w:rsid w:val="00C15FD4"/>
    <w:rsid w:val="00C168E4"/>
    <w:rsid w:val="00C1698F"/>
    <w:rsid w:val="00C16ACD"/>
    <w:rsid w:val="00C16D45"/>
    <w:rsid w:val="00C17256"/>
    <w:rsid w:val="00C172C8"/>
    <w:rsid w:val="00C17416"/>
    <w:rsid w:val="00C177BE"/>
    <w:rsid w:val="00C17D43"/>
    <w:rsid w:val="00C17E58"/>
    <w:rsid w:val="00C20026"/>
    <w:rsid w:val="00C20663"/>
    <w:rsid w:val="00C20814"/>
    <w:rsid w:val="00C20A32"/>
    <w:rsid w:val="00C20AB1"/>
    <w:rsid w:val="00C20DF0"/>
    <w:rsid w:val="00C20F36"/>
    <w:rsid w:val="00C21053"/>
    <w:rsid w:val="00C2130D"/>
    <w:rsid w:val="00C21832"/>
    <w:rsid w:val="00C220D2"/>
    <w:rsid w:val="00C221FC"/>
    <w:rsid w:val="00C22457"/>
    <w:rsid w:val="00C2261F"/>
    <w:rsid w:val="00C22998"/>
    <w:rsid w:val="00C22E56"/>
    <w:rsid w:val="00C23107"/>
    <w:rsid w:val="00C233C3"/>
    <w:rsid w:val="00C236AD"/>
    <w:rsid w:val="00C237C7"/>
    <w:rsid w:val="00C23873"/>
    <w:rsid w:val="00C23BBD"/>
    <w:rsid w:val="00C23C75"/>
    <w:rsid w:val="00C2456F"/>
    <w:rsid w:val="00C245FF"/>
    <w:rsid w:val="00C2483E"/>
    <w:rsid w:val="00C248EF"/>
    <w:rsid w:val="00C24908"/>
    <w:rsid w:val="00C24FCB"/>
    <w:rsid w:val="00C25380"/>
    <w:rsid w:val="00C2546E"/>
    <w:rsid w:val="00C25602"/>
    <w:rsid w:val="00C25A81"/>
    <w:rsid w:val="00C25B87"/>
    <w:rsid w:val="00C25C3D"/>
    <w:rsid w:val="00C25D36"/>
    <w:rsid w:val="00C25D69"/>
    <w:rsid w:val="00C25F5B"/>
    <w:rsid w:val="00C26202"/>
    <w:rsid w:val="00C263F2"/>
    <w:rsid w:val="00C264AC"/>
    <w:rsid w:val="00C2672F"/>
    <w:rsid w:val="00C26DFA"/>
    <w:rsid w:val="00C26E70"/>
    <w:rsid w:val="00C26FA6"/>
    <w:rsid w:val="00C27162"/>
    <w:rsid w:val="00C274AE"/>
    <w:rsid w:val="00C2752C"/>
    <w:rsid w:val="00C2793E"/>
    <w:rsid w:val="00C27CC7"/>
    <w:rsid w:val="00C27D05"/>
    <w:rsid w:val="00C3032C"/>
    <w:rsid w:val="00C30A07"/>
    <w:rsid w:val="00C30BCA"/>
    <w:rsid w:val="00C30FF0"/>
    <w:rsid w:val="00C31616"/>
    <w:rsid w:val="00C31C0C"/>
    <w:rsid w:val="00C31D9E"/>
    <w:rsid w:val="00C3306B"/>
    <w:rsid w:val="00C3347A"/>
    <w:rsid w:val="00C33563"/>
    <w:rsid w:val="00C33741"/>
    <w:rsid w:val="00C33AC6"/>
    <w:rsid w:val="00C33FC0"/>
    <w:rsid w:val="00C34020"/>
    <w:rsid w:val="00C3419C"/>
    <w:rsid w:val="00C342DE"/>
    <w:rsid w:val="00C344BA"/>
    <w:rsid w:val="00C34973"/>
    <w:rsid w:val="00C34FBF"/>
    <w:rsid w:val="00C35377"/>
    <w:rsid w:val="00C35FE8"/>
    <w:rsid w:val="00C36544"/>
    <w:rsid w:val="00C36796"/>
    <w:rsid w:val="00C36CB2"/>
    <w:rsid w:val="00C372FE"/>
    <w:rsid w:val="00C373EE"/>
    <w:rsid w:val="00C37498"/>
    <w:rsid w:val="00C374EC"/>
    <w:rsid w:val="00C37A90"/>
    <w:rsid w:val="00C37B98"/>
    <w:rsid w:val="00C37C00"/>
    <w:rsid w:val="00C37DE0"/>
    <w:rsid w:val="00C37E28"/>
    <w:rsid w:val="00C37F23"/>
    <w:rsid w:val="00C37F25"/>
    <w:rsid w:val="00C4043B"/>
    <w:rsid w:val="00C404E9"/>
    <w:rsid w:val="00C40598"/>
    <w:rsid w:val="00C40A5E"/>
    <w:rsid w:val="00C40C12"/>
    <w:rsid w:val="00C40C18"/>
    <w:rsid w:val="00C40D04"/>
    <w:rsid w:val="00C40E87"/>
    <w:rsid w:val="00C41384"/>
    <w:rsid w:val="00C413C7"/>
    <w:rsid w:val="00C413E4"/>
    <w:rsid w:val="00C4182F"/>
    <w:rsid w:val="00C418AD"/>
    <w:rsid w:val="00C41B88"/>
    <w:rsid w:val="00C42017"/>
    <w:rsid w:val="00C42294"/>
    <w:rsid w:val="00C42471"/>
    <w:rsid w:val="00C424D2"/>
    <w:rsid w:val="00C4294A"/>
    <w:rsid w:val="00C42A7E"/>
    <w:rsid w:val="00C42C66"/>
    <w:rsid w:val="00C42C7E"/>
    <w:rsid w:val="00C43A2C"/>
    <w:rsid w:val="00C43A7B"/>
    <w:rsid w:val="00C43DB6"/>
    <w:rsid w:val="00C447BC"/>
    <w:rsid w:val="00C448E9"/>
    <w:rsid w:val="00C44A91"/>
    <w:rsid w:val="00C44AD0"/>
    <w:rsid w:val="00C44DAD"/>
    <w:rsid w:val="00C44ECC"/>
    <w:rsid w:val="00C453B4"/>
    <w:rsid w:val="00C4599F"/>
    <w:rsid w:val="00C45C1C"/>
    <w:rsid w:val="00C45D19"/>
    <w:rsid w:val="00C45DDE"/>
    <w:rsid w:val="00C45E03"/>
    <w:rsid w:val="00C45EFA"/>
    <w:rsid w:val="00C45F3A"/>
    <w:rsid w:val="00C46782"/>
    <w:rsid w:val="00C468EE"/>
    <w:rsid w:val="00C46D27"/>
    <w:rsid w:val="00C46D59"/>
    <w:rsid w:val="00C46F3A"/>
    <w:rsid w:val="00C47070"/>
    <w:rsid w:val="00C473BC"/>
    <w:rsid w:val="00C47587"/>
    <w:rsid w:val="00C476AC"/>
    <w:rsid w:val="00C47B81"/>
    <w:rsid w:val="00C47BB3"/>
    <w:rsid w:val="00C47CB7"/>
    <w:rsid w:val="00C47F31"/>
    <w:rsid w:val="00C50209"/>
    <w:rsid w:val="00C5023C"/>
    <w:rsid w:val="00C5053B"/>
    <w:rsid w:val="00C5072D"/>
    <w:rsid w:val="00C50F5A"/>
    <w:rsid w:val="00C51386"/>
    <w:rsid w:val="00C51654"/>
    <w:rsid w:val="00C5178E"/>
    <w:rsid w:val="00C51C6A"/>
    <w:rsid w:val="00C51CCA"/>
    <w:rsid w:val="00C52047"/>
    <w:rsid w:val="00C52767"/>
    <w:rsid w:val="00C52A16"/>
    <w:rsid w:val="00C52B7B"/>
    <w:rsid w:val="00C52F96"/>
    <w:rsid w:val="00C52FB4"/>
    <w:rsid w:val="00C53093"/>
    <w:rsid w:val="00C5315C"/>
    <w:rsid w:val="00C531B9"/>
    <w:rsid w:val="00C53671"/>
    <w:rsid w:val="00C53C65"/>
    <w:rsid w:val="00C53E7D"/>
    <w:rsid w:val="00C53ECD"/>
    <w:rsid w:val="00C53F2F"/>
    <w:rsid w:val="00C54300"/>
    <w:rsid w:val="00C54303"/>
    <w:rsid w:val="00C54684"/>
    <w:rsid w:val="00C547BD"/>
    <w:rsid w:val="00C5519B"/>
    <w:rsid w:val="00C553ED"/>
    <w:rsid w:val="00C55695"/>
    <w:rsid w:val="00C55AC8"/>
    <w:rsid w:val="00C55F02"/>
    <w:rsid w:val="00C56366"/>
    <w:rsid w:val="00C5638F"/>
    <w:rsid w:val="00C564A1"/>
    <w:rsid w:val="00C564B1"/>
    <w:rsid w:val="00C56741"/>
    <w:rsid w:val="00C567B7"/>
    <w:rsid w:val="00C56946"/>
    <w:rsid w:val="00C5698C"/>
    <w:rsid w:val="00C56E67"/>
    <w:rsid w:val="00C56FCC"/>
    <w:rsid w:val="00C571CE"/>
    <w:rsid w:val="00C57721"/>
    <w:rsid w:val="00C579DA"/>
    <w:rsid w:val="00C57A8F"/>
    <w:rsid w:val="00C57F6A"/>
    <w:rsid w:val="00C6010B"/>
    <w:rsid w:val="00C60466"/>
    <w:rsid w:val="00C6073D"/>
    <w:rsid w:val="00C608C7"/>
    <w:rsid w:val="00C611C5"/>
    <w:rsid w:val="00C613E4"/>
    <w:rsid w:val="00C6176A"/>
    <w:rsid w:val="00C619EC"/>
    <w:rsid w:val="00C61A01"/>
    <w:rsid w:val="00C61B41"/>
    <w:rsid w:val="00C61CF8"/>
    <w:rsid w:val="00C61E8B"/>
    <w:rsid w:val="00C62362"/>
    <w:rsid w:val="00C623FB"/>
    <w:rsid w:val="00C62736"/>
    <w:rsid w:val="00C62B26"/>
    <w:rsid w:val="00C62ED9"/>
    <w:rsid w:val="00C63116"/>
    <w:rsid w:val="00C63575"/>
    <w:rsid w:val="00C639B7"/>
    <w:rsid w:val="00C63AFD"/>
    <w:rsid w:val="00C63DBB"/>
    <w:rsid w:val="00C64224"/>
    <w:rsid w:val="00C64267"/>
    <w:rsid w:val="00C64519"/>
    <w:rsid w:val="00C64B2C"/>
    <w:rsid w:val="00C65699"/>
    <w:rsid w:val="00C65E3F"/>
    <w:rsid w:val="00C66010"/>
    <w:rsid w:val="00C66299"/>
    <w:rsid w:val="00C666EA"/>
    <w:rsid w:val="00C66B0F"/>
    <w:rsid w:val="00C66B1B"/>
    <w:rsid w:val="00C66D8D"/>
    <w:rsid w:val="00C66E80"/>
    <w:rsid w:val="00C67389"/>
    <w:rsid w:val="00C677DC"/>
    <w:rsid w:val="00C67FA5"/>
    <w:rsid w:val="00C70037"/>
    <w:rsid w:val="00C700DB"/>
    <w:rsid w:val="00C702B5"/>
    <w:rsid w:val="00C70992"/>
    <w:rsid w:val="00C70F22"/>
    <w:rsid w:val="00C7104F"/>
    <w:rsid w:val="00C71078"/>
    <w:rsid w:val="00C71432"/>
    <w:rsid w:val="00C714C2"/>
    <w:rsid w:val="00C714F9"/>
    <w:rsid w:val="00C71973"/>
    <w:rsid w:val="00C71A3E"/>
    <w:rsid w:val="00C72269"/>
    <w:rsid w:val="00C7230A"/>
    <w:rsid w:val="00C7288C"/>
    <w:rsid w:val="00C72D64"/>
    <w:rsid w:val="00C7303B"/>
    <w:rsid w:val="00C737C6"/>
    <w:rsid w:val="00C73EAB"/>
    <w:rsid w:val="00C73EF8"/>
    <w:rsid w:val="00C74399"/>
    <w:rsid w:val="00C743FD"/>
    <w:rsid w:val="00C74531"/>
    <w:rsid w:val="00C745D5"/>
    <w:rsid w:val="00C74AA7"/>
    <w:rsid w:val="00C74AA9"/>
    <w:rsid w:val="00C74BD1"/>
    <w:rsid w:val="00C74FAE"/>
    <w:rsid w:val="00C751F4"/>
    <w:rsid w:val="00C75300"/>
    <w:rsid w:val="00C75702"/>
    <w:rsid w:val="00C75712"/>
    <w:rsid w:val="00C75774"/>
    <w:rsid w:val="00C7584A"/>
    <w:rsid w:val="00C7589B"/>
    <w:rsid w:val="00C7590B"/>
    <w:rsid w:val="00C75B2B"/>
    <w:rsid w:val="00C75F13"/>
    <w:rsid w:val="00C7679A"/>
    <w:rsid w:val="00C76971"/>
    <w:rsid w:val="00C769E0"/>
    <w:rsid w:val="00C76DC4"/>
    <w:rsid w:val="00C770A7"/>
    <w:rsid w:val="00C77142"/>
    <w:rsid w:val="00C77272"/>
    <w:rsid w:val="00C7778D"/>
    <w:rsid w:val="00C77D30"/>
    <w:rsid w:val="00C77DB1"/>
    <w:rsid w:val="00C804F9"/>
    <w:rsid w:val="00C81079"/>
    <w:rsid w:val="00C8136E"/>
    <w:rsid w:val="00C81A24"/>
    <w:rsid w:val="00C81E7F"/>
    <w:rsid w:val="00C8236E"/>
    <w:rsid w:val="00C8247E"/>
    <w:rsid w:val="00C82941"/>
    <w:rsid w:val="00C829A1"/>
    <w:rsid w:val="00C82D1E"/>
    <w:rsid w:val="00C832A4"/>
    <w:rsid w:val="00C83926"/>
    <w:rsid w:val="00C83C1B"/>
    <w:rsid w:val="00C83D1B"/>
    <w:rsid w:val="00C841B9"/>
    <w:rsid w:val="00C84304"/>
    <w:rsid w:val="00C84330"/>
    <w:rsid w:val="00C846F1"/>
    <w:rsid w:val="00C8483E"/>
    <w:rsid w:val="00C84D25"/>
    <w:rsid w:val="00C84FDD"/>
    <w:rsid w:val="00C85184"/>
    <w:rsid w:val="00C8519C"/>
    <w:rsid w:val="00C852D3"/>
    <w:rsid w:val="00C85347"/>
    <w:rsid w:val="00C854C8"/>
    <w:rsid w:val="00C856F7"/>
    <w:rsid w:val="00C85BAD"/>
    <w:rsid w:val="00C85C08"/>
    <w:rsid w:val="00C861B2"/>
    <w:rsid w:val="00C86237"/>
    <w:rsid w:val="00C86511"/>
    <w:rsid w:val="00C86700"/>
    <w:rsid w:val="00C90238"/>
    <w:rsid w:val="00C902B4"/>
    <w:rsid w:val="00C90678"/>
    <w:rsid w:val="00C90858"/>
    <w:rsid w:val="00C90E67"/>
    <w:rsid w:val="00C910FC"/>
    <w:rsid w:val="00C91725"/>
    <w:rsid w:val="00C91AD0"/>
    <w:rsid w:val="00C91B36"/>
    <w:rsid w:val="00C91DA1"/>
    <w:rsid w:val="00C91E8E"/>
    <w:rsid w:val="00C91EB6"/>
    <w:rsid w:val="00C9211A"/>
    <w:rsid w:val="00C9218D"/>
    <w:rsid w:val="00C92323"/>
    <w:rsid w:val="00C92328"/>
    <w:rsid w:val="00C92708"/>
    <w:rsid w:val="00C92895"/>
    <w:rsid w:val="00C92A51"/>
    <w:rsid w:val="00C92AC9"/>
    <w:rsid w:val="00C92DF2"/>
    <w:rsid w:val="00C92FF5"/>
    <w:rsid w:val="00C932FC"/>
    <w:rsid w:val="00C93370"/>
    <w:rsid w:val="00C93CA1"/>
    <w:rsid w:val="00C93E44"/>
    <w:rsid w:val="00C93EA5"/>
    <w:rsid w:val="00C93F09"/>
    <w:rsid w:val="00C94074"/>
    <w:rsid w:val="00C9408B"/>
    <w:rsid w:val="00C943F0"/>
    <w:rsid w:val="00C94964"/>
    <w:rsid w:val="00C94F42"/>
    <w:rsid w:val="00C95164"/>
    <w:rsid w:val="00C951CA"/>
    <w:rsid w:val="00C95738"/>
    <w:rsid w:val="00C960F8"/>
    <w:rsid w:val="00C96115"/>
    <w:rsid w:val="00C9676B"/>
    <w:rsid w:val="00C9692F"/>
    <w:rsid w:val="00C9696E"/>
    <w:rsid w:val="00C96D21"/>
    <w:rsid w:val="00C96D3E"/>
    <w:rsid w:val="00C97530"/>
    <w:rsid w:val="00C976DE"/>
    <w:rsid w:val="00CA035E"/>
    <w:rsid w:val="00CA071B"/>
    <w:rsid w:val="00CA0B3C"/>
    <w:rsid w:val="00CA0D3F"/>
    <w:rsid w:val="00CA0DF6"/>
    <w:rsid w:val="00CA0FC5"/>
    <w:rsid w:val="00CA164B"/>
    <w:rsid w:val="00CA21E3"/>
    <w:rsid w:val="00CA23AE"/>
    <w:rsid w:val="00CA23ED"/>
    <w:rsid w:val="00CA253D"/>
    <w:rsid w:val="00CA26A9"/>
    <w:rsid w:val="00CA27B4"/>
    <w:rsid w:val="00CA2A7D"/>
    <w:rsid w:val="00CA2A85"/>
    <w:rsid w:val="00CA2CAE"/>
    <w:rsid w:val="00CA2F15"/>
    <w:rsid w:val="00CA3108"/>
    <w:rsid w:val="00CA3639"/>
    <w:rsid w:val="00CA387B"/>
    <w:rsid w:val="00CA38CA"/>
    <w:rsid w:val="00CA3979"/>
    <w:rsid w:val="00CA3D4A"/>
    <w:rsid w:val="00CA3E09"/>
    <w:rsid w:val="00CA47FD"/>
    <w:rsid w:val="00CA4E30"/>
    <w:rsid w:val="00CA5109"/>
    <w:rsid w:val="00CA5490"/>
    <w:rsid w:val="00CA58BF"/>
    <w:rsid w:val="00CA59A6"/>
    <w:rsid w:val="00CA59BC"/>
    <w:rsid w:val="00CA5C52"/>
    <w:rsid w:val="00CA5CB5"/>
    <w:rsid w:val="00CA6020"/>
    <w:rsid w:val="00CA6118"/>
    <w:rsid w:val="00CA6415"/>
    <w:rsid w:val="00CA669B"/>
    <w:rsid w:val="00CA6951"/>
    <w:rsid w:val="00CA6C5B"/>
    <w:rsid w:val="00CA6DE7"/>
    <w:rsid w:val="00CA7136"/>
    <w:rsid w:val="00CA7223"/>
    <w:rsid w:val="00CA7499"/>
    <w:rsid w:val="00CA796E"/>
    <w:rsid w:val="00CA7E73"/>
    <w:rsid w:val="00CA7F3D"/>
    <w:rsid w:val="00CA7FDE"/>
    <w:rsid w:val="00CB008D"/>
    <w:rsid w:val="00CB0304"/>
    <w:rsid w:val="00CB05AE"/>
    <w:rsid w:val="00CB05DB"/>
    <w:rsid w:val="00CB0A24"/>
    <w:rsid w:val="00CB0EC8"/>
    <w:rsid w:val="00CB0F58"/>
    <w:rsid w:val="00CB16D2"/>
    <w:rsid w:val="00CB1F2A"/>
    <w:rsid w:val="00CB2A60"/>
    <w:rsid w:val="00CB2D9E"/>
    <w:rsid w:val="00CB319A"/>
    <w:rsid w:val="00CB33F5"/>
    <w:rsid w:val="00CB3649"/>
    <w:rsid w:val="00CB379B"/>
    <w:rsid w:val="00CB3BB1"/>
    <w:rsid w:val="00CB3C61"/>
    <w:rsid w:val="00CB3C67"/>
    <w:rsid w:val="00CB40BD"/>
    <w:rsid w:val="00CB416D"/>
    <w:rsid w:val="00CB41E3"/>
    <w:rsid w:val="00CB4354"/>
    <w:rsid w:val="00CB48A7"/>
    <w:rsid w:val="00CB4C2E"/>
    <w:rsid w:val="00CB54E0"/>
    <w:rsid w:val="00CB560C"/>
    <w:rsid w:val="00CB5CBD"/>
    <w:rsid w:val="00CB5D5B"/>
    <w:rsid w:val="00CB6809"/>
    <w:rsid w:val="00CB6856"/>
    <w:rsid w:val="00CB6947"/>
    <w:rsid w:val="00CB69B9"/>
    <w:rsid w:val="00CB6E8E"/>
    <w:rsid w:val="00CB740D"/>
    <w:rsid w:val="00CB770A"/>
    <w:rsid w:val="00CB7885"/>
    <w:rsid w:val="00CB7DF6"/>
    <w:rsid w:val="00CC0031"/>
    <w:rsid w:val="00CC06F2"/>
    <w:rsid w:val="00CC06F7"/>
    <w:rsid w:val="00CC0C1F"/>
    <w:rsid w:val="00CC0EDC"/>
    <w:rsid w:val="00CC117B"/>
    <w:rsid w:val="00CC11C3"/>
    <w:rsid w:val="00CC2942"/>
    <w:rsid w:val="00CC2944"/>
    <w:rsid w:val="00CC303F"/>
    <w:rsid w:val="00CC3063"/>
    <w:rsid w:val="00CC31C4"/>
    <w:rsid w:val="00CC3425"/>
    <w:rsid w:val="00CC38D1"/>
    <w:rsid w:val="00CC3918"/>
    <w:rsid w:val="00CC3987"/>
    <w:rsid w:val="00CC3D73"/>
    <w:rsid w:val="00CC3DD5"/>
    <w:rsid w:val="00CC44A0"/>
    <w:rsid w:val="00CC46C7"/>
    <w:rsid w:val="00CC4B6C"/>
    <w:rsid w:val="00CC5732"/>
    <w:rsid w:val="00CC587D"/>
    <w:rsid w:val="00CC5A13"/>
    <w:rsid w:val="00CC5C31"/>
    <w:rsid w:val="00CC5E8C"/>
    <w:rsid w:val="00CC630C"/>
    <w:rsid w:val="00CC63A2"/>
    <w:rsid w:val="00CC666C"/>
    <w:rsid w:val="00CC6914"/>
    <w:rsid w:val="00CC72CE"/>
    <w:rsid w:val="00CC773D"/>
    <w:rsid w:val="00CC77A4"/>
    <w:rsid w:val="00CC7DE0"/>
    <w:rsid w:val="00CD00E3"/>
    <w:rsid w:val="00CD011D"/>
    <w:rsid w:val="00CD012E"/>
    <w:rsid w:val="00CD0572"/>
    <w:rsid w:val="00CD0657"/>
    <w:rsid w:val="00CD0717"/>
    <w:rsid w:val="00CD0997"/>
    <w:rsid w:val="00CD142C"/>
    <w:rsid w:val="00CD16FC"/>
    <w:rsid w:val="00CD22A2"/>
    <w:rsid w:val="00CD249A"/>
    <w:rsid w:val="00CD27AD"/>
    <w:rsid w:val="00CD297B"/>
    <w:rsid w:val="00CD3C71"/>
    <w:rsid w:val="00CD3C8B"/>
    <w:rsid w:val="00CD3DD0"/>
    <w:rsid w:val="00CD3E35"/>
    <w:rsid w:val="00CD3E69"/>
    <w:rsid w:val="00CD3F16"/>
    <w:rsid w:val="00CD4063"/>
    <w:rsid w:val="00CD4826"/>
    <w:rsid w:val="00CD4B84"/>
    <w:rsid w:val="00CD4CBD"/>
    <w:rsid w:val="00CD4DA7"/>
    <w:rsid w:val="00CD4F0F"/>
    <w:rsid w:val="00CD57AB"/>
    <w:rsid w:val="00CD59A5"/>
    <w:rsid w:val="00CD5EFF"/>
    <w:rsid w:val="00CD626B"/>
    <w:rsid w:val="00CD6D05"/>
    <w:rsid w:val="00CD70C6"/>
    <w:rsid w:val="00CD744F"/>
    <w:rsid w:val="00CD760B"/>
    <w:rsid w:val="00CD7690"/>
    <w:rsid w:val="00CD7BD9"/>
    <w:rsid w:val="00CD7E0C"/>
    <w:rsid w:val="00CD7E79"/>
    <w:rsid w:val="00CD7FF9"/>
    <w:rsid w:val="00CE03C8"/>
    <w:rsid w:val="00CE0E79"/>
    <w:rsid w:val="00CE107C"/>
    <w:rsid w:val="00CE1299"/>
    <w:rsid w:val="00CE169E"/>
    <w:rsid w:val="00CE186A"/>
    <w:rsid w:val="00CE1B19"/>
    <w:rsid w:val="00CE1BEF"/>
    <w:rsid w:val="00CE1CAB"/>
    <w:rsid w:val="00CE1F05"/>
    <w:rsid w:val="00CE1F27"/>
    <w:rsid w:val="00CE22E2"/>
    <w:rsid w:val="00CE2924"/>
    <w:rsid w:val="00CE29FA"/>
    <w:rsid w:val="00CE2D29"/>
    <w:rsid w:val="00CE2E4B"/>
    <w:rsid w:val="00CE3008"/>
    <w:rsid w:val="00CE3956"/>
    <w:rsid w:val="00CE3A06"/>
    <w:rsid w:val="00CE3D98"/>
    <w:rsid w:val="00CE41DB"/>
    <w:rsid w:val="00CE426D"/>
    <w:rsid w:val="00CE460F"/>
    <w:rsid w:val="00CE4768"/>
    <w:rsid w:val="00CE4A14"/>
    <w:rsid w:val="00CE501B"/>
    <w:rsid w:val="00CE5997"/>
    <w:rsid w:val="00CE5AF0"/>
    <w:rsid w:val="00CE5AFA"/>
    <w:rsid w:val="00CE5F6F"/>
    <w:rsid w:val="00CE6135"/>
    <w:rsid w:val="00CE6164"/>
    <w:rsid w:val="00CE616B"/>
    <w:rsid w:val="00CE624F"/>
    <w:rsid w:val="00CE6A52"/>
    <w:rsid w:val="00CE6ACE"/>
    <w:rsid w:val="00CE6CFA"/>
    <w:rsid w:val="00CE6E53"/>
    <w:rsid w:val="00CE7253"/>
    <w:rsid w:val="00CE73D6"/>
    <w:rsid w:val="00CE7590"/>
    <w:rsid w:val="00CE75AF"/>
    <w:rsid w:val="00CE7978"/>
    <w:rsid w:val="00CE7B6E"/>
    <w:rsid w:val="00CE7F38"/>
    <w:rsid w:val="00CF054D"/>
    <w:rsid w:val="00CF0594"/>
    <w:rsid w:val="00CF05D1"/>
    <w:rsid w:val="00CF0AB9"/>
    <w:rsid w:val="00CF0F0B"/>
    <w:rsid w:val="00CF121D"/>
    <w:rsid w:val="00CF15DE"/>
    <w:rsid w:val="00CF1A13"/>
    <w:rsid w:val="00CF1B06"/>
    <w:rsid w:val="00CF1B7B"/>
    <w:rsid w:val="00CF233C"/>
    <w:rsid w:val="00CF2638"/>
    <w:rsid w:val="00CF2905"/>
    <w:rsid w:val="00CF2A9C"/>
    <w:rsid w:val="00CF2B33"/>
    <w:rsid w:val="00CF2D45"/>
    <w:rsid w:val="00CF3186"/>
    <w:rsid w:val="00CF3499"/>
    <w:rsid w:val="00CF34BD"/>
    <w:rsid w:val="00CF34EB"/>
    <w:rsid w:val="00CF3F53"/>
    <w:rsid w:val="00CF4104"/>
    <w:rsid w:val="00CF4909"/>
    <w:rsid w:val="00CF49D0"/>
    <w:rsid w:val="00CF533E"/>
    <w:rsid w:val="00CF542A"/>
    <w:rsid w:val="00CF551D"/>
    <w:rsid w:val="00CF5D25"/>
    <w:rsid w:val="00CF5D49"/>
    <w:rsid w:val="00CF6036"/>
    <w:rsid w:val="00CF6172"/>
    <w:rsid w:val="00CF629F"/>
    <w:rsid w:val="00CF67A5"/>
    <w:rsid w:val="00CF68E0"/>
    <w:rsid w:val="00CF6FAA"/>
    <w:rsid w:val="00CF7042"/>
    <w:rsid w:val="00CF7165"/>
    <w:rsid w:val="00CF7210"/>
    <w:rsid w:val="00CF7769"/>
    <w:rsid w:val="00CF7B10"/>
    <w:rsid w:val="00CF7DB3"/>
    <w:rsid w:val="00D000BE"/>
    <w:rsid w:val="00D005A5"/>
    <w:rsid w:val="00D00C39"/>
    <w:rsid w:val="00D00C6B"/>
    <w:rsid w:val="00D00F7A"/>
    <w:rsid w:val="00D0185D"/>
    <w:rsid w:val="00D01F08"/>
    <w:rsid w:val="00D0237A"/>
    <w:rsid w:val="00D023E9"/>
    <w:rsid w:val="00D02514"/>
    <w:rsid w:val="00D0264E"/>
    <w:rsid w:val="00D02801"/>
    <w:rsid w:val="00D02A23"/>
    <w:rsid w:val="00D031C2"/>
    <w:rsid w:val="00D0338D"/>
    <w:rsid w:val="00D03791"/>
    <w:rsid w:val="00D04077"/>
    <w:rsid w:val="00D047AE"/>
    <w:rsid w:val="00D04827"/>
    <w:rsid w:val="00D04B39"/>
    <w:rsid w:val="00D04DF8"/>
    <w:rsid w:val="00D0540D"/>
    <w:rsid w:val="00D0553B"/>
    <w:rsid w:val="00D05C30"/>
    <w:rsid w:val="00D05C7E"/>
    <w:rsid w:val="00D06105"/>
    <w:rsid w:val="00D06139"/>
    <w:rsid w:val="00D069ED"/>
    <w:rsid w:val="00D06D85"/>
    <w:rsid w:val="00D06E1E"/>
    <w:rsid w:val="00D06FCC"/>
    <w:rsid w:val="00D0761E"/>
    <w:rsid w:val="00D07988"/>
    <w:rsid w:val="00D07B68"/>
    <w:rsid w:val="00D07DF7"/>
    <w:rsid w:val="00D10065"/>
    <w:rsid w:val="00D100D0"/>
    <w:rsid w:val="00D10175"/>
    <w:rsid w:val="00D10253"/>
    <w:rsid w:val="00D10A14"/>
    <w:rsid w:val="00D10C33"/>
    <w:rsid w:val="00D10CC2"/>
    <w:rsid w:val="00D11206"/>
    <w:rsid w:val="00D11225"/>
    <w:rsid w:val="00D113A1"/>
    <w:rsid w:val="00D116B5"/>
    <w:rsid w:val="00D11752"/>
    <w:rsid w:val="00D11A6D"/>
    <w:rsid w:val="00D11A76"/>
    <w:rsid w:val="00D11CB6"/>
    <w:rsid w:val="00D11D08"/>
    <w:rsid w:val="00D11ECF"/>
    <w:rsid w:val="00D11F54"/>
    <w:rsid w:val="00D12317"/>
    <w:rsid w:val="00D126D3"/>
    <w:rsid w:val="00D12A84"/>
    <w:rsid w:val="00D12B89"/>
    <w:rsid w:val="00D12E25"/>
    <w:rsid w:val="00D13372"/>
    <w:rsid w:val="00D1375D"/>
    <w:rsid w:val="00D13971"/>
    <w:rsid w:val="00D13AD9"/>
    <w:rsid w:val="00D13F44"/>
    <w:rsid w:val="00D13FEB"/>
    <w:rsid w:val="00D141D7"/>
    <w:rsid w:val="00D1473C"/>
    <w:rsid w:val="00D14A01"/>
    <w:rsid w:val="00D14A63"/>
    <w:rsid w:val="00D14CF3"/>
    <w:rsid w:val="00D152DA"/>
    <w:rsid w:val="00D15863"/>
    <w:rsid w:val="00D158BB"/>
    <w:rsid w:val="00D15DDE"/>
    <w:rsid w:val="00D15F3A"/>
    <w:rsid w:val="00D1675B"/>
    <w:rsid w:val="00D168AB"/>
    <w:rsid w:val="00D168C1"/>
    <w:rsid w:val="00D1693D"/>
    <w:rsid w:val="00D170B0"/>
    <w:rsid w:val="00D17332"/>
    <w:rsid w:val="00D17899"/>
    <w:rsid w:val="00D179D8"/>
    <w:rsid w:val="00D17E76"/>
    <w:rsid w:val="00D17FAC"/>
    <w:rsid w:val="00D20A66"/>
    <w:rsid w:val="00D20DA5"/>
    <w:rsid w:val="00D21020"/>
    <w:rsid w:val="00D2106D"/>
    <w:rsid w:val="00D21091"/>
    <w:rsid w:val="00D21250"/>
    <w:rsid w:val="00D212A5"/>
    <w:rsid w:val="00D21861"/>
    <w:rsid w:val="00D21927"/>
    <w:rsid w:val="00D21972"/>
    <w:rsid w:val="00D22093"/>
    <w:rsid w:val="00D22127"/>
    <w:rsid w:val="00D2218D"/>
    <w:rsid w:val="00D22220"/>
    <w:rsid w:val="00D2227D"/>
    <w:rsid w:val="00D22427"/>
    <w:rsid w:val="00D2242A"/>
    <w:rsid w:val="00D2257A"/>
    <w:rsid w:val="00D226E7"/>
    <w:rsid w:val="00D22AC9"/>
    <w:rsid w:val="00D22BBD"/>
    <w:rsid w:val="00D23872"/>
    <w:rsid w:val="00D238E1"/>
    <w:rsid w:val="00D23C42"/>
    <w:rsid w:val="00D23DA6"/>
    <w:rsid w:val="00D23ED9"/>
    <w:rsid w:val="00D24310"/>
    <w:rsid w:val="00D24373"/>
    <w:rsid w:val="00D2468A"/>
    <w:rsid w:val="00D24CA4"/>
    <w:rsid w:val="00D24FB5"/>
    <w:rsid w:val="00D24FFA"/>
    <w:rsid w:val="00D254DE"/>
    <w:rsid w:val="00D2559C"/>
    <w:rsid w:val="00D258F9"/>
    <w:rsid w:val="00D25D90"/>
    <w:rsid w:val="00D25EF3"/>
    <w:rsid w:val="00D25F05"/>
    <w:rsid w:val="00D2615E"/>
    <w:rsid w:val="00D26EB2"/>
    <w:rsid w:val="00D2721B"/>
    <w:rsid w:val="00D27B66"/>
    <w:rsid w:val="00D30208"/>
    <w:rsid w:val="00D3022D"/>
    <w:rsid w:val="00D3031B"/>
    <w:rsid w:val="00D30422"/>
    <w:rsid w:val="00D30877"/>
    <w:rsid w:val="00D30986"/>
    <w:rsid w:val="00D30BD8"/>
    <w:rsid w:val="00D30DE9"/>
    <w:rsid w:val="00D31036"/>
    <w:rsid w:val="00D311AF"/>
    <w:rsid w:val="00D313AF"/>
    <w:rsid w:val="00D313FB"/>
    <w:rsid w:val="00D31975"/>
    <w:rsid w:val="00D319E5"/>
    <w:rsid w:val="00D31CA4"/>
    <w:rsid w:val="00D31CE2"/>
    <w:rsid w:val="00D32110"/>
    <w:rsid w:val="00D32274"/>
    <w:rsid w:val="00D32658"/>
    <w:rsid w:val="00D328C0"/>
    <w:rsid w:val="00D32A01"/>
    <w:rsid w:val="00D32FB9"/>
    <w:rsid w:val="00D3305B"/>
    <w:rsid w:val="00D33587"/>
    <w:rsid w:val="00D33D3C"/>
    <w:rsid w:val="00D33DDD"/>
    <w:rsid w:val="00D3403E"/>
    <w:rsid w:val="00D341B1"/>
    <w:rsid w:val="00D344D6"/>
    <w:rsid w:val="00D3466E"/>
    <w:rsid w:val="00D3482B"/>
    <w:rsid w:val="00D34942"/>
    <w:rsid w:val="00D34A2C"/>
    <w:rsid w:val="00D34B4B"/>
    <w:rsid w:val="00D34CD6"/>
    <w:rsid w:val="00D34DBF"/>
    <w:rsid w:val="00D3501C"/>
    <w:rsid w:val="00D352EF"/>
    <w:rsid w:val="00D35332"/>
    <w:rsid w:val="00D354BC"/>
    <w:rsid w:val="00D3553A"/>
    <w:rsid w:val="00D3560A"/>
    <w:rsid w:val="00D35B5F"/>
    <w:rsid w:val="00D35D8A"/>
    <w:rsid w:val="00D36163"/>
    <w:rsid w:val="00D364C2"/>
    <w:rsid w:val="00D36649"/>
    <w:rsid w:val="00D36881"/>
    <w:rsid w:val="00D36AC0"/>
    <w:rsid w:val="00D36AFA"/>
    <w:rsid w:val="00D37135"/>
    <w:rsid w:val="00D37215"/>
    <w:rsid w:val="00D378DA"/>
    <w:rsid w:val="00D37F35"/>
    <w:rsid w:val="00D40481"/>
    <w:rsid w:val="00D40891"/>
    <w:rsid w:val="00D40A0A"/>
    <w:rsid w:val="00D40B7D"/>
    <w:rsid w:val="00D40BC1"/>
    <w:rsid w:val="00D40D4A"/>
    <w:rsid w:val="00D40D4D"/>
    <w:rsid w:val="00D4145D"/>
    <w:rsid w:val="00D417D0"/>
    <w:rsid w:val="00D417F7"/>
    <w:rsid w:val="00D41CD1"/>
    <w:rsid w:val="00D42040"/>
    <w:rsid w:val="00D4204B"/>
    <w:rsid w:val="00D4206C"/>
    <w:rsid w:val="00D42535"/>
    <w:rsid w:val="00D42576"/>
    <w:rsid w:val="00D42697"/>
    <w:rsid w:val="00D4284B"/>
    <w:rsid w:val="00D42A6E"/>
    <w:rsid w:val="00D42B40"/>
    <w:rsid w:val="00D42C84"/>
    <w:rsid w:val="00D42D9A"/>
    <w:rsid w:val="00D433BE"/>
    <w:rsid w:val="00D43546"/>
    <w:rsid w:val="00D43613"/>
    <w:rsid w:val="00D43651"/>
    <w:rsid w:val="00D43935"/>
    <w:rsid w:val="00D4400E"/>
    <w:rsid w:val="00D44255"/>
    <w:rsid w:val="00D44F00"/>
    <w:rsid w:val="00D45254"/>
    <w:rsid w:val="00D4534E"/>
    <w:rsid w:val="00D45754"/>
    <w:rsid w:val="00D457A7"/>
    <w:rsid w:val="00D459A3"/>
    <w:rsid w:val="00D46363"/>
    <w:rsid w:val="00D47313"/>
    <w:rsid w:val="00D502A3"/>
    <w:rsid w:val="00D50821"/>
    <w:rsid w:val="00D508C9"/>
    <w:rsid w:val="00D50A24"/>
    <w:rsid w:val="00D50A94"/>
    <w:rsid w:val="00D50B6E"/>
    <w:rsid w:val="00D50D5B"/>
    <w:rsid w:val="00D516CD"/>
    <w:rsid w:val="00D51B6E"/>
    <w:rsid w:val="00D51CB1"/>
    <w:rsid w:val="00D51D50"/>
    <w:rsid w:val="00D51E66"/>
    <w:rsid w:val="00D522D1"/>
    <w:rsid w:val="00D52733"/>
    <w:rsid w:val="00D52777"/>
    <w:rsid w:val="00D5318E"/>
    <w:rsid w:val="00D53698"/>
    <w:rsid w:val="00D5389A"/>
    <w:rsid w:val="00D53907"/>
    <w:rsid w:val="00D53A1F"/>
    <w:rsid w:val="00D53A47"/>
    <w:rsid w:val="00D53F4D"/>
    <w:rsid w:val="00D54109"/>
    <w:rsid w:val="00D546C8"/>
    <w:rsid w:val="00D54780"/>
    <w:rsid w:val="00D54B33"/>
    <w:rsid w:val="00D54D7B"/>
    <w:rsid w:val="00D54DB2"/>
    <w:rsid w:val="00D54E87"/>
    <w:rsid w:val="00D54E95"/>
    <w:rsid w:val="00D54EF6"/>
    <w:rsid w:val="00D55043"/>
    <w:rsid w:val="00D55086"/>
    <w:rsid w:val="00D550A5"/>
    <w:rsid w:val="00D55148"/>
    <w:rsid w:val="00D55484"/>
    <w:rsid w:val="00D55688"/>
    <w:rsid w:val="00D5586D"/>
    <w:rsid w:val="00D55A44"/>
    <w:rsid w:val="00D55F7C"/>
    <w:rsid w:val="00D56410"/>
    <w:rsid w:val="00D5645F"/>
    <w:rsid w:val="00D565E8"/>
    <w:rsid w:val="00D56697"/>
    <w:rsid w:val="00D56770"/>
    <w:rsid w:val="00D56AFA"/>
    <w:rsid w:val="00D56D19"/>
    <w:rsid w:val="00D57319"/>
    <w:rsid w:val="00D574A7"/>
    <w:rsid w:val="00D57A8B"/>
    <w:rsid w:val="00D57F1C"/>
    <w:rsid w:val="00D60554"/>
    <w:rsid w:val="00D60C19"/>
    <w:rsid w:val="00D60F57"/>
    <w:rsid w:val="00D61149"/>
    <w:rsid w:val="00D61200"/>
    <w:rsid w:val="00D6169A"/>
    <w:rsid w:val="00D616D5"/>
    <w:rsid w:val="00D61B99"/>
    <w:rsid w:val="00D61FA9"/>
    <w:rsid w:val="00D61FCF"/>
    <w:rsid w:val="00D620AF"/>
    <w:rsid w:val="00D620FD"/>
    <w:rsid w:val="00D622A7"/>
    <w:rsid w:val="00D62698"/>
    <w:rsid w:val="00D629FC"/>
    <w:rsid w:val="00D62A79"/>
    <w:rsid w:val="00D62B1C"/>
    <w:rsid w:val="00D6346E"/>
    <w:rsid w:val="00D63502"/>
    <w:rsid w:val="00D637EF"/>
    <w:rsid w:val="00D63883"/>
    <w:rsid w:val="00D63B83"/>
    <w:rsid w:val="00D63CAC"/>
    <w:rsid w:val="00D63FAD"/>
    <w:rsid w:val="00D6420B"/>
    <w:rsid w:val="00D64396"/>
    <w:rsid w:val="00D645A7"/>
    <w:rsid w:val="00D6467D"/>
    <w:rsid w:val="00D647C0"/>
    <w:rsid w:val="00D6496D"/>
    <w:rsid w:val="00D64A42"/>
    <w:rsid w:val="00D64AA6"/>
    <w:rsid w:val="00D64AEE"/>
    <w:rsid w:val="00D64B07"/>
    <w:rsid w:val="00D64B8A"/>
    <w:rsid w:val="00D64D8C"/>
    <w:rsid w:val="00D65187"/>
    <w:rsid w:val="00D651F1"/>
    <w:rsid w:val="00D6532D"/>
    <w:rsid w:val="00D657E1"/>
    <w:rsid w:val="00D6582C"/>
    <w:rsid w:val="00D658D5"/>
    <w:rsid w:val="00D65C05"/>
    <w:rsid w:val="00D65C6F"/>
    <w:rsid w:val="00D65E81"/>
    <w:rsid w:val="00D65F8A"/>
    <w:rsid w:val="00D6644C"/>
    <w:rsid w:val="00D66609"/>
    <w:rsid w:val="00D66F7F"/>
    <w:rsid w:val="00D66FA3"/>
    <w:rsid w:val="00D67385"/>
    <w:rsid w:val="00D6766E"/>
    <w:rsid w:val="00D67774"/>
    <w:rsid w:val="00D67B1E"/>
    <w:rsid w:val="00D67B57"/>
    <w:rsid w:val="00D67BA6"/>
    <w:rsid w:val="00D67F46"/>
    <w:rsid w:val="00D70037"/>
    <w:rsid w:val="00D701E3"/>
    <w:rsid w:val="00D70429"/>
    <w:rsid w:val="00D705AC"/>
    <w:rsid w:val="00D70A3F"/>
    <w:rsid w:val="00D70CBC"/>
    <w:rsid w:val="00D70FBF"/>
    <w:rsid w:val="00D714C7"/>
    <w:rsid w:val="00D71639"/>
    <w:rsid w:val="00D717D8"/>
    <w:rsid w:val="00D71860"/>
    <w:rsid w:val="00D71A2D"/>
    <w:rsid w:val="00D71D29"/>
    <w:rsid w:val="00D71E0F"/>
    <w:rsid w:val="00D71E29"/>
    <w:rsid w:val="00D7202D"/>
    <w:rsid w:val="00D7234F"/>
    <w:rsid w:val="00D7236C"/>
    <w:rsid w:val="00D72675"/>
    <w:rsid w:val="00D729B7"/>
    <w:rsid w:val="00D72A58"/>
    <w:rsid w:val="00D72C44"/>
    <w:rsid w:val="00D72EC0"/>
    <w:rsid w:val="00D72ED3"/>
    <w:rsid w:val="00D72F0F"/>
    <w:rsid w:val="00D72F47"/>
    <w:rsid w:val="00D72F67"/>
    <w:rsid w:val="00D7337F"/>
    <w:rsid w:val="00D733B3"/>
    <w:rsid w:val="00D736DF"/>
    <w:rsid w:val="00D73AA4"/>
    <w:rsid w:val="00D73ABD"/>
    <w:rsid w:val="00D743BE"/>
    <w:rsid w:val="00D7464E"/>
    <w:rsid w:val="00D74771"/>
    <w:rsid w:val="00D74980"/>
    <w:rsid w:val="00D74AD1"/>
    <w:rsid w:val="00D75070"/>
    <w:rsid w:val="00D752CC"/>
    <w:rsid w:val="00D75647"/>
    <w:rsid w:val="00D7584D"/>
    <w:rsid w:val="00D75C7D"/>
    <w:rsid w:val="00D75EAF"/>
    <w:rsid w:val="00D76499"/>
    <w:rsid w:val="00D7698C"/>
    <w:rsid w:val="00D76A6A"/>
    <w:rsid w:val="00D76DF9"/>
    <w:rsid w:val="00D76F92"/>
    <w:rsid w:val="00D773FB"/>
    <w:rsid w:val="00D77519"/>
    <w:rsid w:val="00D776D9"/>
    <w:rsid w:val="00D7789A"/>
    <w:rsid w:val="00D77D97"/>
    <w:rsid w:val="00D77E9E"/>
    <w:rsid w:val="00D77FB9"/>
    <w:rsid w:val="00D8002E"/>
    <w:rsid w:val="00D800D5"/>
    <w:rsid w:val="00D80410"/>
    <w:rsid w:val="00D8045A"/>
    <w:rsid w:val="00D806EA"/>
    <w:rsid w:val="00D8093B"/>
    <w:rsid w:val="00D80B01"/>
    <w:rsid w:val="00D80C31"/>
    <w:rsid w:val="00D80F9C"/>
    <w:rsid w:val="00D81528"/>
    <w:rsid w:val="00D81997"/>
    <w:rsid w:val="00D819B2"/>
    <w:rsid w:val="00D81A92"/>
    <w:rsid w:val="00D81ADA"/>
    <w:rsid w:val="00D82041"/>
    <w:rsid w:val="00D82824"/>
    <w:rsid w:val="00D82AD3"/>
    <w:rsid w:val="00D830A7"/>
    <w:rsid w:val="00D83272"/>
    <w:rsid w:val="00D8337A"/>
    <w:rsid w:val="00D839BE"/>
    <w:rsid w:val="00D83CB0"/>
    <w:rsid w:val="00D83E7F"/>
    <w:rsid w:val="00D8436E"/>
    <w:rsid w:val="00D845A0"/>
    <w:rsid w:val="00D8485B"/>
    <w:rsid w:val="00D84A77"/>
    <w:rsid w:val="00D84AC6"/>
    <w:rsid w:val="00D84ACB"/>
    <w:rsid w:val="00D84BC4"/>
    <w:rsid w:val="00D8539C"/>
    <w:rsid w:val="00D85474"/>
    <w:rsid w:val="00D85A34"/>
    <w:rsid w:val="00D85A91"/>
    <w:rsid w:val="00D85BB2"/>
    <w:rsid w:val="00D85BF5"/>
    <w:rsid w:val="00D85CE7"/>
    <w:rsid w:val="00D87521"/>
    <w:rsid w:val="00D87660"/>
    <w:rsid w:val="00D87718"/>
    <w:rsid w:val="00D8774E"/>
    <w:rsid w:val="00D877E0"/>
    <w:rsid w:val="00D87821"/>
    <w:rsid w:val="00D87C18"/>
    <w:rsid w:val="00D87D8C"/>
    <w:rsid w:val="00D87E9F"/>
    <w:rsid w:val="00D901FB"/>
    <w:rsid w:val="00D9027A"/>
    <w:rsid w:val="00D9037B"/>
    <w:rsid w:val="00D903D0"/>
    <w:rsid w:val="00D904B3"/>
    <w:rsid w:val="00D90565"/>
    <w:rsid w:val="00D9074D"/>
    <w:rsid w:val="00D90A0B"/>
    <w:rsid w:val="00D90C7B"/>
    <w:rsid w:val="00D9123C"/>
    <w:rsid w:val="00D912D7"/>
    <w:rsid w:val="00D91421"/>
    <w:rsid w:val="00D916B3"/>
    <w:rsid w:val="00D91A59"/>
    <w:rsid w:val="00D920CB"/>
    <w:rsid w:val="00D920FD"/>
    <w:rsid w:val="00D92454"/>
    <w:rsid w:val="00D92510"/>
    <w:rsid w:val="00D92574"/>
    <w:rsid w:val="00D92BB4"/>
    <w:rsid w:val="00D92DBF"/>
    <w:rsid w:val="00D92F5E"/>
    <w:rsid w:val="00D93452"/>
    <w:rsid w:val="00D936BB"/>
    <w:rsid w:val="00D93AA7"/>
    <w:rsid w:val="00D93AAD"/>
    <w:rsid w:val="00D93AC0"/>
    <w:rsid w:val="00D940EE"/>
    <w:rsid w:val="00D94158"/>
    <w:rsid w:val="00D944C5"/>
    <w:rsid w:val="00D949D7"/>
    <w:rsid w:val="00D95245"/>
    <w:rsid w:val="00D956A6"/>
    <w:rsid w:val="00D95735"/>
    <w:rsid w:val="00D959F3"/>
    <w:rsid w:val="00D95B55"/>
    <w:rsid w:val="00D95EC3"/>
    <w:rsid w:val="00D96138"/>
    <w:rsid w:val="00D96222"/>
    <w:rsid w:val="00D963ED"/>
    <w:rsid w:val="00D964D8"/>
    <w:rsid w:val="00D96D9B"/>
    <w:rsid w:val="00D96DF2"/>
    <w:rsid w:val="00D96FB2"/>
    <w:rsid w:val="00D97447"/>
    <w:rsid w:val="00D97475"/>
    <w:rsid w:val="00D97501"/>
    <w:rsid w:val="00D97560"/>
    <w:rsid w:val="00D97BFB"/>
    <w:rsid w:val="00D97DB5"/>
    <w:rsid w:val="00D97FB1"/>
    <w:rsid w:val="00DA048B"/>
    <w:rsid w:val="00DA0570"/>
    <w:rsid w:val="00DA05D0"/>
    <w:rsid w:val="00DA1399"/>
    <w:rsid w:val="00DA14AD"/>
    <w:rsid w:val="00DA156C"/>
    <w:rsid w:val="00DA1619"/>
    <w:rsid w:val="00DA16FB"/>
    <w:rsid w:val="00DA1844"/>
    <w:rsid w:val="00DA1867"/>
    <w:rsid w:val="00DA18EB"/>
    <w:rsid w:val="00DA1DD5"/>
    <w:rsid w:val="00DA21B6"/>
    <w:rsid w:val="00DA2346"/>
    <w:rsid w:val="00DA2607"/>
    <w:rsid w:val="00DA2B0A"/>
    <w:rsid w:val="00DA2BEE"/>
    <w:rsid w:val="00DA2CA4"/>
    <w:rsid w:val="00DA2E36"/>
    <w:rsid w:val="00DA302A"/>
    <w:rsid w:val="00DA3310"/>
    <w:rsid w:val="00DA36E7"/>
    <w:rsid w:val="00DA3958"/>
    <w:rsid w:val="00DA3A25"/>
    <w:rsid w:val="00DA3A7D"/>
    <w:rsid w:val="00DA3CAD"/>
    <w:rsid w:val="00DA3CCF"/>
    <w:rsid w:val="00DA4503"/>
    <w:rsid w:val="00DA4A9D"/>
    <w:rsid w:val="00DA4C32"/>
    <w:rsid w:val="00DA4C73"/>
    <w:rsid w:val="00DA52D0"/>
    <w:rsid w:val="00DA5349"/>
    <w:rsid w:val="00DA5353"/>
    <w:rsid w:val="00DA5486"/>
    <w:rsid w:val="00DA56B4"/>
    <w:rsid w:val="00DA5E5A"/>
    <w:rsid w:val="00DA5F69"/>
    <w:rsid w:val="00DA6685"/>
    <w:rsid w:val="00DA6949"/>
    <w:rsid w:val="00DA6AAA"/>
    <w:rsid w:val="00DA6EA0"/>
    <w:rsid w:val="00DA6F11"/>
    <w:rsid w:val="00DA6FC1"/>
    <w:rsid w:val="00DA70DB"/>
    <w:rsid w:val="00DA7246"/>
    <w:rsid w:val="00DA73E2"/>
    <w:rsid w:val="00DA7488"/>
    <w:rsid w:val="00DA7681"/>
    <w:rsid w:val="00DA7868"/>
    <w:rsid w:val="00DA7E44"/>
    <w:rsid w:val="00DA7F78"/>
    <w:rsid w:val="00DA7FFD"/>
    <w:rsid w:val="00DB011B"/>
    <w:rsid w:val="00DB01B2"/>
    <w:rsid w:val="00DB0434"/>
    <w:rsid w:val="00DB0650"/>
    <w:rsid w:val="00DB066E"/>
    <w:rsid w:val="00DB0886"/>
    <w:rsid w:val="00DB09E3"/>
    <w:rsid w:val="00DB0A12"/>
    <w:rsid w:val="00DB0C35"/>
    <w:rsid w:val="00DB0C46"/>
    <w:rsid w:val="00DB12C4"/>
    <w:rsid w:val="00DB17E0"/>
    <w:rsid w:val="00DB1C68"/>
    <w:rsid w:val="00DB1CD1"/>
    <w:rsid w:val="00DB1E54"/>
    <w:rsid w:val="00DB2267"/>
    <w:rsid w:val="00DB252A"/>
    <w:rsid w:val="00DB273D"/>
    <w:rsid w:val="00DB290E"/>
    <w:rsid w:val="00DB2EB5"/>
    <w:rsid w:val="00DB2EE8"/>
    <w:rsid w:val="00DB2F17"/>
    <w:rsid w:val="00DB31B4"/>
    <w:rsid w:val="00DB3429"/>
    <w:rsid w:val="00DB36CE"/>
    <w:rsid w:val="00DB3B7F"/>
    <w:rsid w:val="00DB4588"/>
    <w:rsid w:val="00DB4630"/>
    <w:rsid w:val="00DB4825"/>
    <w:rsid w:val="00DB483C"/>
    <w:rsid w:val="00DB4B8B"/>
    <w:rsid w:val="00DB5105"/>
    <w:rsid w:val="00DB521B"/>
    <w:rsid w:val="00DB527F"/>
    <w:rsid w:val="00DB53A9"/>
    <w:rsid w:val="00DB595C"/>
    <w:rsid w:val="00DB5B6D"/>
    <w:rsid w:val="00DB5ECA"/>
    <w:rsid w:val="00DB60CA"/>
    <w:rsid w:val="00DB618B"/>
    <w:rsid w:val="00DB6324"/>
    <w:rsid w:val="00DB6421"/>
    <w:rsid w:val="00DB6468"/>
    <w:rsid w:val="00DB650E"/>
    <w:rsid w:val="00DB6650"/>
    <w:rsid w:val="00DB67DD"/>
    <w:rsid w:val="00DB6900"/>
    <w:rsid w:val="00DB6AFC"/>
    <w:rsid w:val="00DB6DE3"/>
    <w:rsid w:val="00DB7A6C"/>
    <w:rsid w:val="00DB7A82"/>
    <w:rsid w:val="00DB7E6E"/>
    <w:rsid w:val="00DB7EEC"/>
    <w:rsid w:val="00DC0547"/>
    <w:rsid w:val="00DC0B68"/>
    <w:rsid w:val="00DC0C1A"/>
    <w:rsid w:val="00DC0E6C"/>
    <w:rsid w:val="00DC1264"/>
    <w:rsid w:val="00DC12E3"/>
    <w:rsid w:val="00DC155C"/>
    <w:rsid w:val="00DC1570"/>
    <w:rsid w:val="00DC1633"/>
    <w:rsid w:val="00DC184C"/>
    <w:rsid w:val="00DC1918"/>
    <w:rsid w:val="00DC199A"/>
    <w:rsid w:val="00DC19DC"/>
    <w:rsid w:val="00DC1A0F"/>
    <w:rsid w:val="00DC1DD6"/>
    <w:rsid w:val="00DC1FC1"/>
    <w:rsid w:val="00DC1FE4"/>
    <w:rsid w:val="00DC205F"/>
    <w:rsid w:val="00DC226B"/>
    <w:rsid w:val="00DC229C"/>
    <w:rsid w:val="00DC24C3"/>
    <w:rsid w:val="00DC2AE0"/>
    <w:rsid w:val="00DC2CDB"/>
    <w:rsid w:val="00DC31F2"/>
    <w:rsid w:val="00DC3277"/>
    <w:rsid w:val="00DC343D"/>
    <w:rsid w:val="00DC3468"/>
    <w:rsid w:val="00DC35D6"/>
    <w:rsid w:val="00DC36EB"/>
    <w:rsid w:val="00DC3E24"/>
    <w:rsid w:val="00DC447B"/>
    <w:rsid w:val="00DC448B"/>
    <w:rsid w:val="00DC4872"/>
    <w:rsid w:val="00DC495E"/>
    <w:rsid w:val="00DC522C"/>
    <w:rsid w:val="00DC5A36"/>
    <w:rsid w:val="00DC5AA9"/>
    <w:rsid w:val="00DC5E0C"/>
    <w:rsid w:val="00DC63EF"/>
    <w:rsid w:val="00DC6634"/>
    <w:rsid w:val="00DC6920"/>
    <w:rsid w:val="00DC7065"/>
    <w:rsid w:val="00DC721A"/>
    <w:rsid w:val="00DC7450"/>
    <w:rsid w:val="00DC75C1"/>
    <w:rsid w:val="00DC7B66"/>
    <w:rsid w:val="00DC7F31"/>
    <w:rsid w:val="00DC7FCD"/>
    <w:rsid w:val="00DD00E9"/>
    <w:rsid w:val="00DD0274"/>
    <w:rsid w:val="00DD03D5"/>
    <w:rsid w:val="00DD04C1"/>
    <w:rsid w:val="00DD06FC"/>
    <w:rsid w:val="00DD07B3"/>
    <w:rsid w:val="00DD07D6"/>
    <w:rsid w:val="00DD14DE"/>
    <w:rsid w:val="00DD15FE"/>
    <w:rsid w:val="00DD166D"/>
    <w:rsid w:val="00DD1726"/>
    <w:rsid w:val="00DD193B"/>
    <w:rsid w:val="00DD1B7A"/>
    <w:rsid w:val="00DD1BFE"/>
    <w:rsid w:val="00DD1DFF"/>
    <w:rsid w:val="00DD1F63"/>
    <w:rsid w:val="00DD28EC"/>
    <w:rsid w:val="00DD2966"/>
    <w:rsid w:val="00DD2A74"/>
    <w:rsid w:val="00DD2CEA"/>
    <w:rsid w:val="00DD2ECA"/>
    <w:rsid w:val="00DD3358"/>
    <w:rsid w:val="00DD3B62"/>
    <w:rsid w:val="00DD3C91"/>
    <w:rsid w:val="00DD3F43"/>
    <w:rsid w:val="00DD402C"/>
    <w:rsid w:val="00DD4039"/>
    <w:rsid w:val="00DD4093"/>
    <w:rsid w:val="00DD45A3"/>
    <w:rsid w:val="00DD46DD"/>
    <w:rsid w:val="00DD4A16"/>
    <w:rsid w:val="00DD4A3B"/>
    <w:rsid w:val="00DD4A3F"/>
    <w:rsid w:val="00DD5167"/>
    <w:rsid w:val="00DD5377"/>
    <w:rsid w:val="00DD5767"/>
    <w:rsid w:val="00DD595A"/>
    <w:rsid w:val="00DD5A6B"/>
    <w:rsid w:val="00DD5C69"/>
    <w:rsid w:val="00DD606C"/>
    <w:rsid w:val="00DD67C5"/>
    <w:rsid w:val="00DD69F1"/>
    <w:rsid w:val="00DD6BEA"/>
    <w:rsid w:val="00DD6EF6"/>
    <w:rsid w:val="00DD6EF8"/>
    <w:rsid w:val="00DD716E"/>
    <w:rsid w:val="00DD71A2"/>
    <w:rsid w:val="00DD79EF"/>
    <w:rsid w:val="00DD7B0A"/>
    <w:rsid w:val="00DD7DA4"/>
    <w:rsid w:val="00DD7E1D"/>
    <w:rsid w:val="00DE00C8"/>
    <w:rsid w:val="00DE0198"/>
    <w:rsid w:val="00DE01D6"/>
    <w:rsid w:val="00DE0D14"/>
    <w:rsid w:val="00DE0DC7"/>
    <w:rsid w:val="00DE1164"/>
    <w:rsid w:val="00DE14FF"/>
    <w:rsid w:val="00DE16A8"/>
    <w:rsid w:val="00DE17BC"/>
    <w:rsid w:val="00DE1C25"/>
    <w:rsid w:val="00DE1DFE"/>
    <w:rsid w:val="00DE1F7F"/>
    <w:rsid w:val="00DE212C"/>
    <w:rsid w:val="00DE21B3"/>
    <w:rsid w:val="00DE2228"/>
    <w:rsid w:val="00DE24B1"/>
    <w:rsid w:val="00DE256B"/>
    <w:rsid w:val="00DE27EE"/>
    <w:rsid w:val="00DE2AF6"/>
    <w:rsid w:val="00DE2D87"/>
    <w:rsid w:val="00DE2F38"/>
    <w:rsid w:val="00DE3241"/>
    <w:rsid w:val="00DE324E"/>
    <w:rsid w:val="00DE32F0"/>
    <w:rsid w:val="00DE362B"/>
    <w:rsid w:val="00DE3812"/>
    <w:rsid w:val="00DE43A8"/>
    <w:rsid w:val="00DE4409"/>
    <w:rsid w:val="00DE4494"/>
    <w:rsid w:val="00DE4A17"/>
    <w:rsid w:val="00DE4BF4"/>
    <w:rsid w:val="00DE4C2E"/>
    <w:rsid w:val="00DE5104"/>
    <w:rsid w:val="00DE57D6"/>
    <w:rsid w:val="00DE590A"/>
    <w:rsid w:val="00DE5998"/>
    <w:rsid w:val="00DE5A04"/>
    <w:rsid w:val="00DE5CAD"/>
    <w:rsid w:val="00DE5D7D"/>
    <w:rsid w:val="00DE5E76"/>
    <w:rsid w:val="00DE5F37"/>
    <w:rsid w:val="00DE5F9A"/>
    <w:rsid w:val="00DE5FA5"/>
    <w:rsid w:val="00DE60BA"/>
    <w:rsid w:val="00DE6747"/>
    <w:rsid w:val="00DE67EE"/>
    <w:rsid w:val="00DE6903"/>
    <w:rsid w:val="00DE690C"/>
    <w:rsid w:val="00DE6A1A"/>
    <w:rsid w:val="00DE6FE6"/>
    <w:rsid w:val="00DE7001"/>
    <w:rsid w:val="00DE7217"/>
    <w:rsid w:val="00DE728A"/>
    <w:rsid w:val="00DE7486"/>
    <w:rsid w:val="00DE7B32"/>
    <w:rsid w:val="00DE7EEF"/>
    <w:rsid w:val="00DE7F1E"/>
    <w:rsid w:val="00DF0094"/>
    <w:rsid w:val="00DF03F4"/>
    <w:rsid w:val="00DF07E8"/>
    <w:rsid w:val="00DF0B1F"/>
    <w:rsid w:val="00DF0BA8"/>
    <w:rsid w:val="00DF0D12"/>
    <w:rsid w:val="00DF0FDB"/>
    <w:rsid w:val="00DF1236"/>
    <w:rsid w:val="00DF12C7"/>
    <w:rsid w:val="00DF12E2"/>
    <w:rsid w:val="00DF152E"/>
    <w:rsid w:val="00DF1961"/>
    <w:rsid w:val="00DF1A0E"/>
    <w:rsid w:val="00DF20B3"/>
    <w:rsid w:val="00DF249C"/>
    <w:rsid w:val="00DF256E"/>
    <w:rsid w:val="00DF283B"/>
    <w:rsid w:val="00DF2C19"/>
    <w:rsid w:val="00DF2C1D"/>
    <w:rsid w:val="00DF2F23"/>
    <w:rsid w:val="00DF3162"/>
    <w:rsid w:val="00DF3599"/>
    <w:rsid w:val="00DF3771"/>
    <w:rsid w:val="00DF4001"/>
    <w:rsid w:val="00DF40F3"/>
    <w:rsid w:val="00DF4295"/>
    <w:rsid w:val="00DF455D"/>
    <w:rsid w:val="00DF4647"/>
    <w:rsid w:val="00DF4673"/>
    <w:rsid w:val="00DF46F7"/>
    <w:rsid w:val="00DF4B1A"/>
    <w:rsid w:val="00DF4F09"/>
    <w:rsid w:val="00DF5006"/>
    <w:rsid w:val="00DF53AA"/>
    <w:rsid w:val="00DF56BE"/>
    <w:rsid w:val="00DF588D"/>
    <w:rsid w:val="00DF5F9E"/>
    <w:rsid w:val="00DF607B"/>
    <w:rsid w:val="00DF60B0"/>
    <w:rsid w:val="00DF6345"/>
    <w:rsid w:val="00DF646D"/>
    <w:rsid w:val="00DF64DC"/>
    <w:rsid w:val="00DF6531"/>
    <w:rsid w:val="00DF6889"/>
    <w:rsid w:val="00DF6BEC"/>
    <w:rsid w:val="00DF6C4E"/>
    <w:rsid w:val="00DF754B"/>
    <w:rsid w:val="00DF7871"/>
    <w:rsid w:val="00DF7A25"/>
    <w:rsid w:val="00DF7BB5"/>
    <w:rsid w:val="00E0004A"/>
    <w:rsid w:val="00E00142"/>
    <w:rsid w:val="00E004A7"/>
    <w:rsid w:val="00E0089C"/>
    <w:rsid w:val="00E00C33"/>
    <w:rsid w:val="00E00D79"/>
    <w:rsid w:val="00E00E8B"/>
    <w:rsid w:val="00E01228"/>
    <w:rsid w:val="00E013EA"/>
    <w:rsid w:val="00E0150C"/>
    <w:rsid w:val="00E0159F"/>
    <w:rsid w:val="00E0170A"/>
    <w:rsid w:val="00E01A2B"/>
    <w:rsid w:val="00E01D07"/>
    <w:rsid w:val="00E02147"/>
    <w:rsid w:val="00E0233C"/>
    <w:rsid w:val="00E0236B"/>
    <w:rsid w:val="00E023CC"/>
    <w:rsid w:val="00E0253E"/>
    <w:rsid w:val="00E0296B"/>
    <w:rsid w:val="00E02FEB"/>
    <w:rsid w:val="00E03202"/>
    <w:rsid w:val="00E03206"/>
    <w:rsid w:val="00E03703"/>
    <w:rsid w:val="00E0380C"/>
    <w:rsid w:val="00E03E5A"/>
    <w:rsid w:val="00E04449"/>
    <w:rsid w:val="00E046C0"/>
    <w:rsid w:val="00E046FB"/>
    <w:rsid w:val="00E04D5E"/>
    <w:rsid w:val="00E04E7E"/>
    <w:rsid w:val="00E052D7"/>
    <w:rsid w:val="00E05310"/>
    <w:rsid w:val="00E05459"/>
    <w:rsid w:val="00E05FB5"/>
    <w:rsid w:val="00E0695E"/>
    <w:rsid w:val="00E06AFA"/>
    <w:rsid w:val="00E06EE7"/>
    <w:rsid w:val="00E0710E"/>
    <w:rsid w:val="00E07577"/>
    <w:rsid w:val="00E10051"/>
    <w:rsid w:val="00E1032B"/>
    <w:rsid w:val="00E10441"/>
    <w:rsid w:val="00E10480"/>
    <w:rsid w:val="00E1048A"/>
    <w:rsid w:val="00E10526"/>
    <w:rsid w:val="00E10533"/>
    <w:rsid w:val="00E10534"/>
    <w:rsid w:val="00E10634"/>
    <w:rsid w:val="00E10B44"/>
    <w:rsid w:val="00E115AC"/>
    <w:rsid w:val="00E116E0"/>
    <w:rsid w:val="00E11730"/>
    <w:rsid w:val="00E11891"/>
    <w:rsid w:val="00E11A24"/>
    <w:rsid w:val="00E11D5E"/>
    <w:rsid w:val="00E12050"/>
    <w:rsid w:val="00E12998"/>
    <w:rsid w:val="00E12C3A"/>
    <w:rsid w:val="00E12F71"/>
    <w:rsid w:val="00E1396F"/>
    <w:rsid w:val="00E13BE5"/>
    <w:rsid w:val="00E13D66"/>
    <w:rsid w:val="00E13E1D"/>
    <w:rsid w:val="00E13EF8"/>
    <w:rsid w:val="00E13FAD"/>
    <w:rsid w:val="00E14462"/>
    <w:rsid w:val="00E144ED"/>
    <w:rsid w:val="00E147FA"/>
    <w:rsid w:val="00E14D10"/>
    <w:rsid w:val="00E15378"/>
    <w:rsid w:val="00E1538A"/>
    <w:rsid w:val="00E15894"/>
    <w:rsid w:val="00E15986"/>
    <w:rsid w:val="00E15B3A"/>
    <w:rsid w:val="00E15F71"/>
    <w:rsid w:val="00E15F76"/>
    <w:rsid w:val="00E1742C"/>
    <w:rsid w:val="00E17A44"/>
    <w:rsid w:val="00E17BD6"/>
    <w:rsid w:val="00E2051B"/>
    <w:rsid w:val="00E20A53"/>
    <w:rsid w:val="00E20B7C"/>
    <w:rsid w:val="00E20C25"/>
    <w:rsid w:val="00E20C34"/>
    <w:rsid w:val="00E20CC8"/>
    <w:rsid w:val="00E21115"/>
    <w:rsid w:val="00E2116B"/>
    <w:rsid w:val="00E213B8"/>
    <w:rsid w:val="00E21408"/>
    <w:rsid w:val="00E2142D"/>
    <w:rsid w:val="00E2167F"/>
    <w:rsid w:val="00E2171E"/>
    <w:rsid w:val="00E21752"/>
    <w:rsid w:val="00E21C46"/>
    <w:rsid w:val="00E220D3"/>
    <w:rsid w:val="00E221B6"/>
    <w:rsid w:val="00E22336"/>
    <w:rsid w:val="00E22854"/>
    <w:rsid w:val="00E228D1"/>
    <w:rsid w:val="00E229B7"/>
    <w:rsid w:val="00E22E73"/>
    <w:rsid w:val="00E22E74"/>
    <w:rsid w:val="00E236D2"/>
    <w:rsid w:val="00E236E4"/>
    <w:rsid w:val="00E237B3"/>
    <w:rsid w:val="00E23B21"/>
    <w:rsid w:val="00E2414A"/>
    <w:rsid w:val="00E24395"/>
    <w:rsid w:val="00E24441"/>
    <w:rsid w:val="00E245C2"/>
    <w:rsid w:val="00E2492C"/>
    <w:rsid w:val="00E24AD4"/>
    <w:rsid w:val="00E24C8A"/>
    <w:rsid w:val="00E24D9C"/>
    <w:rsid w:val="00E24DD4"/>
    <w:rsid w:val="00E252C4"/>
    <w:rsid w:val="00E2561C"/>
    <w:rsid w:val="00E25DDE"/>
    <w:rsid w:val="00E25E78"/>
    <w:rsid w:val="00E26443"/>
    <w:rsid w:val="00E26B6D"/>
    <w:rsid w:val="00E26E36"/>
    <w:rsid w:val="00E27556"/>
    <w:rsid w:val="00E275D4"/>
    <w:rsid w:val="00E27841"/>
    <w:rsid w:val="00E27B43"/>
    <w:rsid w:val="00E27CA1"/>
    <w:rsid w:val="00E30384"/>
    <w:rsid w:val="00E30592"/>
    <w:rsid w:val="00E30A82"/>
    <w:rsid w:val="00E30F10"/>
    <w:rsid w:val="00E31000"/>
    <w:rsid w:val="00E316E2"/>
    <w:rsid w:val="00E3182D"/>
    <w:rsid w:val="00E31B7F"/>
    <w:rsid w:val="00E31D3C"/>
    <w:rsid w:val="00E31E0B"/>
    <w:rsid w:val="00E32057"/>
    <w:rsid w:val="00E3255C"/>
    <w:rsid w:val="00E32A82"/>
    <w:rsid w:val="00E32CDB"/>
    <w:rsid w:val="00E33670"/>
    <w:rsid w:val="00E338BB"/>
    <w:rsid w:val="00E33AC1"/>
    <w:rsid w:val="00E33E2E"/>
    <w:rsid w:val="00E34236"/>
    <w:rsid w:val="00E347A6"/>
    <w:rsid w:val="00E348BF"/>
    <w:rsid w:val="00E34954"/>
    <w:rsid w:val="00E34BD1"/>
    <w:rsid w:val="00E34F6A"/>
    <w:rsid w:val="00E34FC2"/>
    <w:rsid w:val="00E35523"/>
    <w:rsid w:val="00E3589D"/>
    <w:rsid w:val="00E35C47"/>
    <w:rsid w:val="00E35EEF"/>
    <w:rsid w:val="00E361BF"/>
    <w:rsid w:val="00E3695C"/>
    <w:rsid w:val="00E36AE9"/>
    <w:rsid w:val="00E37243"/>
    <w:rsid w:val="00E37306"/>
    <w:rsid w:val="00E37ACF"/>
    <w:rsid w:val="00E37C49"/>
    <w:rsid w:val="00E37DDC"/>
    <w:rsid w:val="00E37FDC"/>
    <w:rsid w:val="00E4046B"/>
    <w:rsid w:val="00E40C3C"/>
    <w:rsid w:val="00E40D52"/>
    <w:rsid w:val="00E41435"/>
    <w:rsid w:val="00E414E8"/>
    <w:rsid w:val="00E4172E"/>
    <w:rsid w:val="00E41D07"/>
    <w:rsid w:val="00E41ED1"/>
    <w:rsid w:val="00E420CF"/>
    <w:rsid w:val="00E421A7"/>
    <w:rsid w:val="00E424A6"/>
    <w:rsid w:val="00E42681"/>
    <w:rsid w:val="00E42701"/>
    <w:rsid w:val="00E42984"/>
    <w:rsid w:val="00E42C10"/>
    <w:rsid w:val="00E42CC7"/>
    <w:rsid w:val="00E43137"/>
    <w:rsid w:val="00E43245"/>
    <w:rsid w:val="00E43736"/>
    <w:rsid w:val="00E438BE"/>
    <w:rsid w:val="00E442A0"/>
    <w:rsid w:val="00E442A5"/>
    <w:rsid w:val="00E4431D"/>
    <w:rsid w:val="00E44421"/>
    <w:rsid w:val="00E4477F"/>
    <w:rsid w:val="00E44965"/>
    <w:rsid w:val="00E44B5B"/>
    <w:rsid w:val="00E44D6F"/>
    <w:rsid w:val="00E451B8"/>
    <w:rsid w:val="00E45917"/>
    <w:rsid w:val="00E459CD"/>
    <w:rsid w:val="00E45AAF"/>
    <w:rsid w:val="00E45D18"/>
    <w:rsid w:val="00E45D6E"/>
    <w:rsid w:val="00E45E8C"/>
    <w:rsid w:val="00E4617B"/>
    <w:rsid w:val="00E46523"/>
    <w:rsid w:val="00E46595"/>
    <w:rsid w:val="00E46EB9"/>
    <w:rsid w:val="00E470FB"/>
    <w:rsid w:val="00E471B8"/>
    <w:rsid w:val="00E4781F"/>
    <w:rsid w:val="00E47A41"/>
    <w:rsid w:val="00E47BE1"/>
    <w:rsid w:val="00E47CFB"/>
    <w:rsid w:val="00E47D0A"/>
    <w:rsid w:val="00E50043"/>
    <w:rsid w:val="00E500DC"/>
    <w:rsid w:val="00E51077"/>
    <w:rsid w:val="00E51259"/>
    <w:rsid w:val="00E51349"/>
    <w:rsid w:val="00E5137A"/>
    <w:rsid w:val="00E51D02"/>
    <w:rsid w:val="00E51D6A"/>
    <w:rsid w:val="00E51E80"/>
    <w:rsid w:val="00E51F0D"/>
    <w:rsid w:val="00E51F52"/>
    <w:rsid w:val="00E5205E"/>
    <w:rsid w:val="00E52189"/>
    <w:rsid w:val="00E5220D"/>
    <w:rsid w:val="00E52604"/>
    <w:rsid w:val="00E52918"/>
    <w:rsid w:val="00E52B34"/>
    <w:rsid w:val="00E52EAE"/>
    <w:rsid w:val="00E530BE"/>
    <w:rsid w:val="00E53279"/>
    <w:rsid w:val="00E53822"/>
    <w:rsid w:val="00E53851"/>
    <w:rsid w:val="00E53D4E"/>
    <w:rsid w:val="00E53E9A"/>
    <w:rsid w:val="00E53FA0"/>
    <w:rsid w:val="00E540E2"/>
    <w:rsid w:val="00E5437E"/>
    <w:rsid w:val="00E54597"/>
    <w:rsid w:val="00E546B3"/>
    <w:rsid w:val="00E549F5"/>
    <w:rsid w:val="00E54D16"/>
    <w:rsid w:val="00E54EB6"/>
    <w:rsid w:val="00E55A9D"/>
    <w:rsid w:val="00E55D4B"/>
    <w:rsid w:val="00E56276"/>
    <w:rsid w:val="00E564A8"/>
    <w:rsid w:val="00E56659"/>
    <w:rsid w:val="00E566E0"/>
    <w:rsid w:val="00E56821"/>
    <w:rsid w:val="00E56C2C"/>
    <w:rsid w:val="00E56D58"/>
    <w:rsid w:val="00E56F38"/>
    <w:rsid w:val="00E570EB"/>
    <w:rsid w:val="00E57679"/>
    <w:rsid w:val="00E57A5A"/>
    <w:rsid w:val="00E57D93"/>
    <w:rsid w:val="00E57E84"/>
    <w:rsid w:val="00E57F84"/>
    <w:rsid w:val="00E600A2"/>
    <w:rsid w:val="00E600EA"/>
    <w:rsid w:val="00E60294"/>
    <w:rsid w:val="00E604AC"/>
    <w:rsid w:val="00E6104D"/>
    <w:rsid w:val="00E61192"/>
    <w:rsid w:val="00E61352"/>
    <w:rsid w:val="00E6136A"/>
    <w:rsid w:val="00E6142C"/>
    <w:rsid w:val="00E6153F"/>
    <w:rsid w:val="00E6165D"/>
    <w:rsid w:val="00E61C64"/>
    <w:rsid w:val="00E61C7A"/>
    <w:rsid w:val="00E62636"/>
    <w:rsid w:val="00E62719"/>
    <w:rsid w:val="00E62813"/>
    <w:rsid w:val="00E6293B"/>
    <w:rsid w:val="00E630B4"/>
    <w:rsid w:val="00E63228"/>
    <w:rsid w:val="00E632B7"/>
    <w:rsid w:val="00E63539"/>
    <w:rsid w:val="00E636AF"/>
    <w:rsid w:val="00E63E4A"/>
    <w:rsid w:val="00E64041"/>
    <w:rsid w:val="00E643CA"/>
    <w:rsid w:val="00E64563"/>
    <w:rsid w:val="00E64719"/>
    <w:rsid w:val="00E648EA"/>
    <w:rsid w:val="00E64BDC"/>
    <w:rsid w:val="00E64C19"/>
    <w:rsid w:val="00E64CC4"/>
    <w:rsid w:val="00E64E8E"/>
    <w:rsid w:val="00E652AA"/>
    <w:rsid w:val="00E6555E"/>
    <w:rsid w:val="00E6575F"/>
    <w:rsid w:val="00E65988"/>
    <w:rsid w:val="00E65E3C"/>
    <w:rsid w:val="00E65F57"/>
    <w:rsid w:val="00E663D4"/>
    <w:rsid w:val="00E66419"/>
    <w:rsid w:val="00E666EB"/>
    <w:rsid w:val="00E66784"/>
    <w:rsid w:val="00E66872"/>
    <w:rsid w:val="00E66BD1"/>
    <w:rsid w:val="00E670C1"/>
    <w:rsid w:val="00E6740C"/>
    <w:rsid w:val="00E676F5"/>
    <w:rsid w:val="00E67A7E"/>
    <w:rsid w:val="00E67BDD"/>
    <w:rsid w:val="00E67F63"/>
    <w:rsid w:val="00E700A3"/>
    <w:rsid w:val="00E70172"/>
    <w:rsid w:val="00E70277"/>
    <w:rsid w:val="00E7028D"/>
    <w:rsid w:val="00E70417"/>
    <w:rsid w:val="00E7059F"/>
    <w:rsid w:val="00E70806"/>
    <w:rsid w:val="00E708FD"/>
    <w:rsid w:val="00E70A7C"/>
    <w:rsid w:val="00E70AA2"/>
    <w:rsid w:val="00E70B74"/>
    <w:rsid w:val="00E70C07"/>
    <w:rsid w:val="00E70D3A"/>
    <w:rsid w:val="00E70FF6"/>
    <w:rsid w:val="00E710E2"/>
    <w:rsid w:val="00E711AE"/>
    <w:rsid w:val="00E71404"/>
    <w:rsid w:val="00E71508"/>
    <w:rsid w:val="00E722F7"/>
    <w:rsid w:val="00E7287D"/>
    <w:rsid w:val="00E728E7"/>
    <w:rsid w:val="00E7291B"/>
    <w:rsid w:val="00E72C10"/>
    <w:rsid w:val="00E7308F"/>
    <w:rsid w:val="00E73342"/>
    <w:rsid w:val="00E73E81"/>
    <w:rsid w:val="00E740D3"/>
    <w:rsid w:val="00E74110"/>
    <w:rsid w:val="00E741B9"/>
    <w:rsid w:val="00E74452"/>
    <w:rsid w:val="00E746B0"/>
    <w:rsid w:val="00E749DB"/>
    <w:rsid w:val="00E74C6C"/>
    <w:rsid w:val="00E74CE3"/>
    <w:rsid w:val="00E74D36"/>
    <w:rsid w:val="00E74DD1"/>
    <w:rsid w:val="00E74DFF"/>
    <w:rsid w:val="00E74FBD"/>
    <w:rsid w:val="00E74FD3"/>
    <w:rsid w:val="00E75EF7"/>
    <w:rsid w:val="00E761AB"/>
    <w:rsid w:val="00E76480"/>
    <w:rsid w:val="00E76758"/>
    <w:rsid w:val="00E76E1F"/>
    <w:rsid w:val="00E7704F"/>
    <w:rsid w:val="00E77372"/>
    <w:rsid w:val="00E7751E"/>
    <w:rsid w:val="00E77562"/>
    <w:rsid w:val="00E7772D"/>
    <w:rsid w:val="00E77B88"/>
    <w:rsid w:val="00E77C41"/>
    <w:rsid w:val="00E77E1C"/>
    <w:rsid w:val="00E77EBB"/>
    <w:rsid w:val="00E77F3B"/>
    <w:rsid w:val="00E801BC"/>
    <w:rsid w:val="00E80540"/>
    <w:rsid w:val="00E815F8"/>
    <w:rsid w:val="00E819DC"/>
    <w:rsid w:val="00E81BF2"/>
    <w:rsid w:val="00E81C03"/>
    <w:rsid w:val="00E821DC"/>
    <w:rsid w:val="00E8227C"/>
    <w:rsid w:val="00E82345"/>
    <w:rsid w:val="00E823A5"/>
    <w:rsid w:val="00E825AB"/>
    <w:rsid w:val="00E825CC"/>
    <w:rsid w:val="00E82D12"/>
    <w:rsid w:val="00E82ECF"/>
    <w:rsid w:val="00E8306F"/>
    <w:rsid w:val="00E831D7"/>
    <w:rsid w:val="00E833F6"/>
    <w:rsid w:val="00E838C2"/>
    <w:rsid w:val="00E83955"/>
    <w:rsid w:val="00E839EC"/>
    <w:rsid w:val="00E83A9C"/>
    <w:rsid w:val="00E83C85"/>
    <w:rsid w:val="00E83F3D"/>
    <w:rsid w:val="00E84057"/>
    <w:rsid w:val="00E84206"/>
    <w:rsid w:val="00E84230"/>
    <w:rsid w:val="00E84443"/>
    <w:rsid w:val="00E845CE"/>
    <w:rsid w:val="00E846D5"/>
    <w:rsid w:val="00E8490B"/>
    <w:rsid w:val="00E84C55"/>
    <w:rsid w:val="00E84CE9"/>
    <w:rsid w:val="00E850C7"/>
    <w:rsid w:val="00E85198"/>
    <w:rsid w:val="00E85212"/>
    <w:rsid w:val="00E853BE"/>
    <w:rsid w:val="00E85A9A"/>
    <w:rsid w:val="00E862B4"/>
    <w:rsid w:val="00E86769"/>
    <w:rsid w:val="00E86B1C"/>
    <w:rsid w:val="00E86CAA"/>
    <w:rsid w:val="00E87136"/>
    <w:rsid w:val="00E871AC"/>
    <w:rsid w:val="00E87C9A"/>
    <w:rsid w:val="00E87D49"/>
    <w:rsid w:val="00E902B4"/>
    <w:rsid w:val="00E902D0"/>
    <w:rsid w:val="00E90417"/>
    <w:rsid w:val="00E90674"/>
    <w:rsid w:val="00E908B2"/>
    <w:rsid w:val="00E90DBE"/>
    <w:rsid w:val="00E916B6"/>
    <w:rsid w:val="00E91877"/>
    <w:rsid w:val="00E91DE8"/>
    <w:rsid w:val="00E92064"/>
    <w:rsid w:val="00E92121"/>
    <w:rsid w:val="00E92757"/>
    <w:rsid w:val="00E9288E"/>
    <w:rsid w:val="00E92B9B"/>
    <w:rsid w:val="00E92C32"/>
    <w:rsid w:val="00E92CBB"/>
    <w:rsid w:val="00E92EB4"/>
    <w:rsid w:val="00E93242"/>
    <w:rsid w:val="00E9344B"/>
    <w:rsid w:val="00E935AA"/>
    <w:rsid w:val="00E93DDB"/>
    <w:rsid w:val="00E9404E"/>
    <w:rsid w:val="00E940FA"/>
    <w:rsid w:val="00E941A6"/>
    <w:rsid w:val="00E9420F"/>
    <w:rsid w:val="00E943B3"/>
    <w:rsid w:val="00E947F7"/>
    <w:rsid w:val="00E94C3C"/>
    <w:rsid w:val="00E94D5C"/>
    <w:rsid w:val="00E95385"/>
    <w:rsid w:val="00E957F1"/>
    <w:rsid w:val="00E95A5E"/>
    <w:rsid w:val="00E95AAE"/>
    <w:rsid w:val="00E9668A"/>
    <w:rsid w:val="00E967BC"/>
    <w:rsid w:val="00E96A13"/>
    <w:rsid w:val="00E96BF0"/>
    <w:rsid w:val="00E9709D"/>
    <w:rsid w:val="00E97470"/>
    <w:rsid w:val="00E9747A"/>
    <w:rsid w:val="00E97521"/>
    <w:rsid w:val="00E975E2"/>
    <w:rsid w:val="00E97D40"/>
    <w:rsid w:val="00EA00FE"/>
    <w:rsid w:val="00EA0477"/>
    <w:rsid w:val="00EA04AD"/>
    <w:rsid w:val="00EA04E7"/>
    <w:rsid w:val="00EA0C3C"/>
    <w:rsid w:val="00EA1452"/>
    <w:rsid w:val="00EA148E"/>
    <w:rsid w:val="00EA152D"/>
    <w:rsid w:val="00EA15F0"/>
    <w:rsid w:val="00EA1719"/>
    <w:rsid w:val="00EA1760"/>
    <w:rsid w:val="00EA1A9D"/>
    <w:rsid w:val="00EA1C98"/>
    <w:rsid w:val="00EA1F6E"/>
    <w:rsid w:val="00EA1F9E"/>
    <w:rsid w:val="00EA1FF9"/>
    <w:rsid w:val="00EA202E"/>
    <w:rsid w:val="00EA22F3"/>
    <w:rsid w:val="00EA2699"/>
    <w:rsid w:val="00EA29C5"/>
    <w:rsid w:val="00EA2A92"/>
    <w:rsid w:val="00EA2C59"/>
    <w:rsid w:val="00EA2C6B"/>
    <w:rsid w:val="00EA33F7"/>
    <w:rsid w:val="00EA364B"/>
    <w:rsid w:val="00EA3A71"/>
    <w:rsid w:val="00EA3BF3"/>
    <w:rsid w:val="00EA3DFF"/>
    <w:rsid w:val="00EA41E3"/>
    <w:rsid w:val="00EA4689"/>
    <w:rsid w:val="00EA47BC"/>
    <w:rsid w:val="00EA49CB"/>
    <w:rsid w:val="00EA4A74"/>
    <w:rsid w:val="00EA4A75"/>
    <w:rsid w:val="00EA4E48"/>
    <w:rsid w:val="00EA577A"/>
    <w:rsid w:val="00EA57DB"/>
    <w:rsid w:val="00EA58F6"/>
    <w:rsid w:val="00EA5941"/>
    <w:rsid w:val="00EA5ACB"/>
    <w:rsid w:val="00EA5BE9"/>
    <w:rsid w:val="00EA5F80"/>
    <w:rsid w:val="00EA62A2"/>
    <w:rsid w:val="00EA62CB"/>
    <w:rsid w:val="00EA6567"/>
    <w:rsid w:val="00EA6619"/>
    <w:rsid w:val="00EA6679"/>
    <w:rsid w:val="00EA66D6"/>
    <w:rsid w:val="00EA6730"/>
    <w:rsid w:val="00EA69E8"/>
    <w:rsid w:val="00EA7012"/>
    <w:rsid w:val="00EA7108"/>
    <w:rsid w:val="00EA786D"/>
    <w:rsid w:val="00EA7E56"/>
    <w:rsid w:val="00EA7ED0"/>
    <w:rsid w:val="00EA7FCB"/>
    <w:rsid w:val="00EB0300"/>
    <w:rsid w:val="00EB03FD"/>
    <w:rsid w:val="00EB05E0"/>
    <w:rsid w:val="00EB07B9"/>
    <w:rsid w:val="00EB07D6"/>
    <w:rsid w:val="00EB0B51"/>
    <w:rsid w:val="00EB0BA7"/>
    <w:rsid w:val="00EB130B"/>
    <w:rsid w:val="00EB1467"/>
    <w:rsid w:val="00EB14DE"/>
    <w:rsid w:val="00EB1722"/>
    <w:rsid w:val="00EB19C0"/>
    <w:rsid w:val="00EB1BEB"/>
    <w:rsid w:val="00EB2261"/>
    <w:rsid w:val="00EB2370"/>
    <w:rsid w:val="00EB25A3"/>
    <w:rsid w:val="00EB285E"/>
    <w:rsid w:val="00EB2909"/>
    <w:rsid w:val="00EB2B61"/>
    <w:rsid w:val="00EB340A"/>
    <w:rsid w:val="00EB4824"/>
    <w:rsid w:val="00EB48AF"/>
    <w:rsid w:val="00EB49E5"/>
    <w:rsid w:val="00EB51D3"/>
    <w:rsid w:val="00EB51D6"/>
    <w:rsid w:val="00EB5493"/>
    <w:rsid w:val="00EB54F4"/>
    <w:rsid w:val="00EB59F9"/>
    <w:rsid w:val="00EB5EAE"/>
    <w:rsid w:val="00EB6232"/>
    <w:rsid w:val="00EB638A"/>
    <w:rsid w:val="00EB63CD"/>
    <w:rsid w:val="00EB684D"/>
    <w:rsid w:val="00EB6984"/>
    <w:rsid w:val="00EB6B40"/>
    <w:rsid w:val="00EB6D40"/>
    <w:rsid w:val="00EB6D6D"/>
    <w:rsid w:val="00EB703F"/>
    <w:rsid w:val="00EB722D"/>
    <w:rsid w:val="00EC03E4"/>
    <w:rsid w:val="00EC03E8"/>
    <w:rsid w:val="00EC0C8C"/>
    <w:rsid w:val="00EC0D28"/>
    <w:rsid w:val="00EC0E11"/>
    <w:rsid w:val="00EC0EE7"/>
    <w:rsid w:val="00EC0FC7"/>
    <w:rsid w:val="00EC12B5"/>
    <w:rsid w:val="00EC1A6B"/>
    <w:rsid w:val="00EC1A8F"/>
    <w:rsid w:val="00EC1B09"/>
    <w:rsid w:val="00EC1C2C"/>
    <w:rsid w:val="00EC1FC4"/>
    <w:rsid w:val="00EC214A"/>
    <w:rsid w:val="00EC21DC"/>
    <w:rsid w:val="00EC2308"/>
    <w:rsid w:val="00EC288C"/>
    <w:rsid w:val="00EC2C4B"/>
    <w:rsid w:val="00EC3212"/>
    <w:rsid w:val="00EC3CB9"/>
    <w:rsid w:val="00EC3ECD"/>
    <w:rsid w:val="00EC4009"/>
    <w:rsid w:val="00EC40C5"/>
    <w:rsid w:val="00EC45FC"/>
    <w:rsid w:val="00EC4A70"/>
    <w:rsid w:val="00EC531F"/>
    <w:rsid w:val="00EC579C"/>
    <w:rsid w:val="00EC5B19"/>
    <w:rsid w:val="00EC5FA0"/>
    <w:rsid w:val="00EC5FF8"/>
    <w:rsid w:val="00EC6390"/>
    <w:rsid w:val="00EC6586"/>
    <w:rsid w:val="00EC65F5"/>
    <w:rsid w:val="00EC6835"/>
    <w:rsid w:val="00EC6DE0"/>
    <w:rsid w:val="00EC6E7F"/>
    <w:rsid w:val="00EC7027"/>
    <w:rsid w:val="00EC76F0"/>
    <w:rsid w:val="00EC7820"/>
    <w:rsid w:val="00EC789E"/>
    <w:rsid w:val="00EC7936"/>
    <w:rsid w:val="00EC7BB1"/>
    <w:rsid w:val="00ED0070"/>
    <w:rsid w:val="00ED050F"/>
    <w:rsid w:val="00ED0520"/>
    <w:rsid w:val="00ED06F5"/>
    <w:rsid w:val="00ED0B22"/>
    <w:rsid w:val="00ED0C9E"/>
    <w:rsid w:val="00ED0EA8"/>
    <w:rsid w:val="00ED1034"/>
    <w:rsid w:val="00ED135F"/>
    <w:rsid w:val="00ED138D"/>
    <w:rsid w:val="00ED16E3"/>
    <w:rsid w:val="00ED1728"/>
    <w:rsid w:val="00ED239D"/>
    <w:rsid w:val="00ED2959"/>
    <w:rsid w:val="00ED2BD7"/>
    <w:rsid w:val="00ED2DE4"/>
    <w:rsid w:val="00ED310E"/>
    <w:rsid w:val="00ED32FE"/>
    <w:rsid w:val="00ED35C8"/>
    <w:rsid w:val="00ED380C"/>
    <w:rsid w:val="00ED3C8F"/>
    <w:rsid w:val="00ED4170"/>
    <w:rsid w:val="00ED4328"/>
    <w:rsid w:val="00ED43BE"/>
    <w:rsid w:val="00ED4A82"/>
    <w:rsid w:val="00ED4BBB"/>
    <w:rsid w:val="00ED4FB0"/>
    <w:rsid w:val="00ED52FD"/>
    <w:rsid w:val="00ED5368"/>
    <w:rsid w:val="00ED54A7"/>
    <w:rsid w:val="00ED5969"/>
    <w:rsid w:val="00ED6466"/>
    <w:rsid w:val="00ED647D"/>
    <w:rsid w:val="00ED6B96"/>
    <w:rsid w:val="00ED7345"/>
    <w:rsid w:val="00ED76CB"/>
    <w:rsid w:val="00ED7755"/>
    <w:rsid w:val="00ED78F4"/>
    <w:rsid w:val="00ED79E4"/>
    <w:rsid w:val="00ED7AE9"/>
    <w:rsid w:val="00ED7E9B"/>
    <w:rsid w:val="00EE0260"/>
    <w:rsid w:val="00EE0387"/>
    <w:rsid w:val="00EE1110"/>
    <w:rsid w:val="00EE146A"/>
    <w:rsid w:val="00EE1686"/>
    <w:rsid w:val="00EE185E"/>
    <w:rsid w:val="00EE1881"/>
    <w:rsid w:val="00EE199B"/>
    <w:rsid w:val="00EE1C00"/>
    <w:rsid w:val="00EE1D77"/>
    <w:rsid w:val="00EE1FB5"/>
    <w:rsid w:val="00EE2244"/>
    <w:rsid w:val="00EE23C8"/>
    <w:rsid w:val="00EE24EA"/>
    <w:rsid w:val="00EE2832"/>
    <w:rsid w:val="00EE2A6E"/>
    <w:rsid w:val="00EE3263"/>
    <w:rsid w:val="00EE3300"/>
    <w:rsid w:val="00EE34B8"/>
    <w:rsid w:val="00EE3B6D"/>
    <w:rsid w:val="00EE4328"/>
    <w:rsid w:val="00EE44B8"/>
    <w:rsid w:val="00EE4AD2"/>
    <w:rsid w:val="00EE4DED"/>
    <w:rsid w:val="00EE5435"/>
    <w:rsid w:val="00EE5751"/>
    <w:rsid w:val="00EE5C57"/>
    <w:rsid w:val="00EE5EA5"/>
    <w:rsid w:val="00EE6224"/>
    <w:rsid w:val="00EE64D1"/>
    <w:rsid w:val="00EE6520"/>
    <w:rsid w:val="00EE6580"/>
    <w:rsid w:val="00EE6590"/>
    <w:rsid w:val="00EE6768"/>
    <w:rsid w:val="00EE685A"/>
    <w:rsid w:val="00EE6BD4"/>
    <w:rsid w:val="00EE6F19"/>
    <w:rsid w:val="00EE7342"/>
    <w:rsid w:val="00EE7350"/>
    <w:rsid w:val="00EE7633"/>
    <w:rsid w:val="00EE7792"/>
    <w:rsid w:val="00EE7C14"/>
    <w:rsid w:val="00EF0515"/>
    <w:rsid w:val="00EF0621"/>
    <w:rsid w:val="00EF0BF2"/>
    <w:rsid w:val="00EF0E50"/>
    <w:rsid w:val="00EF19C9"/>
    <w:rsid w:val="00EF208D"/>
    <w:rsid w:val="00EF2164"/>
    <w:rsid w:val="00EF2DDA"/>
    <w:rsid w:val="00EF2FE9"/>
    <w:rsid w:val="00EF30CD"/>
    <w:rsid w:val="00EF327E"/>
    <w:rsid w:val="00EF351E"/>
    <w:rsid w:val="00EF366B"/>
    <w:rsid w:val="00EF36EA"/>
    <w:rsid w:val="00EF3A32"/>
    <w:rsid w:val="00EF3D9E"/>
    <w:rsid w:val="00EF4300"/>
    <w:rsid w:val="00EF4574"/>
    <w:rsid w:val="00EF4648"/>
    <w:rsid w:val="00EF46A2"/>
    <w:rsid w:val="00EF46C2"/>
    <w:rsid w:val="00EF49A6"/>
    <w:rsid w:val="00EF4C34"/>
    <w:rsid w:val="00EF4E93"/>
    <w:rsid w:val="00EF4EC4"/>
    <w:rsid w:val="00EF516A"/>
    <w:rsid w:val="00EF5201"/>
    <w:rsid w:val="00EF539B"/>
    <w:rsid w:val="00EF5555"/>
    <w:rsid w:val="00EF55A1"/>
    <w:rsid w:val="00EF566C"/>
    <w:rsid w:val="00EF56DC"/>
    <w:rsid w:val="00EF5812"/>
    <w:rsid w:val="00EF5AA9"/>
    <w:rsid w:val="00EF5C52"/>
    <w:rsid w:val="00EF5E1F"/>
    <w:rsid w:val="00EF5EB0"/>
    <w:rsid w:val="00EF5EBD"/>
    <w:rsid w:val="00EF5F62"/>
    <w:rsid w:val="00EF6ADD"/>
    <w:rsid w:val="00EF6B45"/>
    <w:rsid w:val="00EF6D3E"/>
    <w:rsid w:val="00EF6DDA"/>
    <w:rsid w:val="00EF7024"/>
    <w:rsid w:val="00EF70A9"/>
    <w:rsid w:val="00EF70FD"/>
    <w:rsid w:val="00EF7297"/>
    <w:rsid w:val="00EF7718"/>
    <w:rsid w:val="00EF7737"/>
    <w:rsid w:val="00EF7D8D"/>
    <w:rsid w:val="00EF7EF3"/>
    <w:rsid w:val="00F00AE6"/>
    <w:rsid w:val="00F00D6F"/>
    <w:rsid w:val="00F00F5A"/>
    <w:rsid w:val="00F01412"/>
    <w:rsid w:val="00F015B3"/>
    <w:rsid w:val="00F01600"/>
    <w:rsid w:val="00F01EB5"/>
    <w:rsid w:val="00F01FBE"/>
    <w:rsid w:val="00F022C5"/>
    <w:rsid w:val="00F02695"/>
    <w:rsid w:val="00F0280F"/>
    <w:rsid w:val="00F02958"/>
    <w:rsid w:val="00F03426"/>
    <w:rsid w:val="00F03454"/>
    <w:rsid w:val="00F03843"/>
    <w:rsid w:val="00F03854"/>
    <w:rsid w:val="00F03CB3"/>
    <w:rsid w:val="00F03E58"/>
    <w:rsid w:val="00F03EE5"/>
    <w:rsid w:val="00F03EEC"/>
    <w:rsid w:val="00F044BB"/>
    <w:rsid w:val="00F04689"/>
    <w:rsid w:val="00F04834"/>
    <w:rsid w:val="00F0526F"/>
    <w:rsid w:val="00F05522"/>
    <w:rsid w:val="00F0598F"/>
    <w:rsid w:val="00F05AD8"/>
    <w:rsid w:val="00F05BCB"/>
    <w:rsid w:val="00F05C23"/>
    <w:rsid w:val="00F05DAF"/>
    <w:rsid w:val="00F06439"/>
    <w:rsid w:val="00F06672"/>
    <w:rsid w:val="00F069DD"/>
    <w:rsid w:val="00F06CBE"/>
    <w:rsid w:val="00F071C4"/>
    <w:rsid w:val="00F0767A"/>
    <w:rsid w:val="00F1000E"/>
    <w:rsid w:val="00F100E0"/>
    <w:rsid w:val="00F10342"/>
    <w:rsid w:val="00F10370"/>
    <w:rsid w:val="00F10496"/>
    <w:rsid w:val="00F107BE"/>
    <w:rsid w:val="00F10DB3"/>
    <w:rsid w:val="00F10DD1"/>
    <w:rsid w:val="00F10F72"/>
    <w:rsid w:val="00F11007"/>
    <w:rsid w:val="00F11158"/>
    <w:rsid w:val="00F113D7"/>
    <w:rsid w:val="00F1172F"/>
    <w:rsid w:val="00F118ED"/>
    <w:rsid w:val="00F11C65"/>
    <w:rsid w:val="00F12472"/>
    <w:rsid w:val="00F125D1"/>
    <w:rsid w:val="00F12A4B"/>
    <w:rsid w:val="00F13228"/>
    <w:rsid w:val="00F13348"/>
    <w:rsid w:val="00F13865"/>
    <w:rsid w:val="00F138C0"/>
    <w:rsid w:val="00F138E5"/>
    <w:rsid w:val="00F13AC7"/>
    <w:rsid w:val="00F13AEB"/>
    <w:rsid w:val="00F13BA6"/>
    <w:rsid w:val="00F13C38"/>
    <w:rsid w:val="00F13D70"/>
    <w:rsid w:val="00F13F46"/>
    <w:rsid w:val="00F14681"/>
    <w:rsid w:val="00F14916"/>
    <w:rsid w:val="00F14E09"/>
    <w:rsid w:val="00F1503E"/>
    <w:rsid w:val="00F15049"/>
    <w:rsid w:val="00F15087"/>
    <w:rsid w:val="00F15306"/>
    <w:rsid w:val="00F159A7"/>
    <w:rsid w:val="00F15AD6"/>
    <w:rsid w:val="00F15E21"/>
    <w:rsid w:val="00F16A9D"/>
    <w:rsid w:val="00F16C0E"/>
    <w:rsid w:val="00F16C7C"/>
    <w:rsid w:val="00F172BD"/>
    <w:rsid w:val="00F17306"/>
    <w:rsid w:val="00F17A37"/>
    <w:rsid w:val="00F17BB9"/>
    <w:rsid w:val="00F17BF2"/>
    <w:rsid w:val="00F17D7E"/>
    <w:rsid w:val="00F20611"/>
    <w:rsid w:val="00F2066F"/>
    <w:rsid w:val="00F20674"/>
    <w:rsid w:val="00F208A6"/>
    <w:rsid w:val="00F20A14"/>
    <w:rsid w:val="00F20A65"/>
    <w:rsid w:val="00F20CEE"/>
    <w:rsid w:val="00F213C7"/>
    <w:rsid w:val="00F2146D"/>
    <w:rsid w:val="00F214E1"/>
    <w:rsid w:val="00F21822"/>
    <w:rsid w:val="00F218AF"/>
    <w:rsid w:val="00F22208"/>
    <w:rsid w:val="00F22309"/>
    <w:rsid w:val="00F22E00"/>
    <w:rsid w:val="00F230C1"/>
    <w:rsid w:val="00F23286"/>
    <w:rsid w:val="00F232D9"/>
    <w:rsid w:val="00F233C2"/>
    <w:rsid w:val="00F23579"/>
    <w:rsid w:val="00F2394B"/>
    <w:rsid w:val="00F23ADB"/>
    <w:rsid w:val="00F23E75"/>
    <w:rsid w:val="00F23EBF"/>
    <w:rsid w:val="00F2471E"/>
    <w:rsid w:val="00F24A16"/>
    <w:rsid w:val="00F24BEB"/>
    <w:rsid w:val="00F24E6F"/>
    <w:rsid w:val="00F251AF"/>
    <w:rsid w:val="00F25419"/>
    <w:rsid w:val="00F2565C"/>
    <w:rsid w:val="00F25F67"/>
    <w:rsid w:val="00F260C1"/>
    <w:rsid w:val="00F2639B"/>
    <w:rsid w:val="00F268CD"/>
    <w:rsid w:val="00F2690D"/>
    <w:rsid w:val="00F2695F"/>
    <w:rsid w:val="00F27259"/>
    <w:rsid w:val="00F2759E"/>
    <w:rsid w:val="00F276E8"/>
    <w:rsid w:val="00F27747"/>
    <w:rsid w:val="00F27890"/>
    <w:rsid w:val="00F27A51"/>
    <w:rsid w:val="00F27E16"/>
    <w:rsid w:val="00F30539"/>
    <w:rsid w:val="00F307E4"/>
    <w:rsid w:val="00F307FA"/>
    <w:rsid w:val="00F308AC"/>
    <w:rsid w:val="00F30926"/>
    <w:rsid w:val="00F30A5F"/>
    <w:rsid w:val="00F30F82"/>
    <w:rsid w:val="00F317B6"/>
    <w:rsid w:val="00F31826"/>
    <w:rsid w:val="00F31B70"/>
    <w:rsid w:val="00F31CA1"/>
    <w:rsid w:val="00F31DD7"/>
    <w:rsid w:val="00F320B1"/>
    <w:rsid w:val="00F320FA"/>
    <w:rsid w:val="00F322DC"/>
    <w:rsid w:val="00F32311"/>
    <w:rsid w:val="00F329F8"/>
    <w:rsid w:val="00F32CB0"/>
    <w:rsid w:val="00F32F3D"/>
    <w:rsid w:val="00F332FE"/>
    <w:rsid w:val="00F333A6"/>
    <w:rsid w:val="00F33513"/>
    <w:rsid w:val="00F3381D"/>
    <w:rsid w:val="00F33D0F"/>
    <w:rsid w:val="00F33DDF"/>
    <w:rsid w:val="00F342BC"/>
    <w:rsid w:val="00F34865"/>
    <w:rsid w:val="00F351B3"/>
    <w:rsid w:val="00F35519"/>
    <w:rsid w:val="00F35A72"/>
    <w:rsid w:val="00F35B5B"/>
    <w:rsid w:val="00F35B6C"/>
    <w:rsid w:val="00F35B8D"/>
    <w:rsid w:val="00F35CE8"/>
    <w:rsid w:val="00F35F5B"/>
    <w:rsid w:val="00F360BE"/>
    <w:rsid w:val="00F3620C"/>
    <w:rsid w:val="00F36309"/>
    <w:rsid w:val="00F363B4"/>
    <w:rsid w:val="00F368D9"/>
    <w:rsid w:val="00F36BA7"/>
    <w:rsid w:val="00F36BBC"/>
    <w:rsid w:val="00F36E2A"/>
    <w:rsid w:val="00F3715A"/>
    <w:rsid w:val="00F3724A"/>
    <w:rsid w:val="00F37340"/>
    <w:rsid w:val="00F3782E"/>
    <w:rsid w:val="00F37E87"/>
    <w:rsid w:val="00F37EA6"/>
    <w:rsid w:val="00F40398"/>
    <w:rsid w:val="00F403BD"/>
    <w:rsid w:val="00F40ADC"/>
    <w:rsid w:val="00F4111C"/>
    <w:rsid w:val="00F4130A"/>
    <w:rsid w:val="00F41515"/>
    <w:rsid w:val="00F41546"/>
    <w:rsid w:val="00F41558"/>
    <w:rsid w:val="00F41647"/>
    <w:rsid w:val="00F420DF"/>
    <w:rsid w:val="00F4216D"/>
    <w:rsid w:val="00F42591"/>
    <w:rsid w:val="00F425BB"/>
    <w:rsid w:val="00F42893"/>
    <w:rsid w:val="00F42980"/>
    <w:rsid w:val="00F42B12"/>
    <w:rsid w:val="00F42B65"/>
    <w:rsid w:val="00F42C42"/>
    <w:rsid w:val="00F42F0A"/>
    <w:rsid w:val="00F431B0"/>
    <w:rsid w:val="00F43396"/>
    <w:rsid w:val="00F43608"/>
    <w:rsid w:val="00F438E6"/>
    <w:rsid w:val="00F43D3F"/>
    <w:rsid w:val="00F43D9E"/>
    <w:rsid w:val="00F4449D"/>
    <w:rsid w:val="00F444CF"/>
    <w:rsid w:val="00F445D7"/>
    <w:rsid w:val="00F448F4"/>
    <w:rsid w:val="00F4495E"/>
    <w:rsid w:val="00F44C80"/>
    <w:rsid w:val="00F45111"/>
    <w:rsid w:val="00F45156"/>
    <w:rsid w:val="00F451D3"/>
    <w:rsid w:val="00F4537F"/>
    <w:rsid w:val="00F453ED"/>
    <w:rsid w:val="00F45656"/>
    <w:rsid w:val="00F45ADB"/>
    <w:rsid w:val="00F45CE2"/>
    <w:rsid w:val="00F4621B"/>
    <w:rsid w:val="00F46403"/>
    <w:rsid w:val="00F4648D"/>
    <w:rsid w:val="00F464C4"/>
    <w:rsid w:val="00F465D1"/>
    <w:rsid w:val="00F46786"/>
    <w:rsid w:val="00F4683B"/>
    <w:rsid w:val="00F4698F"/>
    <w:rsid w:val="00F471B0"/>
    <w:rsid w:val="00F473B9"/>
    <w:rsid w:val="00F474A1"/>
    <w:rsid w:val="00F47555"/>
    <w:rsid w:val="00F4766E"/>
    <w:rsid w:val="00F47726"/>
    <w:rsid w:val="00F47883"/>
    <w:rsid w:val="00F47930"/>
    <w:rsid w:val="00F47E72"/>
    <w:rsid w:val="00F500E8"/>
    <w:rsid w:val="00F50AF5"/>
    <w:rsid w:val="00F50C0C"/>
    <w:rsid w:val="00F50CBD"/>
    <w:rsid w:val="00F50F13"/>
    <w:rsid w:val="00F50F31"/>
    <w:rsid w:val="00F51619"/>
    <w:rsid w:val="00F51747"/>
    <w:rsid w:val="00F51BE5"/>
    <w:rsid w:val="00F51CC0"/>
    <w:rsid w:val="00F51E09"/>
    <w:rsid w:val="00F51F53"/>
    <w:rsid w:val="00F52070"/>
    <w:rsid w:val="00F52171"/>
    <w:rsid w:val="00F5223F"/>
    <w:rsid w:val="00F5274E"/>
    <w:rsid w:val="00F52996"/>
    <w:rsid w:val="00F52F6A"/>
    <w:rsid w:val="00F53010"/>
    <w:rsid w:val="00F53382"/>
    <w:rsid w:val="00F53589"/>
    <w:rsid w:val="00F5379E"/>
    <w:rsid w:val="00F53AE3"/>
    <w:rsid w:val="00F53C13"/>
    <w:rsid w:val="00F53EE0"/>
    <w:rsid w:val="00F54063"/>
    <w:rsid w:val="00F541DC"/>
    <w:rsid w:val="00F54526"/>
    <w:rsid w:val="00F5464D"/>
    <w:rsid w:val="00F54706"/>
    <w:rsid w:val="00F54858"/>
    <w:rsid w:val="00F548E8"/>
    <w:rsid w:val="00F548F7"/>
    <w:rsid w:val="00F54ACF"/>
    <w:rsid w:val="00F54B51"/>
    <w:rsid w:val="00F54ECB"/>
    <w:rsid w:val="00F54EEF"/>
    <w:rsid w:val="00F55043"/>
    <w:rsid w:val="00F550DA"/>
    <w:rsid w:val="00F55131"/>
    <w:rsid w:val="00F5581C"/>
    <w:rsid w:val="00F558D9"/>
    <w:rsid w:val="00F55A03"/>
    <w:rsid w:val="00F55F6B"/>
    <w:rsid w:val="00F563F4"/>
    <w:rsid w:val="00F567B3"/>
    <w:rsid w:val="00F573A6"/>
    <w:rsid w:val="00F57A38"/>
    <w:rsid w:val="00F57C63"/>
    <w:rsid w:val="00F6014B"/>
    <w:rsid w:val="00F60433"/>
    <w:rsid w:val="00F60679"/>
    <w:rsid w:val="00F6072F"/>
    <w:rsid w:val="00F6073A"/>
    <w:rsid w:val="00F609FB"/>
    <w:rsid w:val="00F60D15"/>
    <w:rsid w:val="00F61A24"/>
    <w:rsid w:val="00F62066"/>
    <w:rsid w:val="00F6212A"/>
    <w:rsid w:val="00F625E4"/>
    <w:rsid w:val="00F62AAE"/>
    <w:rsid w:val="00F62CB2"/>
    <w:rsid w:val="00F62E68"/>
    <w:rsid w:val="00F6300A"/>
    <w:rsid w:val="00F63058"/>
    <w:rsid w:val="00F6319C"/>
    <w:rsid w:val="00F6375E"/>
    <w:rsid w:val="00F63C98"/>
    <w:rsid w:val="00F63CE4"/>
    <w:rsid w:val="00F63D20"/>
    <w:rsid w:val="00F63D89"/>
    <w:rsid w:val="00F6486F"/>
    <w:rsid w:val="00F64CCF"/>
    <w:rsid w:val="00F64F98"/>
    <w:rsid w:val="00F64FD4"/>
    <w:rsid w:val="00F6527E"/>
    <w:rsid w:val="00F653CE"/>
    <w:rsid w:val="00F654A1"/>
    <w:rsid w:val="00F6578E"/>
    <w:rsid w:val="00F6579B"/>
    <w:rsid w:val="00F65C9A"/>
    <w:rsid w:val="00F66465"/>
    <w:rsid w:val="00F66692"/>
    <w:rsid w:val="00F666BF"/>
    <w:rsid w:val="00F66907"/>
    <w:rsid w:val="00F66CD8"/>
    <w:rsid w:val="00F6739A"/>
    <w:rsid w:val="00F6753E"/>
    <w:rsid w:val="00F6760E"/>
    <w:rsid w:val="00F67661"/>
    <w:rsid w:val="00F67A59"/>
    <w:rsid w:val="00F67D2E"/>
    <w:rsid w:val="00F700B7"/>
    <w:rsid w:val="00F707A9"/>
    <w:rsid w:val="00F709B7"/>
    <w:rsid w:val="00F7108E"/>
    <w:rsid w:val="00F71173"/>
    <w:rsid w:val="00F711D3"/>
    <w:rsid w:val="00F713E9"/>
    <w:rsid w:val="00F7147D"/>
    <w:rsid w:val="00F7167E"/>
    <w:rsid w:val="00F7189E"/>
    <w:rsid w:val="00F71B05"/>
    <w:rsid w:val="00F71CFA"/>
    <w:rsid w:val="00F71E79"/>
    <w:rsid w:val="00F7205E"/>
    <w:rsid w:val="00F722BF"/>
    <w:rsid w:val="00F72774"/>
    <w:rsid w:val="00F72923"/>
    <w:rsid w:val="00F735D2"/>
    <w:rsid w:val="00F73668"/>
    <w:rsid w:val="00F73A41"/>
    <w:rsid w:val="00F73C6C"/>
    <w:rsid w:val="00F73F65"/>
    <w:rsid w:val="00F7469B"/>
    <w:rsid w:val="00F7477C"/>
    <w:rsid w:val="00F74858"/>
    <w:rsid w:val="00F74CA4"/>
    <w:rsid w:val="00F74DCA"/>
    <w:rsid w:val="00F7531E"/>
    <w:rsid w:val="00F7587B"/>
    <w:rsid w:val="00F75D7B"/>
    <w:rsid w:val="00F76154"/>
    <w:rsid w:val="00F765E4"/>
    <w:rsid w:val="00F76865"/>
    <w:rsid w:val="00F76888"/>
    <w:rsid w:val="00F76EA8"/>
    <w:rsid w:val="00F7752C"/>
    <w:rsid w:val="00F778E6"/>
    <w:rsid w:val="00F77915"/>
    <w:rsid w:val="00F77C1A"/>
    <w:rsid w:val="00F77CC5"/>
    <w:rsid w:val="00F801FB"/>
    <w:rsid w:val="00F80271"/>
    <w:rsid w:val="00F803FE"/>
    <w:rsid w:val="00F804B5"/>
    <w:rsid w:val="00F8051F"/>
    <w:rsid w:val="00F80BB7"/>
    <w:rsid w:val="00F80E81"/>
    <w:rsid w:val="00F8159C"/>
    <w:rsid w:val="00F81727"/>
    <w:rsid w:val="00F818DA"/>
    <w:rsid w:val="00F818FC"/>
    <w:rsid w:val="00F81E54"/>
    <w:rsid w:val="00F81F67"/>
    <w:rsid w:val="00F825E9"/>
    <w:rsid w:val="00F82652"/>
    <w:rsid w:val="00F828C8"/>
    <w:rsid w:val="00F828D9"/>
    <w:rsid w:val="00F8299B"/>
    <w:rsid w:val="00F8299D"/>
    <w:rsid w:val="00F82FBC"/>
    <w:rsid w:val="00F831D1"/>
    <w:rsid w:val="00F836B7"/>
    <w:rsid w:val="00F83AE7"/>
    <w:rsid w:val="00F83DF8"/>
    <w:rsid w:val="00F83F1B"/>
    <w:rsid w:val="00F84371"/>
    <w:rsid w:val="00F84893"/>
    <w:rsid w:val="00F84B96"/>
    <w:rsid w:val="00F84BD3"/>
    <w:rsid w:val="00F84F96"/>
    <w:rsid w:val="00F84FBC"/>
    <w:rsid w:val="00F85033"/>
    <w:rsid w:val="00F85160"/>
    <w:rsid w:val="00F85278"/>
    <w:rsid w:val="00F853D9"/>
    <w:rsid w:val="00F858A5"/>
    <w:rsid w:val="00F860E8"/>
    <w:rsid w:val="00F862B8"/>
    <w:rsid w:val="00F86919"/>
    <w:rsid w:val="00F86A38"/>
    <w:rsid w:val="00F86E8E"/>
    <w:rsid w:val="00F87035"/>
    <w:rsid w:val="00F87787"/>
    <w:rsid w:val="00F87941"/>
    <w:rsid w:val="00F879DD"/>
    <w:rsid w:val="00F900CA"/>
    <w:rsid w:val="00F905AD"/>
    <w:rsid w:val="00F90623"/>
    <w:rsid w:val="00F9065D"/>
    <w:rsid w:val="00F906AB"/>
    <w:rsid w:val="00F907BB"/>
    <w:rsid w:val="00F908C7"/>
    <w:rsid w:val="00F90A5A"/>
    <w:rsid w:val="00F90BFA"/>
    <w:rsid w:val="00F912A6"/>
    <w:rsid w:val="00F91547"/>
    <w:rsid w:val="00F918FC"/>
    <w:rsid w:val="00F91E39"/>
    <w:rsid w:val="00F91F4D"/>
    <w:rsid w:val="00F92E94"/>
    <w:rsid w:val="00F92F63"/>
    <w:rsid w:val="00F9306A"/>
    <w:rsid w:val="00F930A9"/>
    <w:rsid w:val="00F93373"/>
    <w:rsid w:val="00F938C1"/>
    <w:rsid w:val="00F93BBD"/>
    <w:rsid w:val="00F93E6E"/>
    <w:rsid w:val="00F93F7D"/>
    <w:rsid w:val="00F940E2"/>
    <w:rsid w:val="00F94539"/>
    <w:rsid w:val="00F946F8"/>
    <w:rsid w:val="00F94AAB"/>
    <w:rsid w:val="00F94F1F"/>
    <w:rsid w:val="00F9513C"/>
    <w:rsid w:val="00F95290"/>
    <w:rsid w:val="00F9540F"/>
    <w:rsid w:val="00F954E6"/>
    <w:rsid w:val="00F955D5"/>
    <w:rsid w:val="00F9599F"/>
    <w:rsid w:val="00F95F30"/>
    <w:rsid w:val="00F95FE4"/>
    <w:rsid w:val="00F9677E"/>
    <w:rsid w:val="00F9687F"/>
    <w:rsid w:val="00F96E6A"/>
    <w:rsid w:val="00F970CB"/>
    <w:rsid w:val="00F97486"/>
    <w:rsid w:val="00F97579"/>
    <w:rsid w:val="00F97687"/>
    <w:rsid w:val="00F97691"/>
    <w:rsid w:val="00F978E2"/>
    <w:rsid w:val="00FA005C"/>
    <w:rsid w:val="00FA0162"/>
    <w:rsid w:val="00FA0692"/>
    <w:rsid w:val="00FA0AEB"/>
    <w:rsid w:val="00FA0BAC"/>
    <w:rsid w:val="00FA0CBB"/>
    <w:rsid w:val="00FA0E5A"/>
    <w:rsid w:val="00FA104D"/>
    <w:rsid w:val="00FA11A6"/>
    <w:rsid w:val="00FA13EF"/>
    <w:rsid w:val="00FA1932"/>
    <w:rsid w:val="00FA1E80"/>
    <w:rsid w:val="00FA1FAE"/>
    <w:rsid w:val="00FA2196"/>
    <w:rsid w:val="00FA24D1"/>
    <w:rsid w:val="00FA267A"/>
    <w:rsid w:val="00FA2697"/>
    <w:rsid w:val="00FA26FC"/>
    <w:rsid w:val="00FA2909"/>
    <w:rsid w:val="00FA2ACF"/>
    <w:rsid w:val="00FA2B79"/>
    <w:rsid w:val="00FA2D62"/>
    <w:rsid w:val="00FA305B"/>
    <w:rsid w:val="00FA30B1"/>
    <w:rsid w:val="00FA315A"/>
    <w:rsid w:val="00FA35EE"/>
    <w:rsid w:val="00FA3842"/>
    <w:rsid w:val="00FA3A62"/>
    <w:rsid w:val="00FA40E2"/>
    <w:rsid w:val="00FA4133"/>
    <w:rsid w:val="00FA43DD"/>
    <w:rsid w:val="00FA498D"/>
    <w:rsid w:val="00FA4D51"/>
    <w:rsid w:val="00FA4DF4"/>
    <w:rsid w:val="00FA4E5E"/>
    <w:rsid w:val="00FA5132"/>
    <w:rsid w:val="00FA5DAA"/>
    <w:rsid w:val="00FA679E"/>
    <w:rsid w:val="00FA6D4C"/>
    <w:rsid w:val="00FA70E8"/>
    <w:rsid w:val="00FA71ED"/>
    <w:rsid w:val="00FA753E"/>
    <w:rsid w:val="00FA7FCA"/>
    <w:rsid w:val="00FB0002"/>
    <w:rsid w:val="00FB00CF"/>
    <w:rsid w:val="00FB02EE"/>
    <w:rsid w:val="00FB0AC0"/>
    <w:rsid w:val="00FB0C80"/>
    <w:rsid w:val="00FB0CCD"/>
    <w:rsid w:val="00FB0DBA"/>
    <w:rsid w:val="00FB142D"/>
    <w:rsid w:val="00FB1689"/>
    <w:rsid w:val="00FB1BD1"/>
    <w:rsid w:val="00FB20E1"/>
    <w:rsid w:val="00FB2337"/>
    <w:rsid w:val="00FB2728"/>
    <w:rsid w:val="00FB2C4F"/>
    <w:rsid w:val="00FB33A7"/>
    <w:rsid w:val="00FB33E8"/>
    <w:rsid w:val="00FB34DD"/>
    <w:rsid w:val="00FB38FA"/>
    <w:rsid w:val="00FB3EBA"/>
    <w:rsid w:val="00FB3F13"/>
    <w:rsid w:val="00FB4392"/>
    <w:rsid w:val="00FB4865"/>
    <w:rsid w:val="00FB4E4B"/>
    <w:rsid w:val="00FB4EE6"/>
    <w:rsid w:val="00FB4FFD"/>
    <w:rsid w:val="00FB5346"/>
    <w:rsid w:val="00FB54B1"/>
    <w:rsid w:val="00FB5554"/>
    <w:rsid w:val="00FB56FA"/>
    <w:rsid w:val="00FB5B1E"/>
    <w:rsid w:val="00FB5B67"/>
    <w:rsid w:val="00FB5D07"/>
    <w:rsid w:val="00FB5EC6"/>
    <w:rsid w:val="00FB6660"/>
    <w:rsid w:val="00FB670A"/>
    <w:rsid w:val="00FB6733"/>
    <w:rsid w:val="00FB685E"/>
    <w:rsid w:val="00FB6B6D"/>
    <w:rsid w:val="00FB6DB2"/>
    <w:rsid w:val="00FB6E33"/>
    <w:rsid w:val="00FB6EE6"/>
    <w:rsid w:val="00FB6F86"/>
    <w:rsid w:val="00FB736C"/>
    <w:rsid w:val="00FB75F6"/>
    <w:rsid w:val="00FB791F"/>
    <w:rsid w:val="00FB7C2F"/>
    <w:rsid w:val="00FC03E4"/>
    <w:rsid w:val="00FC066F"/>
    <w:rsid w:val="00FC10A3"/>
    <w:rsid w:val="00FC14B2"/>
    <w:rsid w:val="00FC1582"/>
    <w:rsid w:val="00FC18D2"/>
    <w:rsid w:val="00FC1BAA"/>
    <w:rsid w:val="00FC2A64"/>
    <w:rsid w:val="00FC2C41"/>
    <w:rsid w:val="00FC2D26"/>
    <w:rsid w:val="00FC2F1F"/>
    <w:rsid w:val="00FC2FCA"/>
    <w:rsid w:val="00FC3434"/>
    <w:rsid w:val="00FC3746"/>
    <w:rsid w:val="00FC385E"/>
    <w:rsid w:val="00FC3AF1"/>
    <w:rsid w:val="00FC3EB4"/>
    <w:rsid w:val="00FC416E"/>
    <w:rsid w:val="00FC4269"/>
    <w:rsid w:val="00FC4309"/>
    <w:rsid w:val="00FC4337"/>
    <w:rsid w:val="00FC45C0"/>
    <w:rsid w:val="00FC4B4F"/>
    <w:rsid w:val="00FC4BDC"/>
    <w:rsid w:val="00FC4C8A"/>
    <w:rsid w:val="00FC5B49"/>
    <w:rsid w:val="00FC5F47"/>
    <w:rsid w:val="00FC60BD"/>
    <w:rsid w:val="00FC625C"/>
    <w:rsid w:val="00FC64CD"/>
    <w:rsid w:val="00FC6763"/>
    <w:rsid w:val="00FC6891"/>
    <w:rsid w:val="00FC6A2B"/>
    <w:rsid w:val="00FC6A9A"/>
    <w:rsid w:val="00FC6AB8"/>
    <w:rsid w:val="00FC6CCB"/>
    <w:rsid w:val="00FC6EBE"/>
    <w:rsid w:val="00FC762F"/>
    <w:rsid w:val="00FC7BEB"/>
    <w:rsid w:val="00FD03A1"/>
    <w:rsid w:val="00FD04C3"/>
    <w:rsid w:val="00FD07BC"/>
    <w:rsid w:val="00FD09F2"/>
    <w:rsid w:val="00FD0F68"/>
    <w:rsid w:val="00FD129A"/>
    <w:rsid w:val="00FD1748"/>
    <w:rsid w:val="00FD18F0"/>
    <w:rsid w:val="00FD1AC9"/>
    <w:rsid w:val="00FD20AD"/>
    <w:rsid w:val="00FD27E4"/>
    <w:rsid w:val="00FD2A2E"/>
    <w:rsid w:val="00FD2ADA"/>
    <w:rsid w:val="00FD2E11"/>
    <w:rsid w:val="00FD30C7"/>
    <w:rsid w:val="00FD3526"/>
    <w:rsid w:val="00FD3771"/>
    <w:rsid w:val="00FD37C8"/>
    <w:rsid w:val="00FD3F65"/>
    <w:rsid w:val="00FD43F5"/>
    <w:rsid w:val="00FD4417"/>
    <w:rsid w:val="00FD4468"/>
    <w:rsid w:val="00FD4E1E"/>
    <w:rsid w:val="00FD4E91"/>
    <w:rsid w:val="00FD52D6"/>
    <w:rsid w:val="00FD5592"/>
    <w:rsid w:val="00FD56DC"/>
    <w:rsid w:val="00FD5723"/>
    <w:rsid w:val="00FD5A8B"/>
    <w:rsid w:val="00FD618B"/>
    <w:rsid w:val="00FD6331"/>
    <w:rsid w:val="00FD649A"/>
    <w:rsid w:val="00FD64CD"/>
    <w:rsid w:val="00FD6B96"/>
    <w:rsid w:val="00FD6E63"/>
    <w:rsid w:val="00FD6F6A"/>
    <w:rsid w:val="00FD738E"/>
    <w:rsid w:val="00FD7519"/>
    <w:rsid w:val="00FD7649"/>
    <w:rsid w:val="00FD7DF0"/>
    <w:rsid w:val="00FE0279"/>
    <w:rsid w:val="00FE0763"/>
    <w:rsid w:val="00FE0A41"/>
    <w:rsid w:val="00FE0C77"/>
    <w:rsid w:val="00FE158E"/>
    <w:rsid w:val="00FE1AA9"/>
    <w:rsid w:val="00FE1B82"/>
    <w:rsid w:val="00FE1DD8"/>
    <w:rsid w:val="00FE1FDA"/>
    <w:rsid w:val="00FE22F4"/>
    <w:rsid w:val="00FE2326"/>
    <w:rsid w:val="00FE23B0"/>
    <w:rsid w:val="00FE2EA2"/>
    <w:rsid w:val="00FE313D"/>
    <w:rsid w:val="00FE31A5"/>
    <w:rsid w:val="00FE32DC"/>
    <w:rsid w:val="00FE32FF"/>
    <w:rsid w:val="00FE36A3"/>
    <w:rsid w:val="00FE3BE0"/>
    <w:rsid w:val="00FE3C89"/>
    <w:rsid w:val="00FE3E39"/>
    <w:rsid w:val="00FE4059"/>
    <w:rsid w:val="00FE41E8"/>
    <w:rsid w:val="00FE4496"/>
    <w:rsid w:val="00FE4510"/>
    <w:rsid w:val="00FE455E"/>
    <w:rsid w:val="00FE47D3"/>
    <w:rsid w:val="00FE4868"/>
    <w:rsid w:val="00FE4BF1"/>
    <w:rsid w:val="00FE52B1"/>
    <w:rsid w:val="00FE5D1D"/>
    <w:rsid w:val="00FE60C2"/>
    <w:rsid w:val="00FE6594"/>
    <w:rsid w:val="00FE6DB4"/>
    <w:rsid w:val="00FE7171"/>
    <w:rsid w:val="00FE757A"/>
    <w:rsid w:val="00FE75B2"/>
    <w:rsid w:val="00FE76FE"/>
    <w:rsid w:val="00FE7A76"/>
    <w:rsid w:val="00FE7FB3"/>
    <w:rsid w:val="00FF00CE"/>
    <w:rsid w:val="00FF0A3A"/>
    <w:rsid w:val="00FF0B8F"/>
    <w:rsid w:val="00FF0C69"/>
    <w:rsid w:val="00FF0CF9"/>
    <w:rsid w:val="00FF0D75"/>
    <w:rsid w:val="00FF11EF"/>
    <w:rsid w:val="00FF129C"/>
    <w:rsid w:val="00FF149C"/>
    <w:rsid w:val="00FF14FB"/>
    <w:rsid w:val="00FF1829"/>
    <w:rsid w:val="00FF19C2"/>
    <w:rsid w:val="00FF20B3"/>
    <w:rsid w:val="00FF2384"/>
    <w:rsid w:val="00FF2744"/>
    <w:rsid w:val="00FF2953"/>
    <w:rsid w:val="00FF2B08"/>
    <w:rsid w:val="00FF2C2A"/>
    <w:rsid w:val="00FF3001"/>
    <w:rsid w:val="00FF3020"/>
    <w:rsid w:val="00FF3163"/>
    <w:rsid w:val="00FF31D8"/>
    <w:rsid w:val="00FF3429"/>
    <w:rsid w:val="00FF3498"/>
    <w:rsid w:val="00FF3567"/>
    <w:rsid w:val="00FF3F5B"/>
    <w:rsid w:val="00FF426D"/>
    <w:rsid w:val="00FF442D"/>
    <w:rsid w:val="00FF478C"/>
    <w:rsid w:val="00FF47B5"/>
    <w:rsid w:val="00FF48AE"/>
    <w:rsid w:val="00FF48CB"/>
    <w:rsid w:val="00FF49B7"/>
    <w:rsid w:val="00FF4C16"/>
    <w:rsid w:val="00FF4D60"/>
    <w:rsid w:val="00FF4FA2"/>
    <w:rsid w:val="00FF53D3"/>
    <w:rsid w:val="00FF5441"/>
    <w:rsid w:val="00FF590C"/>
    <w:rsid w:val="00FF5B4D"/>
    <w:rsid w:val="00FF5CBA"/>
    <w:rsid w:val="00FF5CCB"/>
    <w:rsid w:val="00FF5DFD"/>
    <w:rsid w:val="00FF61AE"/>
    <w:rsid w:val="00FF61EC"/>
    <w:rsid w:val="00FF62D8"/>
    <w:rsid w:val="00FF62E4"/>
    <w:rsid w:val="00FF63DC"/>
    <w:rsid w:val="00FF7116"/>
    <w:rsid w:val="00FF78B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078779"/>
  <w15:docId w15:val="{65D96774-C891-F94D-89FE-E198732166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nhideWhenUsed="1"/>
    <w:lsdException w:name="Smart Link" w:semiHidden="1" w:uiPriority="99" w:unhideWhenUsed="1"/>
  </w:latentStyles>
  <w:style w:type="paragraph" w:default="1" w:styleId="Normln">
    <w:name w:val="Normal"/>
    <w:qFormat/>
    <w:rsid w:val="00DE60BA"/>
    <w:pPr>
      <w:spacing w:before="120"/>
    </w:pPr>
    <w:rPr>
      <w:rFonts w:asciiTheme="majorHAnsi" w:hAnsiTheme="majorHAnsi"/>
      <w:sz w:val="24"/>
    </w:rPr>
  </w:style>
  <w:style w:type="paragraph" w:styleId="Nadpis1">
    <w:name w:val="heading 1"/>
    <w:basedOn w:val="Normln"/>
    <w:next w:val="Normln"/>
    <w:link w:val="Nadpis1Char"/>
    <w:uiPriority w:val="9"/>
    <w:qFormat/>
    <w:rsid w:val="005D51AD"/>
    <w:pPr>
      <w:keepNext/>
      <w:outlineLvl w:val="0"/>
    </w:pPr>
    <w:rPr>
      <w:b/>
      <w:caps/>
      <w:kern w:val="28"/>
      <w:sz w:val="32"/>
    </w:rPr>
  </w:style>
  <w:style w:type="paragraph" w:styleId="Nadpis2">
    <w:name w:val="heading 2"/>
    <w:basedOn w:val="Normln"/>
    <w:next w:val="Normln"/>
    <w:link w:val="Nadpis2Char"/>
    <w:qFormat/>
    <w:rsid w:val="005D51AD"/>
    <w:pPr>
      <w:keepNext/>
      <w:outlineLvl w:val="1"/>
    </w:pPr>
    <w:rPr>
      <w:b/>
      <w:sz w:val="28"/>
    </w:rPr>
  </w:style>
  <w:style w:type="paragraph" w:styleId="Nadpis3">
    <w:name w:val="heading 3"/>
    <w:basedOn w:val="Normln"/>
    <w:next w:val="Normln"/>
    <w:link w:val="Nadpis3Char"/>
    <w:unhideWhenUsed/>
    <w:qFormat/>
    <w:rsid w:val="005D51AD"/>
    <w:pPr>
      <w:keepNext/>
      <w:keepLines/>
      <w:outlineLvl w:val="2"/>
    </w:pPr>
    <w:rPr>
      <w:rFonts w:eastAsiaTheme="majorEastAsia" w:cstheme="majorBidi"/>
      <w:b/>
      <w:bCs/>
    </w:rPr>
  </w:style>
  <w:style w:type="paragraph" w:styleId="Nadpis4">
    <w:name w:val="heading 4"/>
    <w:basedOn w:val="Normln"/>
    <w:next w:val="Normln"/>
    <w:link w:val="Nadpis4Char"/>
    <w:unhideWhenUsed/>
    <w:qFormat/>
    <w:rsid w:val="005D51AD"/>
    <w:pPr>
      <w:keepNext/>
      <w:keepLines/>
      <w:outlineLvl w:val="3"/>
    </w:pPr>
    <w:rPr>
      <w:rFonts w:eastAsiaTheme="majorEastAsia" w:cstheme="majorBidi"/>
      <w:bCs/>
      <w:iCs/>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tabs>
        <w:tab w:val="center" w:pos="4536"/>
        <w:tab w:val="right" w:pos="9072"/>
      </w:tabs>
    </w:pPr>
  </w:style>
  <w:style w:type="paragraph" w:styleId="Zpat">
    <w:name w:val="footer"/>
    <w:aliases w:val=" Char,Char,Pata"/>
    <w:basedOn w:val="Normln"/>
    <w:link w:val="ZpatChar"/>
    <w:pPr>
      <w:tabs>
        <w:tab w:val="center" w:pos="4536"/>
        <w:tab w:val="right" w:pos="9072"/>
      </w:tabs>
    </w:pPr>
  </w:style>
  <w:style w:type="character" w:styleId="slostrnky">
    <w:name w:val="page number"/>
    <w:basedOn w:val="Standardnpsmoodstavce"/>
  </w:style>
  <w:style w:type="paragraph" w:styleId="Seznam2">
    <w:name w:val="List 2"/>
    <w:basedOn w:val="Normln"/>
    <w:pPr>
      <w:ind w:left="566" w:hanging="283"/>
    </w:pPr>
  </w:style>
  <w:style w:type="paragraph" w:styleId="Nzev">
    <w:name w:val="Title"/>
    <w:aliases w:val="TITULKA"/>
    <w:basedOn w:val="Normln"/>
    <w:link w:val="NzevChar"/>
    <w:uiPriority w:val="10"/>
    <w:qFormat/>
    <w:rsid w:val="005D51AD"/>
    <w:pPr>
      <w:spacing w:before="0"/>
      <w:jc w:val="center"/>
    </w:pPr>
    <w:rPr>
      <w:kern w:val="28"/>
      <w:sz w:val="36"/>
    </w:rPr>
  </w:style>
  <w:style w:type="paragraph" w:styleId="Zkladntext">
    <w:name w:val="Body Text"/>
    <w:basedOn w:val="Normln"/>
    <w:link w:val="ZkladntextChar"/>
  </w:style>
  <w:style w:type="paragraph" w:styleId="Zkladntextodsazen">
    <w:name w:val="Body Text Indent"/>
    <w:basedOn w:val="Normln"/>
    <w:pPr>
      <w:ind w:left="283"/>
    </w:pPr>
  </w:style>
  <w:style w:type="paragraph" w:styleId="Zkladntextodsazen2">
    <w:name w:val="Body Text Indent 2"/>
    <w:basedOn w:val="Normln"/>
    <w:link w:val="Zkladntextodsazen2Char"/>
    <w:pPr>
      <w:spacing w:line="240" w:lineRule="atLeast"/>
      <w:ind w:left="283"/>
    </w:pPr>
  </w:style>
  <w:style w:type="paragraph" w:styleId="Zkladntext2">
    <w:name w:val="Body Text 2"/>
    <w:basedOn w:val="Normln"/>
    <w:link w:val="Zkladntext2Char"/>
  </w:style>
  <w:style w:type="paragraph" w:styleId="Zkladntextodsazen3">
    <w:name w:val="Body Text Indent 3"/>
    <w:basedOn w:val="Normln"/>
    <w:pPr>
      <w:spacing w:line="240" w:lineRule="atLeast"/>
      <w:ind w:firstLine="360"/>
    </w:pPr>
  </w:style>
  <w:style w:type="paragraph" w:styleId="Zkladntext3">
    <w:name w:val="Body Text 3"/>
    <w:basedOn w:val="Normln"/>
    <w:rPr>
      <w:b/>
      <w:u w:val="single"/>
    </w:rPr>
  </w:style>
  <w:style w:type="character" w:styleId="Siln">
    <w:name w:val="Strong"/>
    <w:basedOn w:val="Standardnpsmoodstavce"/>
    <w:rsid w:val="007B46BB"/>
    <w:rPr>
      <w:b/>
      <w:bCs/>
    </w:rPr>
  </w:style>
  <w:style w:type="paragraph" w:customStyle="1" w:styleId="Styl2">
    <w:name w:val="Styl2"/>
    <w:basedOn w:val="Normln"/>
    <w:next w:val="Normln"/>
    <w:rsid w:val="00A003CB"/>
    <w:pPr>
      <w:spacing w:before="60"/>
    </w:pPr>
    <w:rPr>
      <w:rFonts w:ascii="Arial Narrow" w:hAnsi="Arial Narrow"/>
    </w:rPr>
  </w:style>
  <w:style w:type="character" w:styleId="Hypertextovodkaz">
    <w:name w:val="Hyperlink"/>
    <w:basedOn w:val="Standardnpsmoodstavce"/>
    <w:uiPriority w:val="99"/>
    <w:rsid w:val="008A5416"/>
    <w:rPr>
      <w:color w:val="0000FF"/>
      <w:u w:val="single"/>
    </w:rPr>
  </w:style>
  <w:style w:type="paragraph" w:customStyle="1" w:styleId="Textodstavce">
    <w:name w:val="Text odstavce"/>
    <w:basedOn w:val="Normln"/>
    <w:rsid w:val="0011519F"/>
    <w:pPr>
      <w:numPr>
        <w:numId w:val="1"/>
      </w:numPr>
      <w:tabs>
        <w:tab w:val="left" w:pos="851"/>
      </w:tabs>
      <w:outlineLvl w:val="6"/>
    </w:pPr>
    <w:rPr>
      <w:rFonts w:ascii="Times New Roman" w:hAnsi="Times New Roman"/>
    </w:rPr>
  </w:style>
  <w:style w:type="paragraph" w:customStyle="1" w:styleId="Textbodu">
    <w:name w:val="Text bodu"/>
    <w:basedOn w:val="Normln"/>
    <w:rsid w:val="0011519F"/>
    <w:pPr>
      <w:numPr>
        <w:ilvl w:val="2"/>
        <w:numId w:val="1"/>
      </w:numPr>
      <w:outlineLvl w:val="8"/>
    </w:pPr>
    <w:rPr>
      <w:rFonts w:ascii="Times New Roman" w:hAnsi="Times New Roman"/>
    </w:rPr>
  </w:style>
  <w:style w:type="paragraph" w:customStyle="1" w:styleId="Textpsmene">
    <w:name w:val="Text písmene"/>
    <w:basedOn w:val="Normln"/>
    <w:rsid w:val="0011519F"/>
    <w:pPr>
      <w:numPr>
        <w:ilvl w:val="1"/>
        <w:numId w:val="1"/>
      </w:numPr>
      <w:outlineLvl w:val="7"/>
    </w:pPr>
    <w:rPr>
      <w:rFonts w:ascii="Times New Roman" w:hAnsi="Times New Roman"/>
    </w:rPr>
  </w:style>
  <w:style w:type="paragraph" w:styleId="Textbubliny">
    <w:name w:val="Balloon Text"/>
    <w:basedOn w:val="Normln"/>
    <w:rsid w:val="005549C3"/>
    <w:rPr>
      <w:rFonts w:cs="Tahoma"/>
      <w:sz w:val="16"/>
      <w:szCs w:val="16"/>
    </w:rPr>
  </w:style>
  <w:style w:type="paragraph" w:customStyle="1" w:styleId="Styl1">
    <w:name w:val="Styl1"/>
    <w:basedOn w:val="Nadpis3"/>
    <w:rsid w:val="00E36AE9"/>
  </w:style>
  <w:style w:type="character" w:customStyle="1" w:styleId="Nadpis3Char">
    <w:name w:val="Nadpis 3 Char"/>
    <w:link w:val="Nadpis3"/>
    <w:rsid w:val="005D51AD"/>
    <w:rPr>
      <w:rFonts w:ascii="Tahoma" w:eastAsiaTheme="majorEastAsia" w:hAnsi="Tahoma" w:cstheme="majorBidi"/>
      <w:b/>
      <w:bCs/>
      <w:sz w:val="24"/>
    </w:rPr>
  </w:style>
  <w:style w:type="paragraph" w:styleId="Odstavecseseznamem">
    <w:name w:val="List Paragraph"/>
    <w:basedOn w:val="Normln"/>
    <w:link w:val="OdstavecseseznamemChar"/>
    <w:uiPriority w:val="34"/>
    <w:qFormat/>
    <w:rsid w:val="005D51AD"/>
    <w:pPr>
      <w:ind w:left="720"/>
      <w:contextualSpacing/>
    </w:pPr>
  </w:style>
  <w:style w:type="character" w:styleId="Zstupntext">
    <w:name w:val="Placeholder Text"/>
    <w:basedOn w:val="Standardnpsmoodstavce"/>
    <w:rsid w:val="00DD46DD"/>
    <w:rPr>
      <w:color w:val="808080"/>
    </w:rPr>
  </w:style>
  <w:style w:type="character" w:styleId="Odkaznakoment">
    <w:name w:val="annotation reference"/>
    <w:basedOn w:val="Standardnpsmoodstavce"/>
    <w:unhideWhenUsed/>
    <w:rsid w:val="00B849C2"/>
    <w:rPr>
      <w:sz w:val="16"/>
      <w:szCs w:val="16"/>
    </w:rPr>
  </w:style>
  <w:style w:type="paragraph" w:styleId="Textkomente">
    <w:name w:val="annotation text"/>
    <w:basedOn w:val="Normln"/>
    <w:link w:val="TextkomenteChar"/>
    <w:uiPriority w:val="99"/>
    <w:unhideWhenUsed/>
    <w:rsid w:val="00B849C2"/>
    <w:rPr>
      <w:sz w:val="20"/>
    </w:rPr>
  </w:style>
  <w:style w:type="character" w:customStyle="1" w:styleId="TextkomenteChar">
    <w:name w:val="Text komentáře Char"/>
    <w:basedOn w:val="Standardnpsmoodstavce"/>
    <w:link w:val="Textkomente"/>
    <w:uiPriority w:val="99"/>
    <w:rsid w:val="00B849C2"/>
    <w:rPr>
      <w:rFonts w:ascii="Tahoma" w:hAnsi="Tahoma"/>
    </w:rPr>
  </w:style>
  <w:style w:type="paragraph" w:styleId="Pedmtkomente">
    <w:name w:val="annotation subject"/>
    <w:basedOn w:val="Textkomente"/>
    <w:next w:val="Textkomente"/>
    <w:link w:val="PedmtkomenteChar"/>
    <w:unhideWhenUsed/>
    <w:rsid w:val="00B849C2"/>
    <w:rPr>
      <w:b/>
      <w:bCs/>
    </w:rPr>
  </w:style>
  <w:style w:type="character" w:customStyle="1" w:styleId="PedmtkomenteChar">
    <w:name w:val="Předmět komentáře Char"/>
    <w:basedOn w:val="TextkomenteChar"/>
    <w:link w:val="Pedmtkomente"/>
    <w:rsid w:val="00B849C2"/>
    <w:rPr>
      <w:rFonts w:ascii="Tahoma" w:hAnsi="Tahoma"/>
      <w:b/>
      <w:bCs/>
    </w:rPr>
  </w:style>
  <w:style w:type="character" w:customStyle="1" w:styleId="Nadpis1Char">
    <w:name w:val="Nadpis 1 Char"/>
    <w:link w:val="Nadpis1"/>
    <w:rsid w:val="005D51AD"/>
    <w:rPr>
      <w:rFonts w:ascii="Tahoma" w:hAnsi="Tahoma"/>
      <w:b/>
      <w:caps/>
      <w:kern w:val="28"/>
      <w:sz w:val="32"/>
    </w:rPr>
  </w:style>
  <w:style w:type="character" w:styleId="Sledovanodkaz">
    <w:name w:val="FollowedHyperlink"/>
    <w:basedOn w:val="Standardnpsmoodstavce"/>
    <w:rsid w:val="00C15FC2"/>
    <w:rPr>
      <w:color w:val="800080" w:themeColor="followedHyperlink"/>
      <w:u w:val="single"/>
    </w:rPr>
  </w:style>
  <w:style w:type="paragraph" w:styleId="Nadpisobsahu">
    <w:name w:val="TOC Heading"/>
    <w:basedOn w:val="Nadpis1"/>
    <w:next w:val="Normln"/>
    <w:uiPriority w:val="39"/>
    <w:semiHidden/>
    <w:unhideWhenUsed/>
    <w:qFormat/>
    <w:rsid w:val="00015196"/>
    <w:pPr>
      <w:spacing w:before="240" w:after="60"/>
      <w:jc w:val="both"/>
      <w:outlineLvl w:val="9"/>
    </w:pPr>
    <w:rPr>
      <w:rFonts w:eastAsiaTheme="majorEastAsia" w:cstheme="majorBidi"/>
      <w:bCs/>
      <w:caps w:val="0"/>
      <w:kern w:val="32"/>
      <w:szCs w:val="32"/>
    </w:rPr>
  </w:style>
  <w:style w:type="paragraph" w:styleId="Obsah1">
    <w:name w:val="toc 1"/>
    <w:basedOn w:val="Normln"/>
    <w:next w:val="Normln"/>
    <w:autoRedefine/>
    <w:uiPriority w:val="39"/>
    <w:unhideWhenUsed/>
    <w:rsid w:val="00015196"/>
    <w:rPr>
      <w:rFonts w:asciiTheme="minorHAnsi" w:hAnsiTheme="minorHAnsi"/>
      <w:b/>
    </w:rPr>
  </w:style>
  <w:style w:type="paragraph" w:styleId="Obsah2">
    <w:name w:val="toc 2"/>
    <w:basedOn w:val="Normln"/>
    <w:next w:val="Normln"/>
    <w:autoRedefine/>
    <w:uiPriority w:val="39"/>
    <w:unhideWhenUsed/>
    <w:rsid w:val="00015196"/>
    <w:pPr>
      <w:ind w:left="240"/>
    </w:pPr>
    <w:rPr>
      <w:rFonts w:asciiTheme="minorHAnsi" w:hAnsiTheme="minorHAnsi"/>
      <w:b/>
      <w:sz w:val="22"/>
      <w:szCs w:val="22"/>
    </w:rPr>
  </w:style>
  <w:style w:type="paragraph" w:styleId="Obsah3">
    <w:name w:val="toc 3"/>
    <w:basedOn w:val="Normln"/>
    <w:next w:val="Normln"/>
    <w:autoRedefine/>
    <w:uiPriority w:val="39"/>
    <w:unhideWhenUsed/>
    <w:rsid w:val="00015196"/>
    <w:pPr>
      <w:ind w:left="480"/>
    </w:pPr>
    <w:rPr>
      <w:rFonts w:asciiTheme="minorHAnsi" w:hAnsiTheme="minorHAnsi"/>
      <w:sz w:val="22"/>
      <w:szCs w:val="22"/>
    </w:rPr>
  </w:style>
  <w:style w:type="paragraph" w:styleId="Obsah4">
    <w:name w:val="toc 4"/>
    <w:basedOn w:val="Normln"/>
    <w:next w:val="Normln"/>
    <w:autoRedefine/>
    <w:semiHidden/>
    <w:unhideWhenUsed/>
    <w:rsid w:val="00015196"/>
    <w:pPr>
      <w:ind w:left="720"/>
    </w:pPr>
    <w:rPr>
      <w:rFonts w:asciiTheme="minorHAnsi" w:hAnsiTheme="minorHAnsi"/>
      <w:sz w:val="20"/>
    </w:rPr>
  </w:style>
  <w:style w:type="paragraph" w:styleId="Obsah5">
    <w:name w:val="toc 5"/>
    <w:basedOn w:val="Normln"/>
    <w:next w:val="Normln"/>
    <w:autoRedefine/>
    <w:semiHidden/>
    <w:unhideWhenUsed/>
    <w:rsid w:val="00015196"/>
    <w:pPr>
      <w:ind w:left="960"/>
    </w:pPr>
    <w:rPr>
      <w:rFonts w:asciiTheme="minorHAnsi" w:hAnsiTheme="minorHAnsi"/>
      <w:sz w:val="20"/>
    </w:rPr>
  </w:style>
  <w:style w:type="paragraph" w:styleId="Obsah6">
    <w:name w:val="toc 6"/>
    <w:basedOn w:val="Normln"/>
    <w:next w:val="Normln"/>
    <w:autoRedefine/>
    <w:semiHidden/>
    <w:unhideWhenUsed/>
    <w:rsid w:val="00015196"/>
    <w:pPr>
      <w:ind w:left="1200"/>
    </w:pPr>
    <w:rPr>
      <w:rFonts w:asciiTheme="minorHAnsi" w:hAnsiTheme="minorHAnsi"/>
      <w:sz w:val="20"/>
    </w:rPr>
  </w:style>
  <w:style w:type="paragraph" w:styleId="Obsah7">
    <w:name w:val="toc 7"/>
    <w:basedOn w:val="Normln"/>
    <w:next w:val="Normln"/>
    <w:autoRedefine/>
    <w:semiHidden/>
    <w:unhideWhenUsed/>
    <w:rsid w:val="00015196"/>
    <w:pPr>
      <w:ind w:left="1440"/>
    </w:pPr>
    <w:rPr>
      <w:rFonts w:asciiTheme="minorHAnsi" w:hAnsiTheme="minorHAnsi"/>
      <w:sz w:val="20"/>
    </w:rPr>
  </w:style>
  <w:style w:type="paragraph" w:styleId="Obsah8">
    <w:name w:val="toc 8"/>
    <w:basedOn w:val="Normln"/>
    <w:next w:val="Normln"/>
    <w:autoRedefine/>
    <w:semiHidden/>
    <w:unhideWhenUsed/>
    <w:rsid w:val="00015196"/>
    <w:pPr>
      <w:ind w:left="1680"/>
    </w:pPr>
    <w:rPr>
      <w:rFonts w:asciiTheme="minorHAnsi" w:hAnsiTheme="minorHAnsi"/>
      <w:sz w:val="20"/>
    </w:rPr>
  </w:style>
  <w:style w:type="paragraph" w:styleId="Obsah9">
    <w:name w:val="toc 9"/>
    <w:basedOn w:val="Normln"/>
    <w:next w:val="Normln"/>
    <w:autoRedefine/>
    <w:semiHidden/>
    <w:unhideWhenUsed/>
    <w:rsid w:val="00015196"/>
    <w:pPr>
      <w:ind w:left="1920"/>
    </w:pPr>
    <w:rPr>
      <w:rFonts w:asciiTheme="minorHAnsi" w:hAnsiTheme="minorHAnsi"/>
      <w:sz w:val="20"/>
    </w:rPr>
  </w:style>
  <w:style w:type="table" w:styleId="Mkatabulky">
    <w:name w:val="Table Grid"/>
    <w:basedOn w:val="Normlntabulka"/>
    <w:rsid w:val="00CB0A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4C6B88"/>
    <w:pPr>
      <w:spacing w:before="100" w:beforeAutospacing="1" w:after="100" w:afterAutospacing="1"/>
    </w:pPr>
    <w:rPr>
      <w:rFonts w:ascii="Times New Roman" w:hAnsi="Times New Roman"/>
    </w:rPr>
  </w:style>
  <w:style w:type="character" w:customStyle="1" w:styleId="Zkladntext2Char">
    <w:name w:val="Základní text 2 Char"/>
    <w:basedOn w:val="Standardnpsmoodstavce"/>
    <w:link w:val="Zkladntext2"/>
    <w:rsid w:val="00566218"/>
    <w:rPr>
      <w:rFonts w:ascii="Tahoma" w:hAnsi="Tahoma"/>
      <w:lang w:eastAsia="cs-CZ"/>
    </w:rPr>
  </w:style>
  <w:style w:type="character" w:customStyle="1" w:styleId="Nadpis4Char">
    <w:name w:val="Nadpis 4 Char"/>
    <w:link w:val="Nadpis4"/>
    <w:rsid w:val="005D51AD"/>
    <w:rPr>
      <w:rFonts w:ascii="Tahoma" w:eastAsiaTheme="majorEastAsia" w:hAnsi="Tahoma" w:cstheme="majorBidi"/>
      <w:bCs/>
      <w:iCs/>
      <w:sz w:val="24"/>
      <w:u w:val="single"/>
    </w:rPr>
  </w:style>
  <w:style w:type="paragraph" w:styleId="Bezmezer">
    <w:name w:val="No Spacing"/>
    <w:link w:val="BezmezerChar"/>
    <w:qFormat/>
    <w:rsid w:val="005D51AD"/>
    <w:rPr>
      <w:rFonts w:ascii="Calibri" w:eastAsia="Calibri" w:hAnsi="Calibri"/>
      <w:sz w:val="22"/>
      <w:szCs w:val="22"/>
    </w:rPr>
  </w:style>
  <w:style w:type="character" w:customStyle="1" w:styleId="BezmezerChar">
    <w:name w:val="Bez mezer Char"/>
    <w:link w:val="Bezmezer"/>
    <w:rsid w:val="005D51AD"/>
    <w:rPr>
      <w:rFonts w:ascii="Calibri" w:eastAsia="Calibri" w:hAnsi="Calibri"/>
      <w:sz w:val="22"/>
      <w:szCs w:val="22"/>
    </w:rPr>
  </w:style>
  <w:style w:type="character" w:customStyle="1" w:styleId="Nadpis2Char">
    <w:name w:val="Nadpis 2 Char"/>
    <w:link w:val="Nadpis2"/>
    <w:rsid w:val="005D51AD"/>
    <w:rPr>
      <w:rFonts w:ascii="Tahoma" w:hAnsi="Tahoma"/>
      <w:b/>
      <w:sz w:val="28"/>
    </w:rPr>
  </w:style>
  <w:style w:type="character" w:customStyle="1" w:styleId="NzevChar">
    <w:name w:val="Název Char"/>
    <w:aliases w:val="TITULKA Char"/>
    <w:link w:val="Nzev"/>
    <w:rsid w:val="005D51AD"/>
    <w:rPr>
      <w:rFonts w:ascii="Tahoma" w:hAnsi="Tahoma"/>
      <w:kern w:val="28"/>
      <w:sz w:val="36"/>
    </w:rPr>
  </w:style>
  <w:style w:type="character" w:customStyle="1" w:styleId="OdstavecseseznamemChar">
    <w:name w:val="Odstavec se seznamem Char"/>
    <w:link w:val="Odstavecseseznamem"/>
    <w:uiPriority w:val="34"/>
    <w:locked/>
    <w:rsid w:val="00C21832"/>
    <w:rPr>
      <w:rFonts w:ascii="Tahoma" w:hAnsi="Tahoma"/>
      <w:sz w:val="24"/>
    </w:rPr>
  </w:style>
  <w:style w:type="character" w:customStyle="1" w:styleId="Nevyeenzmnka1">
    <w:name w:val="Nevyřešená zmínka1"/>
    <w:basedOn w:val="Standardnpsmoodstavce"/>
    <w:rsid w:val="009428CD"/>
    <w:rPr>
      <w:color w:val="605E5C"/>
      <w:shd w:val="clear" w:color="auto" w:fill="E1DFDD"/>
    </w:rPr>
  </w:style>
  <w:style w:type="character" w:styleId="Nevyeenzmnka">
    <w:name w:val="Unresolved Mention"/>
    <w:basedOn w:val="Standardnpsmoodstavce"/>
    <w:unhideWhenUsed/>
    <w:rsid w:val="00A5037D"/>
    <w:rPr>
      <w:color w:val="605E5C"/>
      <w:shd w:val="clear" w:color="auto" w:fill="E1DFDD"/>
    </w:rPr>
  </w:style>
  <w:style w:type="character" w:customStyle="1" w:styleId="ZkladntextChar">
    <w:name w:val="Základní text Char"/>
    <w:basedOn w:val="Standardnpsmoodstavce"/>
    <w:link w:val="Zkladntext"/>
    <w:rsid w:val="00C666EA"/>
    <w:rPr>
      <w:rFonts w:ascii="Tahoma" w:hAnsi="Tahoma"/>
      <w:sz w:val="24"/>
    </w:rPr>
  </w:style>
  <w:style w:type="character" w:customStyle="1" w:styleId="ZpatChar">
    <w:name w:val="Zápatí Char"/>
    <w:aliases w:val=" Char Char,Char Char,Pata Char"/>
    <w:basedOn w:val="Standardnpsmoodstavce"/>
    <w:link w:val="Zpat"/>
    <w:rsid w:val="005053F2"/>
    <w:rPr>
      <w:rFonts w:ascii="Tahoma" w:hAnsi="Tahoma"/>
      <w:sz w:val="24"/>
    </w:rPr>
  </w:style>
  <w:style w:type="character" w:customStyle="1" w:styleId="Zkladntextodsazen2Char">
    <w:name w:val="Základní text odsazený 2 Char"/>
    <w:basedOn w:val="Standardnpsmoodstavce"/>
    <w:link w:val="Zkladntextodsazen2"/>
    <w:rsid w:val="00B726E2"/>
    <w:rPr>
      <w:rFonts w:asciiTheme="majorHAnsi" w:hAnsiTheme="majorHAnsi"/>
      <w:sz w:val="24"/>
    </w:rPr>
  </w:style>
  <w:style w:type="numbering" w:customStyle="1" w:styleId="Outline">
    <w:name w:val="Outline"/>
    <w:basedOn w:val="Bezseznamu"/>
    <w:rsid w:val="00BF01D7"/>
    <w:pPr>
      <w:numPr>
        <w:numId w:val="2"/>
      </w:numPr>
    </w:pPr>
  </w:style>
  <w:style w:type="paragraph" w:customStyle="1" w:styleId="Standard">
    <w:name w:val="Standard"/>
    <w:rsid w:val="00BF01D7"/>
    <w:pPr>
      <w:suppressAutoHyphens/>
      <w:autoSpaceDN w:val="0"/>
      <w:spacing w:before="120"/>
      <w:textAlignment w:val="baseline"/>
    </w:pPr>
    <w:rPr>
      <w:rFonts w:ascii="Cambria" w:hAnsi="Cambria"/>
      <w:kern w:val="3"/>
      <w:sz w:val="24"/>
    </w:rPr>
  </w:style>
  <w:style w:type="paragraph" w:customStyle="1" w:styleId="Heading">
    <w:name w:val="Heading"/>
    <w:basedOn w:val="Standard"/>
    <w:next w:val="Textbody"/>
    <w:rsid w:val="00BF01D7"/>
    <w:pPr>
      <w:keepNext/>
      <w:spacing w:before="240" w:after="120"/>
    </w:pPr>
    <w:rPr>
      <w:rFonts w:ascii="Arial" w:eastAsia="Microsoft YaHei" w:hAnsi="Arial" w:cs="Arial"/>
      <w:sz w:val="28"/>
      <w:szCs w:val="28"/>
    </w:rPr>
  </w:style>
  <w:style w:type="paragraph" w:customStyle="1" w:styleId="Textbody">
    <w:name w:val="Text body"/>
    <w:basedOn w:val="Standard"/>
    <w:rsid w:val="00BF01D7"/>
  </w:style>
  <w:style w:type="paragraph" w:styleId="Seznam">
    <w:name w:val="List"/>
    <w:basedOn w:val="Textbody"/>
    <w:rsid w:val="00BF01D7"/>
    <w:rPr>
      <w:rFonts w:cs="Arial"/>
    </w:rPr>
  </w:style>
  <w:style w:type="paragraph" w:styleId="Titulek">
    <w:name w:val="caption"/>
    <w:basedOn w:val="Standard"/>
    <w:rsid w:val="00BF01D7"/>
    <w:pPr>
      <w:suppressLineNumbers/>
      <w:spacing w:after="120"/>
    </w:pPr>
    <w:rPr>
      <w:rFonts w:cs="Arial"/>
      <w:i/>
      <w:iCs/>
      <w:szCs w:val="24"/>
    </w:rPr>
  </w:style>
  <w:style w:type="paragraph" w:customStyle="1" w:styleId="Index">
    <w:name w:val="Index"/>
    <w:basedOn w:val="Standard"/>
    <w:rsid w:val="00BF01D7"/>
    <w:pPr>
      <w:suppressLineNumbers/>
    </w:pPr>
    <w:rPr>
      <w:rFonts w:cs="Arial"/>
    </w:rPr>
  </w:style>
  <w:style w:type="paragraph" w:styleId="Podnadpis">
    <w:name w:val="Subtitle"/>
    <w:basedOn w:val="Heading"/>
    <w:next w:val="Textbody"/>
    <w:link w:val="PodnadpisChar"/>
    <w:uiPriority w:val="11"/>
    <w:qFormat/>
    <w:rsid w:val="00BF01D7"/>
    <w:pPr>
      <w:jc w:val="center"/>
    </w:pPr>
    <w:rPr>
      <w:i/>
      <w:iCs/>
    </w:rPr>
  </w:style>
  <w:style w:type="character" w:customStyle="1" w:styleId="PodnadpisChar">
    <w:name w:val="Podnadpis Char"/>
    <w:basedOn w:val="Standardnpsmoodstavce"/>
    <w:link w:val="Podnadpis"/>
    <w:uiPriority w:val="11"/>
    <w:rsid w:val="00BF01D7"/>
    <w:rPr>
      <w:rFonts w:ascii="Arial" w:eastAsia="Microsoft YaHei" w:hAnsi="Arial" w:cs="Arial"/>
      <w:i/>
      <w:iCs/>
      <w:kern w:val="3"/>
      <w:sz w:val="28"/>
      <w:szCs w:val="28"/>
    </w:rPr>
  </w:style>
  <w:style w:type="paragraph" w:customStyle="1" w:styleId="Textbodyindent">
    <w:name w:val="Text body indent"/>
    <w:basedOn w:val="Standard"/>
    <w:rsid w:val="00BF01D7"/>
    <w:pPr>
      <w:ind w:left="283"/>
    </w:pPr>
  </w:style>
  <w:style w:type="paragraph" w:customStyle="1" w:styleId="ContentsHeading">
    <w:name w:val="Contents Heading"/>
    <w:basedOn w:val="Nadpis1"/>
    <w:rsid w:val="00BF01D7"/>
    <w:pPr>
      <w:suppressLineNumbers/>
      <w:suppressAutoHyphens/>
      <w:autoSpaceDN w:val="0"/>
      <w:spacing w:before="240" w:after="60"/>
      <w:jc w:val="both"/>
      <w:textAlignment w:val="baseline"/>
    </w:pPr>
    <w:rPr>
      <w:rFonts w:ascii="Cambria" w:hAnsi="Cambria"/>
      <w:bCs/>
      <w:caps w:val="0"/>
      <w:kern w:val="3"/>
      <w:szCs w:val="32"/>
    </w:rPr>
  </w:style>
  <w:style w:type="paragraph" w:customStyle="1" w:styleId="Contents1">
    <w:name w:val="Contents 1"/>
    <w:basedOn w:val="Standard"/>
    <w:rsid w:val="00BF01D7"/>
    <w:pPr>
      <w:tabs>
        <w:tab w:val="right" w:leader="dot" w:pos="9638"/>
      </w:tabs>
    </w:pPr>
    <w:rPr>
      <w:rFonts w:ascii="Calibri" w:hAnsi="Calibri"/>
      <w:b/>
    </w:rPr>
  </w:style>
  <w:style w:type="paragraph" w:customStyle="1" w:styleId="Contents2">
    <w:name w:val="Contents 2"/>
    <w:basedOn w:val="Standard"/>
    <w:rsid w:val="00BF01D7"/>
    <w:pPr>
      <w:tabs>
        <w:tab w:val="right" w:leader="dot" w:pos="9595"/>
      </w:tabs>
      <w:ind w:left="240"/>
    </w:pPr>
    <w:rPr>
      <w:rFonts w:ascii="Calibri" w:hAnsi="Calibri"/>
      <w:b/>
      <w:sz w:val="22"/>
      <w:szCs w:val="22"/>
    </w:rPr>
  </w:style>
  <w:style w:type="paragraph" w:customStyle="1" w:styleId="Contents3">
    <w:name w:val="Contents 3"/>
    <w:basedOn w:val="Standard"/>
    <w:rsid w:val="00BF01D7"/>
    <w:pPr>
      <w:tabs>
        <w:tab w:val="right" w:leader="dot" w:pos="9552"/>
      </w:tabs>
      <w:ind w:left="480"/>
    </w:pPr>
    <w:rPr>
      <w:rFonts w:ascii="Calibri" w:hAnsi="Calibri"/>
      <w:sz w:val="22"/>
      <w:szCs w:val="22"/>
    </w:rPr>
  </w:style>
  <w:style w:type="paragraph" w:customStyle="1" w:styleId="Contents4">
    <w:name w:val="Contents 4"/>
    <w:basedOn w:val="Standard"/>
    <w:rsid w:val="00BF01D7"/>
    <w:pPr>
      <w:tabs>
        <w:tab w:val="right" w:leader="dot" w:pos="9509"/>
      </w:tabs>
      <w:ind w:left="720"/>
    </w:pPr>
    <w:rPr>
      <w:rFonts w:ascii="Calibri" w:hAnsi="Calibri"/>
      <w:sz w:val="20"/>
    </w:rPr>
  </w:style>
  <w:style w:type="paragraph" w:customStyle="1" w:styleId="Contents5">
    <w:name w:val="Contents 5"/>
    <w:basedOn w:val="Standard"/>
    <w:rsid w:val="00BF01D7"/>
    <w:pPr>
      <w:tabs>
        <w:tab w:val="right" w:leader="dot" w:pos="9466"/>
      </w:tabs>
      <w:ind w:left="960"/>
    </w:pPr>
    <w:rPr>
      <w:rFonts w:ascii="Calibri" w:hAnsi="Calibri"/>
      <w:sz w:val="20"/>
    </w:rPr>
  </w:style>
  <w:style w:type="paragraph" w:customStyle="1" w:styleId="Contents6">
    <w:name w:val="Contents 6"/>
    <w:basedOn w:val="Standard"/>
    <w:rsid w:val="00BF01D7"/>
    <w:pPr>
      <w:tabs>
        <w:tab w:val="right" w:leader="dot" w:pos="9423"/>
      </w:tabs>
      <w:ind w:left="1200"/>
    </w:pPr>
    <w:rPr>
      <w:rFonts w:ascii="Calibri" w:hAnsi="Calibri"/>
      <w:sz w:val="20"/>
    </w:rPr>
  </w:style>
  <w:style w:type="paragraph" w:customStyle="1" w:styleId="Contents7">
    <w:name w:val="Contents 7"/>
    <w:basedOn w:val="Standard"/>
    <w:rsid w:val="00BF01D7"/>
    <w:pPr>
      <w:tabs>
        <w:tab w:val="right" w:leader="dot" w:pos="9380"/>
      </w:tabs>
      <w:ind w:left="1440"/>
    </w:pPr>
    <w:rPr>
      <w:rFonts w:ascii="Calibri" w:hAnsi="Calibri"/>
      <w:sz w:val="20"/>
    </w:rPr>
  </w:style>
  <w:style w:type="paragraph" w:customStyle="1" w:styleId="Contents8">
    <w:name w:val="Contents 8"/>
    <w:basedOn w:val="Standard"/>
    <w:rsid w:val="00BF01D7"/>
    <w:pPr>
      <w:tabs>
        <w:tab w:val="right" w:leader="dot" w:pos="9337"/>
      </w:tabs>
      <w:ind w:left="1680"/>
    </w:pPr>
    <w:rPr>
      <w:rFonts w:ascii="Calibri" w:hAnsi="Calibri"/>
      <w:sz w:val="20"/>
    </w:rPr>
  </w:style>
  <w:style w:type="paragraph" w:customStyle="1" w:styleId="Contents9">
    <w:name w:val="Contents 9"/>
    <w:basedOn w:val="Standard"/>
    <w:rsid w:val="00BF01D7"/>
    <w:pPr>
      <w:tabs>
        <w:tab w:val="right" w:leader="dot" w:pos="9294"/>
      </w:tabs>
      <w:ind w:left="1920"/>
    </w:pPr>
    <w:rPr>
      <w:rFonts w:ascii="Calibri" w:hAnsi="Calibri"/>
      <w:sz w:val="20"/>
    </w:rPr>
  </w:style>
  <w:style w:type="paragraph" w:customStyle="1" w:styleId="Framecontents">
    <w:name w:val="Frame contents"/>
    <w:basedOn w:val="Textbody"/>
    <w:rsid w:val="00BF01D7"/>
  </w:style>
  <w:style w:type="paragraph" w:customStyle="1" w:styleId="TableContents">
    <w:name w:val="Table Contents"/>
    <w:basedOn w:val="Standard"/>
    <w:rsid w:val="00BF01D7"/>
    <w:pPr>
      <w:suppressLineNumbers/>
    </w:pPr>
  </w:style>
  <w:style w:type="paragraph" w:customStyle="1" w:styleId="TableHeading">
    <w:name w:val="Table Heading"/>
    <w:basedOn w:val="TableContents"/>
    <w:rsid w:val="00BF01D7"/>
    <w:pPr>
      <w:jc w:val="center"/>
    </w:pPr>
    <w:rPr>
      <w:b/>
      <w:bCs/>
    </w:rPr>
  </w:style>
  <w:style w:type="paragraph" w:customStyle="1" w:styleId="m-7623872089088880634msolistparagraph">
    <w:name w:val="m_-7623872089088880634msolistparagraph"/>
    <w:basedOn w:val="Standard"/>
    <w:rsid w:val="00BF01D7"/>
    <w:pPr>
      <w:spacing w:before="100" w:after="28"/>
    </w:pPr>
    <w:rPr>
      <w:rFonts w:ascii="Times New Roman" w:hAnsi="Times New Roman"/>
      <w:szCs w:val="24"/>
      <w:lang w:eastAsia="cs-CZ"/>
    </w:rPr>
  </w:style>
  <w:style w:type="character" w:customStyle="1" w:styleId="StrongEmphasis">
    <w:name w:val="Strong Emphasis"/>
    <w:rsid w:val="00BF01D7"/>
    <w:rPr>
      <w:b/>
      <w:bCs/>
    </w:rPr>
  </w:style>
  <w:style w:type="character" w:customStyle="1" w:styleId="Internetlink">
    <w:name w:val="Internet link"/>
    <w:rsid w:val="00BF01D7"/>
    <w:rPr>
      <w:color w:val="0000FF"/>
      <w:u w:val="single"/>
    </w:rPr>
  </w:style>
  <w:style w:type="character" w:customStyle="1" w:styleId="ListLabel1">
    <w:name w:val="ListLabel 1"/>
    <w:rsid w:val="00BF01D7"/>
    <w:rPr>
      <w:rFonts w:cs="Courier New"/>
    </w:rPr>
  </w:style>
  <w:style w:type="character" w:customStyle="1" w:styleId="ListLabel2">
    <w:name w:val="ListLabel 2"/>
    <w:rsid w:val="00BF01D7"/>
    <w:rPr>
      <w:color w:val="000000"/>
    </w:rPr>
  </w:style>
  <w:style w:type="character" w:customStyle="1" w:styleId="ListLabel3">
    <w:name w:val="ListLabel 3"/>
    <w:rsid w:val="00BF01D7"/>
    <w:rPr>
      <w:color w:val="00000A"/>
    </w:rPr>
  </w:style>
  <w:style w:type="numbering" w:customStyle="1" w:styleId="WWNum1">
    <w:name w:val="WWNum1"/>
    <w:basedOn w:val="Bezseznamu"/>
    <w:rsid w:val="00BF01D7"/>
    <w:pPr>
      <w:numPr>
        <w:numId w:val="3"/>
      </w:numPr>
    </w:pPr>
  </w:style>
  <w:style w:type="numbering" w:customStyle="1" w:styleId="WWNum2">
    <w:name w:val="WWNum2"/>
    <w:basedOn w:val="Bezseznamu"/>
    <w:rsid w:val="00BF01D7"/>
    <w:pPr>
      <w:numPr>
        <w:numId w:val="4"/>
      </w:numPr>
    </w:pPr>
  </w:style>
  <w:style w:type="numbering" w:customStyle="1" w:styleId="WWNum3">
    <w:name w:val="WWNum3"/>
    <w:basedOn w:val="Bezseznamu"/>
    <w:rsid w:val="00BF01D7"/>
    <w:pPr>
      <w:numPr>
        <w:numId w:val="5"/>
      </w:numPr>
    </w:pPr>
  </w:style>
  <w:style w:type="numbering" w:customStyle="1" w:styleId="WWNum4">
    <w:name w:val="WWNum4"/>
    <w:basedOn w:val="Bezseznamu"/>
    <w:rsid w:val="00BF01D7"/>
    <w:pPr>
      <w:numPr>
        <w:numId w:val="6"/>
      </w:numPr>
    </w:pPr>
  </w:style>
  <w:style w:type="numbering" w:customStyle="1" w:styleId="WWNum5">
    <w:name w:val="WWNum5"/>
    <w:basedOn w:val="Bezseznamu"/>
    <w:rsid w:val="00BF01D7"/>
    <w:pPr>
      <w:numPr>
        <w:numId w:val="7"/>
      </w:numPr>
    </w:pPr>
  </w:style>
  <w:style w:type="numbering" w:customStyle="1" w:styleId="WWNum6">
    <w:name w:val="WWNum6"/>
    <w:basedOn w:val="Bezseznamu"/>
    <w:rsid w:val="00BF01D7"/>
    <w:pPr>
      <w:numPr>
        <w:numId w:val="8"/>
      </w:numPr>
    </w:pPr>
  </w:style>
  <w:style w:type="numbering" w:customStyle="1" w:styleId="WWNum7">
    <w:name w:val="WWNum7"/>
    <w:basedOn w:val="Bezseznamu"/>
    <w:rsid w:val="00BF01D7"/>
    <w:pPr>
      <w:numPr>
        <w:numId w:val="9"/>
      </w:numPr>
    </w:pPr>
  </w:style>
  <w:style w:type="numbering" w:customStyle="1" w:styleId="WWNum8">
    <w:name w:val="WWNum8"/>
    <w:basedOn w:val="Bezseznamu"/>
    <w:rsid w:val="00BF01D7"/>
    <w:pPr>
      <w:numPr>
        <w:numId w:val="10"/>
      </w:numPr>
    </w:pPr>
  </w:style>
  <w:style w:type="numbering" w:customStyle="1" w:styleId="WWNum9">
    <w:name w:val="WWNum9"/>
    <w:basedOn w:val="Bezseznamu"/>
    <w:rsid w:val="00BF01D7"/>
    <w:pPr>
      <w:numPr>
        <w:numId w:val="11"/>
      </w:numPr>
    </w:pPr>
  </w:style>
  <w:style w:type="numbering" w:customStyle="1" w:styleId="WWNum10">
    <w:name w:val="WWNum10"/>
    <w:basedOn w:val="Bezseznamu"/>
    <w:rsid w:val="00BF01D7"/>
    <w:pPr>
      <w:numPr>
        <w:numId w:val="12"/>
      </w:numPr>
    </w:pPr>
  </w:style>
  <w:style w:type="numbering" w:customStyle="1" w:styleId="WWNum11">
    <w:name w:val="WWNum11"/>
    <w:basedOn w:val="Bezseznamu"/>
    <w:rsid w:val="00BF01D7"/>
    <w:pPr>
      <w:numPr>
        <w:numId w:val="13"/>
      </w:numPr>
    </w:pPr>
  </w:style>
  <w:style w:type="numbering" w:customStyle="1" w:styleId="WWNum12">
    <w:name w:val="WWNum12"/>
    <w:basedOn w:val="Bezseznamu"/>
    <w:rsid w:val="00BF01D7"/>
    <w:pPr>
      <w:numPr>
        <w:numId w:val="14"/>
      </w:numPr>
    </w:pPr>
  </w:style>
  <w:style w:type="numbering" w:customStyle="1" w:styleId="WWNum13">
    <w:name w:val="WWNum13"/>
    <w:basedOn w:val="Bezseznamu"/>
    <w:rsid w:val="00BF01D7"/>
    <w:pPr>
      <w:numPr>
        <w:numId w:val="15"/>
      </w:numPr>
    </w:pPr>
  </w:style>
  <w:style w:type="numbering" w:customStyle="1" w:styleId="WWNum14">
    <w:name w:val="WWNum14"/>
    <w:basedOn w:val="Bezseznamu"/>
    <w:rsid w:val="00BF01D7"/>
    <w:pPr>
      <w:numPr>
        <w:numId w:val="16"/>
      </w:numPr>
    </w:pPr>
  </w:style>
  <w:style w:type="numbering" w:customStyle="1" w:styleId="WWNum15">
    <w:name w:val="WWNum15"/>
    <w:basedOn w:val="Bezseznamu"/>
    <w:rsid w:val="00BF01D7"/>
    <w:pPr>
      <w:numPr>
        <w:numId w:val="17"/>
      </w:numPr>
    </w:pPr>
  </w:style>
  <w:style w:type="numbering" w:customStyle="1" w:styleId="WWNum16">
    <w:name w:val="WWNum16"/>
    <w:basedOn w:val="Bezseznamu"/>
    <w:rsid w:val="00BF01D7"/>
    <w:pPr>
      <w:numPr>
        <w:numId w:val="18"/>
      </w:numPr>
    </w:pPr>
  </w:style>
  <w:style w:type="numbering" w:customStyle="1" w:styleId="WWNum17">
    <w:name w:val="WWNum17"/>
    <w:basedOn w:val="Bezseznamu"/>
    <w:rsid w:val="00BF01D7"/>
    <w:pPr>
      <w:numPr>
        <w:numId w:val="19"/>
      </w:numPr>
    </w:pPr>
  </w:style>
  <w:style w:type="numbering" w:customStyle="1" w:styleId="WWNum18">
    <w:name w:val="WWNum18"/>
    <w:basedOn w:val="Bezseznamu"/>
    <w:rsid w:val="00BF01D7"/>
    <w:pPr>
      <w:numPr>
        <w:numId w:val="20"/>
      </w:numPr>
    </w:pPr>
  </w:style>
  <w:style w:type="numbering" w:customStyle="1" w:styleId="WWNum19">
    <w:name w:val="WWNum19"/>
    <w:basedOn w:val="Bezseznamu"/>
    <w:rsid w:val="00BF01D7"/>
    <w:pPr>
      <w:numPr>
        <w:numId w:val="21"/>
      </w:numPr>
    </w:pPr>
  </w:style>
  <w:style w:type="numbering" w:customStyle="1" w:styleId="WWNum20">
    <w:name w:val="WWNum20"/>
    <w:basedOn w:val="Bezseznamu"/>
    <w:rsid w:val="00BF01D7"/>
    <w:pPr>
      <w:numPr>
        <w:numId w:val="22"/>
      </w:numPr>
    </w:pPr>
  </w:style>
  <w:style w:type="numbering" w:customStyle="1" w:styleId="WWNum21">
    <w:name w:val="WWNum21"/>
    <w:basedOn w:val="Bezseznamu"/>
    <w:rsid w:val="00BF01D7"/>
    <w:pPr>
      <w:numPr>
        <w:numId w:val="23"/>
      </w:numPr>
    </w:pPr>
  </w:style>
  <w:style w:type="numbering" w:customStyle="1" w:styleId="WWNum22">
    <w:name w:val="WWNum22"/>
    <w:basedOn w:val="Bezseznamu"/>
    <w:rsid w:val="00BF01D7"/>
    <w:pPr>
      <w:numPr>
        <w:numId w:val="24"/>
      </w:numPr>
    </w:pPr>
  </w:style>
  <w:style w:type="numbering" w:customStyle="1" w:styleId="WWNum23">
    <w:name w:val="WWNum23"/>
    <w:basedOn w:val="Bezseznamu"/>
    <w:rsid w:val="00BF01D7"/>
    <w:pPr>
      <w:numPr>
        <w:numId w:val="25"/>
      </w:numPr>
    </w:pPr>
  </w:style>
  <w:style w:type="numbering" w:customStyle="1" w:styleId="WWNum24">
    <w:name w:val="WWNum24"/>
    <w:basedOn w:val="Bezseznamu"/>
    <w:rsid w:val="00BF01D7"/>
    <w:pPr>
      <w:numPr>
        <w:numId w:val="26"/>
      </w:numPr>
    </w:pPr>
  </w:style>
  <w:style w:type="numbering" w:customStyle="1" w:styleId="WWNum25">
    <w:name w:val="WWNum25"/>
    <w:basedOn w:val="Bezseznamu"/>
    <w:rsid w:val="00BF01D7"/>
    <w:pPr>
      <w:numPr>
        <w:numId w:val="27"/>
      </w:numPr>
    </w:pPr>
  </w:style>
  <w:style w:type="numbering" w:customStyle="1" w:styleId="WWNum26">
    <w:name w:val="WWNum26"/>
    <w:basedOn w:val="Bezseznamu"/>
    <w:rsid w:val="00BF01D7"/>
    <w:pPr>
      <w:numPr>
        <w:numId w:val="28"/>
      </w:numPr>
    </w:pPr>
  </w:style>
  <w:style w:type="numbering" w:customStyle="1" w:styleId="WWNum27">
    <w:name w:val="WWNum27"/>
    <w:basedOn w:val="Bezseznamu"/>
    <w:rsid w:val="00BF01D7"/>
    <w:pPr>
      <w:numPr>
        <w:numId w:val="29"/>
      </w:numPr>
    </w:pPr>
  </w:style>
  <w:style w:type="numbering" w:customStyle="1" w:styleId="WWNum28">
    <w:name w:val="WWNum28"/>
    <w:basedOn w:val="Bezseznamu"/>
    <w:rsid w:val="00BF01D7"/>
    <w:pPr>
      <w:numPr>
        <w:numId w:val="30"/>
      </w:numPr>
    </w:pPr>
  </w:style>
  <w:style w:type="numbering" w:customStyle="1" w:styleId="WWNum29">
    <w:name w:val="WWNum29"/>
    <w:basedOn w:val="Bezseznamu"/>
    <w:rsid w:val="00BF01D7"/>
    <w:pPr>
      <w:numPr>
        <w:numId w:val="31"/>
      </w:numPr>
    </w:pPr>
  </w:style>
  <w:style w:type="numbering" w:customStyle="1" w:styleId="WWNum30">
    <w:name w:val="WWNum30"/>
    <w:basedOn w:val="Bezseznamu"/>
    <w:rsid w:val="00BF01D7"/>
    <w:pPr>
      <w:numPr>
        <w:numId w:val="32"/>
      </w:numPr>
    </w:pPr>
  </w:style>
  <w:style w:type="numbering" w:customStyle="1" w:styleId="WWNum31">
    <w:name w:val="WWNum31"/>
    <w:basedOn w:val="Bezseznamu"/>
    <w:rsid w:val="00BF01D7"/>
    <w:pPr>
      <w:numPr>
        <w:numId w:val="33"/>
      </w:numPr>
    </w:pPr>
  </w:style>
  <w:style w:type="numbering" w:customStyle="1" w:styleId="WWNum32">
    <w:name w:val="WWNum32"/>
    <w:basedOn w:val="Bezseznamu"/>
    <w:rsid w:val="00BF01D7"/>
    <w:pPr>
      <w:numPr>
        <w:numId w:val="34"/>
      </w:numPr>
    </w:pPr>
  </w:style>
  <w:style w:type="numbering" w:customStyle="1" w:styleId="WWNum33">
    <w:name w:val="WWNum33"/>
    <w:basedOn w:val="Bezseznamu"/>
    <w:rsid w:val="00BF01D7"/>
    <w:pPr>
      <w:numPr>
        <w:numId w:val="35"/>
      </w:numPr>
    </w:pPr>
  </w:style>
  <w:style w:type="numbering" w:customStyle="1" w:styleId="WWNum34">
    <w:name w:val="WWNum34"/>
    <w:basedOn w:val="Bezseznamu"/>
    <w:rsid w:val="00BF01D7"/>
    <w:pPr>
      <w:numPr>
        <w:numId w:val="36"/>
      </w:numPr>
    </w:pPr>
  </w:style>
  <w:style w:type="numbering" w:customStyle="1" w:styleId="WWNum48">
    <w:name w:val="WWNum48"/>
    <w:basedOn w:val="Bezseznamu"/>
    <w:rsid w:val="00BF01D7"/>
    <w:pPr>
      <w:numPr>
        <w:numId w:val="3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3392">
      <w:bodyDiv w:val="1"/>
      <w:marLeft w:val="0"/>
      <w:marRight w:val="0"/>
      <w:marTop w:val="0"/>
      <w:marBottom w:val="0"/>
      <w:divBdr>
        <w:top w:val="none" w:sz="0" w:space="0" w:color="auto"/>
        <w:left w:val="none" w:sz="0" w:space="0" w:color="auto"/>
        <w:bottom w:val="none" w:sz="0" w:space="0" w:color="auto"/>
        <w:right w:val="none" w:sz="0" w:space="0" w:color="auto"/>
      </w:divBdr>
    </w:div>
    <w:div w:id="22749870">
      <w:bodyDiv w:val="1"/>
      <w:marLeft w:val="0"/>
      <w:marRight w:val="0"/>
      <w:marTop w:val="0"/>
      <w:marBottom w:val="0"/>
      <w:divBdr>
        <w:top w:val="none" w:sz="0" w:space="0" w:color="auto"/>
        <w:left w:val="none" w:sz="0" w:space="0" w:color="auto"/>
        <w:bottom w:val="none" w:sz="0" w:space="0" w:color="auto"/>
        <w:right w:val="none" w:sz="0" w:space="0" w:color="auto"/>
      </w:divBdr>
      <w:divsChild>
        <w:div w:id="1426805465">
          <w:marLeft w:val="0"/>
          <w:marRight w:val="0"/>
          <w:marTop w:val="0"/>
          <w:marBottom w:val="0"/>
          <w:divBdr>
            <w:top w:val="none" w:sz="0" w:space="0" w:color="auto"/>
            <w:left w:val="none" w:sz="0" w:space="0" w:color="auto"/>
            <w:bottom w:val="none" w:sz="0" w:space="0" w:color="auto"/>
            <w:right w:val="none" w:sz="0" w:space="0" w:color="auto"/>
          </w:divBdr>
          <w:divsChild>
            <w:div w:id="1364944482">
              <w:marLeft w:val="0"/>
              <w:marRight w:val="0"/>
              <w:marTop w:val="0"/>
              <w:marBottom w:val="0"/>
              <w:divBdr>
                <w:top w:val="none" w:sz="0" w:space="0" w:color="auto"/>
                <w:left w:val="none" w:sz="0" w:space="0" w:color="auto"/>
                <w:bottom w:val="none" w:sz="0" w:space="0" w:color="auto"/>
                <w:right w:val="none" w:sz="0" w:space="0" w:color="auto"/>
              </w:divBdr>
              <w:divsChild>
                <w:div w:id="41255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38479">
      <w:bodyDiv w:val="1"/>
      <w:marLeft w:val="0"/>
      <w:marRight w:val="0"/>
      <w:marTop w:val="0"/>
      <w:marBottom w:val="0"/>
      <w:divBdr>
        <w:top w:val="none" w:sz="0" w:space="0" w:color="auto"/>
        <w:left w:val="none" w:sz="0" w:space="0" w:color="auto"/>
        <w:bottom w:val="none" w:sz="0" w:space="0" w:color="auto"/>
        <w:right w:val="none" w:sz="0" w:space="0" w:color="auto"/>
      </w:divBdr>
    </w:div>
    <w:div w:id="56361673">
      <w:bodyDiv w:val="1"/>
      <w:marLeft w:val="0"/>
      <w:marRight w:val="0"/>
      <w:marTop w:val="0"/>
      <w:marBottom w:val="0"/>
      <w:divBdr>
        <w:top w:val="none" w:sz="0" w:space="0" w:color="auto"/>
        <w:left w:val="none" w:sz="0" w:space="0" w:color="auto"/>
        <w:bottom w:val="none" w:sz="0" w:space="0" w:color="auto"/>
        <w:right w:val="none" w:sz="0" w:space="0" w:color="auto"/>
      </w:divBdr>
    </w:div>
    <w:div w:id="60450161">
      <w:bodyDiv w:val="1"/>
      <w:marLeft w:val="0"/>
      <w:marRight w:val="0"/>
      <w:marTop w:val="0"/>
      <w:marBottom w:val="0"/>
      <w:divBdr>
        <w:top w:val="none" w:sz="0" w:space="0" w:color="auto"/>
        <w:left w:val="none" w:sz="0" w:space="0" w:color="auto"/>
        <w:bottom w:val="none" w:sz="0" w:space="0" w:color="auto"/>
        <w:right w:val="none" w:sz="0" w:space="0" w:color="auto"/>
      </w:divBdr>
    </w:div>
    <w:div w:id="62875177">
      <w:bodyDiv w:val="1"/>
      <w:marLeft w:val="0"/>
      <w:marRight w:val="0"/>
      <w:marTop w:val="0"/>
      <w:marBottom w:val="0"/>
      <w:divBdr>
        <w:top w:val="none" w:sz="0" w:space="0" w:color="auto"/>
        <w:left w:val="none" w:sz="0" w:space="0" w:color="auto"/>
        <w:bottom w:val="none" w:sz="0" w:space="0" w:color="auto"/>
        <w:right w:val="none" w:sz="0" w:space="0" w:color="auto"/>
      </w:divBdr>
    </w:div>
    <w:div w:id="67927068">
      <w:bodyDiv w:val="1"/>
      <w:marLeft w:val="0"/>
      <w:marRight w:val="0"/>
      <w:marTop w:val="0"/>
      <w:marBottom w:val="0"/>
      <w:divBdr>
        <w:top w:val="none" w:sz="0" w:space="0" w:color="auto"/>
        <w:left w:val="none" w:sz="0" w:space="0" w:color="auto"/>
        <w:bottom w:val="none" w:sz="0" w:space="0" w:color="auto"/>
        <w:right w:val="none" w:sz="0" w:space="0" w:color="auto"/>
      </w:divBdr>
    </w:div>
    <w:div w:id="68968397">
      <w:bodyDiv w:val="1"/>
      <w:marLeft w:val="0"/>
      <w:marRight w:val="0"/>
      <w:marTop w:val="0"/>
      <w:marBottom w:val="0"/>
      <w:divBdr>
        <w:top w:val="none" w:sz="0" w:space="0" w:color="auto"/>
        <w:left w:val="none" w:sz="0" w:space="0" w:color="auto"/>
        <w:bottom w:val="none" w:sz="0" w:space="0" w:color="auto"/>
        <w:right w:val="none" w:sz="0" w:space="0" w:color="auto"/>
      </w:divBdr>
    </w:div>
    <w:div w:id="81606863">
      <w:bodyDiv w:val="1"/>
      <w:marLeft w:val="0"/>
      <w:marRight w:val="0"/>
      <w:marTop w:val="0"/>
      <w:marBottom w:val="0"/>
      <w:divBdr>
        <w:top w:val="none" w:sz="0" w:space="0" w:color="auto"/>
        <w:left w:val="none" w:sz="0" w:space="0" w:color="auto"/>
        <w:bottom w:val="none" w:sz="0" w:space="0" w:color="auto"/>
        <w:right w:val="none" w:sz="0" w:space="0" w:color="auto"/>
      </w:divBdr>
    </w:div>
    <w:div w:id="82535237">
      <w:bodyDiv w:val="1"/>
      <w:marLeft w:val="0"/>
      <w:marRight w:val="0"/>
      <w:marTop w:val="0"/>
      <w:marBottom w:val="0"/>
      <w:divBdr>
        <w:top w:val="none" w:sz="0" w:space="0" w:color="auto"/>
        <w:left w:val="none" w:sz="0" w:space="0" w:color="auto"/>
        <w:bottom w:val="none" w:sz="0" w:space="0" w:color="auto"/>
        <w:right w:val="none" w:sz="0" w:space="0" w:color="auto"/>
      </w:divBdr>
    </w:div>
    <w:div w:id="99953741">
      <w:bodyDiv w:val="1"/>
      <w:marLeft w:val="0"/>
      <w:marRight w:val="0"/>
      <w:marTop w:val="0"/>
      <w:marBottom w:val="0"/>
      <w:divBdr>
        <w:top w:val="none" w:sz="0" w:space="0" w:color="auto"/>
        <w:left w:val="none" w:sz="0" w:space="0" w:color="auto"/>
        <w:bottom w:val="none" w:sz="0" w:space="0" w:color="auto"/>
        <w:right w:val="none" w:sz="0" w:space="0" w:color="auto"/>
      </w:divBdr>
    </w:div>
    <w:div w:id="107047483">
      <w:bodyDiv w:val="1"/>
      <w:marLeft w:val="0"/>
      <w:marRight w:val="0"/>
      <w:marTop w:val="0"/>
      <w:marBottom w:val="0"/>
      <w:divBdr>
        <w:top w:val="none" w:sz="0" w:space="0" w:color="auto"/>
        <w:left w:val="none" w:sz="0" w:space="0" w:color="auto"/>
        <w:bottom w:val="none" w:sz="0" w:space="0" w:color="auto"/>
        <w:right w:val="none" w:sz="0" w:space="0" w:color="auto"/>
      </w:divBdr>
    </w:div>
    <w:div w:id="110327554">
      <w:bodyDiv w:val="1"/>
      <w:marLeft w:val="0"/>
      <w:marRight w:val="0"/>
      <w:marTop w:val="0"/>
      <w:marBottom w:val="0"/>
      <w:divBdr>
        <w:top w:val="none" w:sz="0" w:space="0" w:color="auto"/>
        <w:left w:val="none" w:sz="0" w:space="0" w:color="auto"/>
        <w:bottom w:val="none" w:sz="0" w:space="0" w:color="auto"/>
        <w:right w:val="none" w:sz="0" w:space="0" w:color="auto"/>
      </w:divBdr>
    </w:div>
    <w:div w:id="139007059">
      <w:bodyDiv w:val="1"/>
      <w:marLeft w:val="0"/>
      <w:marRight w:val="0"/>
      <w:marTop w:val="0"/>
      <w:marBottom w:val="0"/>
      <w:divBdr>
        <w:top w:val="none" w:sz="0" w:space="0" w:color="auto"/>
        <w:left w:val="none" w:sz="0" w:space="0" w:color="auto"/>
        <w:bottom w:val="none" w:sz="0" w:space="0" w:color="auto"/>
        <w:right w:val="none" w:sz="0" w:space="0" w:color="auto"/>
      </w:divBdr>
    </w:div>
    <w:div w:id="146288484">
      <w:bodyDiv w:val="1"/>
      <w:marLeft w:val="0"/>
      <w:marRight w:val="0"/>
      <w:marTop w:val="0"/>
      <w:marBottom w:val="0"/>
      <w:divBdr>
        <w:top w:val="none" w:sz="0" w:space="0" w:color="auto"/>
        <w:left w:val="none" w:sz="0" w:space="0" w:color="auto"/>
        <w:bottom w:val="none" w:sz="0" w:space="0" w:color="auto"/>
        <w:right w:val="none" w:sz="0" w:space="0" w:color="auto"/>
      </w:divBdr>
    </w:div>
    <w:div w:id="158663387">
      <w:bodyDiv w:val="1"/>
      <w:marLeft w:val="0"/>
      <w:marRight w:val="0"/>
      <w:marTop w:val="0"/>
      <w:marBottom w:val="0"/>
      <w:divBdr>
        <w:top w:val="none" w:sz="0" w:space="0" w:color="auto"/>
        <w:left w:val="none" w:sz="0" w:space="0" w:color="auto"/>
        <w:bottom w:val="none" w:sz="0" w:space="0" w:color="auto"/>
        <w:right w:val="none" w:sz="0" w:space="0" w:color="auto"/>
      </w:divBdr>
    </w:div>
    <w:div w:id="172304509">
      <w:bodyDiv w:val="1"/>
      <w:marLeft w:val="0"/>
      <w:marRight w:val="0"/>
      <w:marTop w:val="0"/>
      <w:marBottom w:val="0"/>
      <w:divBdr>
        <w:top w:val="none" w:sz="0" w:space="0" w:color="auto"/>
        <w:left w:val="none" w:sz="0" w:space="0" w:color="auto"/>
        <w:bottom w:val="none" w:sz="0" w:space="0" w:color="auto"/>
        <w:right w:val="none" w:sz="0" w:space="0" w:color="auto"/>
      </w:divBdr>
    </w:div>
    <w:div w:id="172886516">
      <w:bodyDiv w:val="1"/>
      <w:marLeft w:val="0"/>
      <w:marRight w:val="0"/>
      <w:marTop w:val="0"/>
      <w:marBottom w:val="0"/>
      <w:divBdr>
        <w:top w:val="none" w:sz="0" w:space="0" w:color="auto"/>
        <w:left w:val="none" w:sz="0" w:space="0" w:color="auto"/>
        <w:bottom w:val="none" w:sz="0" w:space="0" w:color="auto"/>
        <w:right w:val="none" w:sz="0" w:space="0" w:color="auto"/>
      </w:divBdr>
    </w:div>
    <w:div w:id="197547601">
      <w:bodyDiv w:val="1"/>
      <w:marLeft w:val="0"/>
      <w:marRight w:val="0"/>
      <w:marTop w:val="0"/>
      <w:marBottom w:val="0"/>
      <w:divBdr>
        <w:top w:val="none" w:sz="0" w:space="0" w:color="auto"/>
        <w:left w:val="none" w:sz="0" w:space="0" w:color="auto"/>
        <w:bottom w:val="none" w:sz="0" w:space="0" w:color="auto"/>
        <w:right w:val="none" w:sz="0" w:space="0" w:color="auto"/>
      </w:divBdr>
    </w:div>
    <w:div w:id="203761736">
      <w:bodyDiv w:val="1"/>
      <w:marLeft w:val="0"/>
      <w:marRight w:val="0"/>
      <w:marTop w:val="0"/>
      <w:marBottom w:val="0"/>
      <w:divBdr>
        <w:top w:val="none" w:sz="0" w:space="0" w:color="auto"/>
        <w:left w:val="none" w:sz="0" w:space="0" w:color="auto"/>
        <w:bottom w:val="none" w:sz="0" w:space="0" w:color="auto"/>
        <w:right w:val="none" w:sz="0" w:space="0" w:color="auto"/>
      </w:divBdr>
    </w:div>
    <w:div w:id="204683303">
      <w:bodyDiv w:val="1"/>
      <w:marLeft w:val="0"/>
      <w:marRight w:val="0"/>
      <w:marTop w:val="0"/>
      <w:marBottom w:val="0"/>
      <w:divBdr>
        <w:top w:val="none" w:sz="0" w:space="0" w:color="auto"/>
        <w:left w:val="none" w:sz="0" w:space="0" w:color="auto"/>
        <w:bottom w:val="none" w:sz="0" w:space="0" w:color="auto"/>
        <w:right w:val="none" w:sz="0" w:space="0" w:color="auto"/>
      </w:divBdr>
    </w:div>
    <w:div w:id="209925276">
      <w:bodyDiv w:val="1"/>
      <w:marLeft w:val="0"/>
      <w:marRight w:val="0"/>
      <w:marTop w:val="0"/>
      <w:marBottom w:val="0"/>
      <w:divBdr>
        <w:top w:val="none" w:sz="0" w:space="0" w:color="auto"/>
        <w:left w:val="none" w:sz="0" w:space="0" w:color="auto"/>
        <w:bottom w:val="none" w:sz="0" w:space="0" w:color="auto"/>
        <w:right w:val="none" w:sz="0" w:space="0" w:color="auto"/>
      </w:divBdr>
    </w:div>
    <w:div w:id="215361009">
      <w:bodyDiv w:val="1"/>
      <w:marLeft w:val="0"/>
      <w:marRight w:val="0"/>
      <w:marTop w:val="0"/>
      <w:marBottom w:val="0"/>
      <w:divBdr>
        <w:top w:val="none" w:sz="0" w:space="0" w:color="auto"/>
        <w:left w:val="none" w:sz="0" w:space="0" w:color="auto"/>
        <w:bottom w:val="none" w:sz="0" w:space="0" w:color="auto"/>
        <w:right w:val="none" w:sz="0" w:space="0" w:color="auto"/>
      </w:divBdr>
    </w:div>
    <w:div w:id="223028223">
      <w:bodyDiv w:val="1"/>
      <w:marLeft w:val="0"/>
      <w:marRight w:val="0"/>
      <w:marTop w:val="0"/>
      <w:marBottom w:val="0"/>
      <w:divBdr>
        <w:top w:val="none" w:sz="0" w:space="0" w:color="auto"/>
        <w:left w:val="none" w:sz="0" w:space="0" w:color="auto"/>
        <w:bottom w:val="none" w:sz="0" w:space="0" w:color="auto"/>
        <w:right w:val="none" w:sz="0" w:space="0" w:color="auto"/>
      </w:divBdr>
    </w:div>
    <w:div w:id="224223254">
      <w:bodyDiv w:val="1"/>
      <w:marLeft w:val="0"/>
      <w:marRight w:val="0"/>
      <w:marTop w:val="0"/>
      <w:marBottom w:val="0"/>
      <w:divBdr>
        <w:top w:val="none" w:sz="0" w:space="0" w:color="auto"/>
        <w:left w:val="none" w:sz="0" w:space="0" w:color="auto"/>
        <w:bottom w:val="none" w:sz="0" w:space="0" w:color="auto"/>
        <w:right w:val="none" w:sz="0" w:space="0" w:color="auto"/>
      </w:divBdr>
    </w:div>
    <w:div w:id="228618018">
      <w:bodyDiv w:val="1"/>
      <w:marLeft w:val="0"/>
      <w:marRight w:val="0"/>
      <w:marTop w:val="0"/>
      <w:marBottom w:val="0"/>
      <w:divBdr>
        <w:top w:val="none" w:sz="0" w:space="0" w:color="auto"/>
        <w:left w:val="none" w:sz="0" w:space="0" w:color="auto"/>
        <w:bottom w:val="none" w:sz="0" w:space="0" w:color="auto"/>
        <w:right w:val="none" w:sz="0" w:space="0" w:color="auto"/>
      </w:divBdr>
    </w:div>
    <w:div w:id="235240371">
      <w:bodyDiv w:val="1"/>
      <w:marLeft w:val="0"/>
      <w:marRight w:val="0"/>
      <w:marTop w:val="0"/>
      <w:marBottom w:val="0"/>
      <w:divBdr>
        <w:top w:val="none" w:sz="0" w:space="0" w:color="auto"/>
        <w:left w:val="none" w:sz="0" w:space="0" w:color="auto"/>
        <w:bottom w:val="none" w:sz="0" w:space="0" w:color="auto"/>
        <w:right w:val="none" w:sz="0" w:space="0" w:color="auto"/>
      </w:divBdr>
    </w:div>
    <w:div w:id="236483106">
      <w:bodyDiv w:val="1"/>
      <w:marLeft w:val="0"/>
      <w:marRight w:val="0"/>
      <w:marTop w:val="0"/>
      <w:marBottom w:val="0"/>
      <w:divBdr>
        <w:top w:val="none" w:sz="0" w:space="0" w:color="auto"/>
        <w:left w:val="none" w:sz="0" w:space="0" w:color="auto"/>
        <w:bottom w:val="none" w:sz="0" w:space="0" w:color="auto"/>
        <w:right w:val="none" w:sz="0" w:space="0" w:color="auto"/>
      </w:divBdr>
    </w:div>
    <w:div w:id="240332045">
      <w:bodyDiv w:val="1"/>
      <w:marLeft w:val="0"/>
      <w:marRight w:val="0"/>
      <w:marTop w:val="0"/>
      <w:marBottom w:val="0"/>
      <w:divBdr>
        <w:top w:val="none" w:sz="0" w:space="0" w:color="auto"/>
        <w:left w:val="none" w:sz="0" w:space="0" w:color="auto"/>
        <w:bottom w:val="none" w:sz="0" w:space="0" w:color="auto"/>
        <w:right w:val="none" w:sz="0" w:space="0" w:color="auto"/>
      </w:divBdr>
    </w:div>
    <w:div w:id="247078307">
      <w:bodyDiv w:val="1"/>
      <w:marLeft w:val="0"/>
      <w:marRight w:val="0"/>
      <w:marTop w:val="0"/>
      <w:marBottom w:val="0"/>
      <w:divBdr>
        <w:top w:val="none" w:sz="0" w:space="0" w:color="auto"/>
        <w:left w:val="none" w:sz="0" w:space="0" w:color="auto"/>
        <w:bottom w:val="none" w:sz="0" w:space="0" w:color="auto"/>
        <w:right w:val="none" w:sz="0" w:space="0" w:color="auto"/>
      </w:divBdr>
    </w:div>
    <w:div w:id="266274756">
      <w:bodyDiv w:val="1"/>
      <w:marLeft w:val="0"/>
      <w:marRight w:val="0"/>
      <w:marTop w:val="0"/>
      <w:marBottom w:val="0"/>
      <w:divBdr>
        <w:top w:val="none" w:sz="0" w:space="0" w:color="auto"/>
        <w:left w:val="none" w:sz="0" w:space="0" w:color="auto"/>
        <w:bottom w:val="none" w:sz="0" w:space="0" w:color="auto"/>
        <w:right w:val="none" w:sz="0" w:space="0" w:color="auto"/>
      </w:divBdr>
    </w:div>
    <w:div w:id="273293720">
      <w:bodyDiv w:val="1"/>
      <w:marLeft w:val="0"/>
      <w:marRight w:val="0"/>
      <w:marTop w:val="0"/>
      <w:marBottom w:val="0"/>
      <w:divBdr>
        <w:top w:val="none" w:sz="0" w:space="0" w:color="auto"/>
        <w:left w:val="none" w:sz="0" w:space="0" w:color="auto"/>
        <w:bottom w:val="none" w:sz="0" w:space="0" w:color="auto"/>
        <w:right w:val="none" w:sz="0" w:space="0" w:color="auto"/>
      </w:divBdr>
    </w:div>
    <w:div w:id="292640440">
      <w:bodyDiv w:val="1"/>
      <w:marLeft w:val="0"/>
      <w:marRight w:val="0"/>
      <w:marTop w:val="0"/>
      <w:marBottom w:val="0"/>
      <w:divBdr>
        <w:top w:val="none" w:sz="0" w:space="0" w:color="auto"/>
        <w:left w:val="none" w:sz="0" w:space="0" w:color="auto"/>
        <w:bottom w:val="none" w:sz="0" w:space="0" w:color="auto"/>
        <w:right w:val="none" w:sz="0" w:space="0" w:color="auto"/>
      </w:divBdr>
    </w:div>
    <w:div w:id="299043616">
      <w:bodyDiv w:val="1"/>
      <w:marLeft w:val="0"/>
      <w:marRight w:val="0"/>
      <w:marTop w:val="0"/>
      <w:marBottom w:val="0"/>
      <w:divBdr>
        <w:top w:val="none" w:sz="0" w:space="0" w:color="auto"/>
        <w:left w:val="none" w:sz="0" w:space="0" w:color="auto"/>
        <w:bottom w:val="none" w:sz="0" w:space="0" w:color="auto"/>
        <w:right w:val="none" w:sz="0" w:space="0" w:color="auto"/>
      </w:divBdr>
    </w:div>
    <w:div w:id="302121343">
      <w:bodyDiv w:val="1"/>
      <w:marLeft w:val="0"/>
      <w:marRight w:val="0"/>
      <w:marTop w:val="0"/>
      <w:marBottom w:val="0"/>
      <w:divBdr>
        <w:top w:val="none" w:sz="0" w:space="0" w:color="auto"/>
        <w:left w:val="none" w:sz="0" w:space="0" w:color="auto"/>
        <w:bottom w:val="none" w:sz="0" w:space="0" w:color="auto"/>
        <w:right w:val="none" w:sz="0" w:space="0" w:color="auto"/>
      </w:divBdr>
    </w:div>
    <w:div w:id="352998148">
      <w:bodyDiv w:val="1"/>
      <w:marLeft w:val="0"/>
      <w:marRight w:val="0"/>
      <w:marTop w:val="0"/>
      <w:marBottom w:val="0"/>
      <w:divBdr>
        <w:top w:val="none" w:sz="0" w:space="0" w:color="auto"/>
        <w:left w:val="none" w:sz="0" w:space="0" w:color="auto"/>
        <w:bottom w:val="none" w:sz="0" w:space="0" w:color="auto"/>
        <w:right w:val="none" w:sz="0" w:space="0" w:color="auto"/>
      </w:divBdr>
    </w:div>
    <w:div w:id="386340916">
      <w:bodyDiv w:val="1"/>
      <w:marLeft w:val="0"/>
      <w:marRight w:val="0"/>
      <w:marTop w:val="0"/>
      <w:marBottom w:val="0"/>
      <w:divBdr>
        <w:top w:val="none" w:sz="0" w:space="0" w:color="auto"/>
        <w:left w:val="none" w:sz="0" w:space="0" w:color="auto"/>
        <w:bottom w:val="none" w:sz="0" w:space="0" w:color="auto"/>
        <w:right w:val="none" w:sz="0" w:space="0" w:color="auto"/>
      </w:divBdr>
      <w:divsChild>
        <w:div w:id="1475297478">
          <w:marLeft w:val="0"/>
          <w:marRight w:val="0"/>
          <w:marTop w:val="0"/>
          <w:marBottom w:val="0"/>
          <w:divBdr>
            <w:top w:val="none" w:sz="0" w:space="0" w:color="auto"/>
            <w:left w:val="none" w:sz="0" w:space="0" w:color="auto"/>
            <w:bottom w:val="none" w:sz="0" w:space="0" w:color="auto"/>
            <w:right w:val="none" w:sz="0" w:space="0" w:color="auto"/>
          </w:divBdr>
          <w:divsChild>
            <w:div w:id="881330239">
              <w:marLeft w:val="0"/>
              <w:marRight w:val="0"/>
              <w:marTop w:val="0"/>
              <w:marBottom w:val="0"/>
              <w:divBdr>
                <w:top w:val="none" w:sz="0" w:space="0" w:color="auto"/>
                <w:left w:val="none" w:sz="0" w:space="0" w:color="auto"/>
                <w:bottom w:val="none" w:sz="0" w:space="0" w:color="auto"/>
                <w:right w:val="none" w:sz="0" w:space="0" w:color="auto"/>
              </w:divBdr>
              <w:divsChild>
                <w:div w:id="274024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532047">
      <w:bodyDiv w:val="1"/>
      <w:marLeft w:val="0"/>
      <w:marRight w:val="0"/>
      <w:marTop w:val="0"/>
      <w:marBottom w:val="0"/>
      <w:divBdr>
        <w:top w:val="none" w:sz="0" w:space="0" w:color="auto"/>
        <w:left w:val="none" w:sz="0" w:space="0" w:color="auto"/>
        <w:bottom w:val="none" w:sz="0" w:space="0" w:color="auto"/>
        <w:right w:val="none" w:sz="0" w:space="0" w:color="auto"/>
      </w:divBdr>
    </w:div>
    <w:div w:id="387732637">
      <w:bodyDiv w:val="1"/>
      <w:marLeft w:val="0"/>
      <w:marRight w:val="0"/>
      <w:marTop w:val="0"/>
      <w:marBottom w:val="0"/>
      <w:divBdr>
        <w:top w:val="none" w:sz="0" w:space="0" w:color="auto"/>
        <w:left w:val="none" w:sz="0" w:space="0" w:color="auto"/>
        <w:bottom w:val="none" w:sz="0" w:space="0" w:color="auto"/>
        <w:right w:val="none" w:sz="0" w:space="0" w:color="auto"/>
      </w:divBdr>
    </w:div>
    <w:div w:id="399403796">
      <w:bodyDiv w:val="1"/>
      <w:marLeft w:val="0"/>
      <w:marRight w:val="0"/>
      <w:marTop w:val="0"/>
      <w:marBottom w:val="0"/>
      <w:divBdr>
        <w:top w:val="none" w:sz="0" w:space="0" w:color="auto"/>
        <w:left w:val="none" w:sz="0" w:space="0" w:color="auto"/>
        <w:bottom w:val="none" w:sz="0" w:space="0" w:color="auto"/>
        <w:right w:val="none" w:sz="0" w:space="0" w:color="auto"/>
      </w:divBdr>
      <w:divsChild>
        <w:div w:id="1001931191">
          <w:marLeft w:val="0"/>
          <w:marRight w:val="0"/>
          <w:marTop w:val="0"/>
          <w:marBottom w:val="0"/>
          <w:divBdr>
            <w:top w:val="none" w:sz="0" w:space="0" w:color="auto"/>
            <w:left w:val="none" w:sz="0" w:space="0" w:color="auto"/>
            <w:bottom w:val="none" w:sz="0" w:space="0" w:color="auto"/>
            <w:right w:val="none" w:sz="0" w:space="0" w:color="auto"/>
          </w:divBdr>
          <w:divsChild>
            <w:div w:id="2126384364">
              <w:marLeft w:val="0"/>
              <w:marRight w:val="0"/>
              <w:marTop w:val="0"/>
              <w:marBottom w:val="0"/>
              <w:divBdr>
                <w:top w:val="none" w:sz="0" w:space="0" w:color="auto"/>
                <w:left w:val="none" w:sz="0" w:space="0" w:color="auto"/>
                <w:bottom w:val="none" w:sz="0" w:space="0" w:color="auto"/>
                <w:right w:val="none" w:sz="0" w:space="0" w:color="auto"/>
              </w:divBdr>
              <w:divsChild>
                <w:div w:id="121577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188120">
      <w:bodyDiv w:val="1"/>
      <w:marLeft w:val="0"/>
      <w:marRight w:val="0"/>
      <w:marTop w:val="0"/>
      <w:marBottom w:val="0"/>
      <w:divBdr>
        <w:top w:val="none" w:sz="0" w:space="0" w:color="auto"/>
        <w:left w:val="none" w:sz="0" w:space="0" w:color="auto"/>
        <w:bottom w:val="none" w:sz="0" w:space="0" w:color="auto"/>
        <w:right w:val="none" w:sz="0" w:space="0" w:color="auto"/>
      </w:divBdr>
    </w:div>
    <w:div w:id="407001553">
      <w:bodyDiv w:val="1"/>
      <w:marLeft w:val="0"/>
      <w:marRight w:val="0"/>
      <w:marTop w:val="0"/>
      <w:marBottom w:val="0"/>
      <w:divBdr>
        <w:top w:val="none" w:sz="0" w:space="0" w:color="auto"/>
        <w:left w:val="none" w:sz="0" w:space="0" w:color="auto"/>
        <w:bottom w:val="none" w:sz="0" w:space="0" w:color="auto"/>
        <w:right w:val="none" w:sz="0" w:space="0" w:color="auto"/>
      </w:divBdr>
    </w:div>
    <w:div w:id="434638335">
      <w:bodyDiv w:val="1"/>
      <w:marLeft w:val="0"/>
      <w:marRight w:val="0"/>
      <w:marTop w:val="0"/>
      <w:marBottom w:val="0"/>
      <w:divBdr>
        <w:top w:val="none" w:sz="0" w:space="0" w:color="auto"/>
        <w:left w:val="none" w:sz="0" w:space="0" w:color="auto"/>
        <w:bottom w:val="none" w:sz="0" w:space="0" w:color="auto"/>
        <w:right w:val="none" w:sz="0" w:space="0" w:color="auto"/>
      </w:divBdr>
    </w:div>
    <w:div w:id="446702132">
      <w:bodyDiv w:val="1"/>
      <w:marLeft w:val="0"/>
      <w:marRight w:val="0"/>
      <w:marTop w:val="0"/>
      <w:marBottom w:val="0"/>
      <w:divBdr>
        <w:top w:val="none" w:sz="0" w:space="0" w:color="auto"/>
        <w:left w:val="none" w:sz="0" w:space="0" w:color="auto"/>
        <w:bottom w:val="none" w:sz="0" w:space="0" w:color="auto"/>
        <w:right w:val="none" w:sz="0" w:space="0" w:color="auto"/>
      </w:divBdr>
    </w:div>
    <w:div w:id="449519205">
      <w:bodyDiv w:val="1"/>
      <w:marLeft w:val="0"/>
      <w:marRight w:val="0"/>
      <w:marTop w:val="0"/>
      <w:marBottom w:val="0"/>
      <w:divBdr>
        <w:top w:val="none" w:sz="0" w:space="0" w:color="auto"/>
        <w:left w:val="none" w:sz="0" w:space="0" w:color="auto"/>
        <w:bottom w:val="none" w:sz="0" w:space="0" w:color="auto"/>
        <w:right w:val="none" w:sz="0" w:space="0" w:color="auto"/>
      </w:divBdr>
    </w:div>
    <w:div w:id="457263342">
      <w:bodyDiv w:val="1"/>
      <w:marLeft w:val="0"/>
      <w:marRight w:val="0"/>
      <w:marTop w:val="0"/>
      <w:marBottom w:val="0"/>
      <w:divBdr>
        <w:top w:val="none" w:sz="0" w:space="0" w:color="auto"/>
        <w:left w:val="none" w:sz="0" w:space="0" w:color="auto"/>
        <w:bottom w:val="none" w:sz="0" w:space="0" w:color="auto"/>
        <w:right w:val="none" w:sz="0" w:space="0" w:color="auto"/>
      </w:divBdr>
      <w:divsChild>
        <w:div w:id="2094350818">
          <w:marLeft w:val="0"/>
          <w:marRight w:val="0"/>
          <w:marTop w:val="0"/>
          <w:marBottom w:val="0"/>
          <w:divBdr>
            <w:top w:val="none" w:sz="0" w:space="0" w:color="auto"/>
            <w:left w:val="none" w:sz="0" w:space="0" w:color="auto"/>
            <w:bottom w:val="none" w:sz="0" w:space="0" w:color="auto"/>
            <w:right w:val="none" w:sz="0" w:space="0" w:color="auto"/>
          </w:divBdr>
          <w:divsChild>
            <w:div w:id="1199125954">
              <w:marLeft w:val="0"/>
              <w:marRight w:val="0"/>
              <w:marTop w:val="0"/>
              <w:marBottom w:val="0"/>
              <w:divBdr>
                <w:top w:val="none" w:sz="0" w:space="0" w:color="auto"/>
                <w:left w:val="none" w:sz="0" w:space="0" w:color="auto"/>
                <w:bottom w:val="none" w:sz="0" w:space="0" w:color="auto"/>
                <w:right w:val="none" w:sz="0" w:space="0" w:color="auto"/>
              </w:divBdr>
              <w:divsChild>
                <w:div w:id="200462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300694">
      <w:bodyDiv w:val="1"/>
      <w:marLeft w:val="0"/>
      <w:marRight w:val="0"/>
      <w:marTop w:val="0"/>
      <w:marBottom w:val="0"/>
      <w:divBdr>
        <w:top w:val="none" w:sz="0" w:space="0" w:color="auto"/>
        <w:left w:val="none" w:sz="0" w:space="0" w:color="auto"/>
        <w:bottom w:val="none" w:sz="0" w:space="0" w:color="auto"/>
        <w:right w:val="none" w:sz="0" w:space="0" w:color="auto"/>
      </w:divBdr>
    </w:div>
    <w:div w:id="462428566">
      <w:bodyDiv w:val="1"/>
      <w:marLeft w:val="0"/>
      <w:marRight w:val="0"/>
      <w:marTop w:val="0"/>
      <w:marBottom w:val="0"/>
      <w:divBdr>
        <w:top w:val="none" w:sz="0" w:space="0" w:color="auto"/>
        <w:left w:val="none" w:sz="0" w:space="0" w:color="auto"/>
        <w:bottom w:val="none" w:sz="0" w:space="0" w:color="auto"/>
        <w:right w:val="none" w:sz="0" w:space="0" w:color="auto"/>
      </w:divBdr>
    </w:div>
    <w:div w:id="465271822">
      <w:bodyDiv w:val="1"/>
      <w:marLeft w:val="0"/>
      <w:marRight w:val="0"/>
      <w:marTop w:val="0"/>
      <w:marBottom w:val="0"/>
      <w:divBdr>
        <w:top w:val="none" w:sz="0" w:space="0" w:color="auto"/>
        <w:left w:val="none" w:sz="0" w:space="0" w:color="auto"/>
        <w:bottom w:val="none" w:sz="0" w:space="0" w:color="auto"/>
        <w:right w:val="none" w:sz="0" w:space="0" w:color="auto"/>
      </w:divBdr>
      <w:divsChild>
        <w:div w:id="981278533">
          <w:marLeft w:val="0"/>
          <w:marRight w:val="0"/>
          <w:marTop w:val="0"/>
          <w:marBottom w:val="0"/>
          <w:divBdr>
            <w:top w:val="none" w:sz="0" w:space="0" w:color="auto"/>
            <w:left w:val="none" w:sz="0" w:space="0" w:color="auto"/>
            <w:bottom w:val="none" w:sz="0" w:space="0" w:color="auto"/>
            <w:right w:val="none" w:sz="0" w:space="0" w:color="auto"/>
          </w:divBdr>
          <w:divsChild>
            <w:div w:id="365257193">
              <w:marLeft w:val="0"/>
              <w:marRight w:val="0"/>
              <w:marTop w:val="0"/>
              <w:marBottom w:val="0"/>
              <w:divBdr>
                <w:top w:val="none" w:sz="0" w:space="0" w:color="auto"/>
                <w:left w:val="none" w:sz="0" w:space="0" w:color="auto"/>
                <w:bottom w:val="none" w:sz="0" w:space="0" w:color="auto"/>
                <w:right w:val="none" w:sz="0" w:space="0" w:color="auto"/>
              </w:divBdr>
              <w:divsChild>
                <w:div w:id="159273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403444">
      <w:bodyDiv w:val="1"/>
      <w:marLeft w:val="0"/>
      <w:marRight w:val="0"/>
      <w:marTop w:val="0"/>
      <w:marBottom w:val="0"/>
      <w:divBdr>
        <w:top w:val="none" w:sz="0" w:space="0" w:color="auto"/>
        <w:left w:val="none" w:sz="0" w:space="0" w:color="auto"/>
        <w:bottom w:val="none" w:sz="0" w:space="0" w:color="auto"/>
        <w:right w:val="none" w:sz="0" w:space="0" w:color="auto"/>
      </w:divBdr>
    </w:div>
    <w:div w:id="481430453">
      <w:bodyDiv w:val="1"/>
      <w:marLeft w:val="0"/>
      <w:marRight w:val="0"/>
      <w:marTop w:val="0"/>
      <w:marBottom w:val="0"/>
      <w:divBdr>
        <w:top w:val="none" w:sz="0" w:space="0" w:color="auto"/>
        <w:left w:val="none" w:sz="0" w:space="0" w:color="auto"/>
        <w:bottom w:val="none" w:sz="0" w:space="0" w:color="auto"/>
        <w:right w:val="none" w:sz="0" w:space="0" w:color="auto"/>
      </w:divBdr>
    </w:div>
    <w:div w:id="524758362">
      <w:bodyDiv w:val="1"/>
      <w:marLeft w:val="0"/>
      <w:marRight w:val="0"/>
      <w:marTop w:val="0"/>
      <w:marBottom w:val="0"/>
      <w:divBdr>
        <w:top w:val="none" w:sz="0" w:space="0" w:color="auto"/>
        <w:left w:val="none" w:sz="0" w:space="0" w:color="auto"/>
        <w:bottom w:val="none" w:sz="0" w:space="0" w:color="auto"/>
        <w:right w:val="none" w:sz="0" w:space="0" w:color="auto"/>
      </w:divBdr>
    </w:div>
    <w:div w:id="530847573">
      <w:bodyDiv w:val="1"/>
      <w:marLeft w:val="0"/>
      <w:marRight w:val="0"/>
      <w:marTop w:val="0"/>
      <w:marBottom w:val="0"/>
      <w:divBdr>
        <w:top w:val="none" w:sz="0" w:space="0" w:color="auto"/>
        <w:left w:val="none" w:sz="0" w:space="0" w:color="auto"/>
        <w:bottom w:val="none" w:sz="0" w:space="0" w:color="auto"/>
        <w:right w:val="none" w:sz="0" w:space="0" w:color="auto"/>
      </w:divBdr>
    </w:div>
    <w:div w:id="547688388">
      <w:bodyDiv w:val="1"/>
      <w:marLeft w:val="0"/>
      <w:marRight w:val="0"/>
      <w:marTop w:val="0"/>
      <w:marBottom w:val="0"/>
      <w:divBdr>
        <w:top w:val="none" w:sz="0" w:space="0" w:color="auto"/>
        <w:left w:val="none" w:sz="0" w:space="0" w:color="auto"/>
        <w:bottom w:val="none" w:sz="0" w:space="0" w:color="auto"/>
        <w:right w:val="none" w:sz="0" w:space="0" w:color="auto"/>
      </w:divBdr>
    </w:div>
    <w:div w:id="552037524">
      <w:bodyDiv w:val="1"/>
      <w:marLeft w:val="0"/>
      <w:marRight w:val="0"/>
      <w:marTop w:val="0"/>
      <w:marBottom w:val="0"/>
      <w:divBdr>
        <w:top w:val="none" w:sz="0" w:space="0" w:color="auto"/>
        <w:left w:val="none" w:sz="0" w:space="0" w:color="auto"/>
        <w:bottom w:val="none" w:sz="0" w:space="0" w:color="auto"/>
        <w:right w:val="none" w:sz="0" w:space="0" w:color="auto"/>
      </w:divBdr>
    </w:div>
    <w:div w:id="554436866">
      <w:bodyDiv w:val="1"/>
      <w:marLeft w:val="0"/>
      <w:marRight w:val="0"/>
      <w:marTop w:val="0"/>
      <w:marBottom w:val="0"/>
      <w:divBdr>
        <w:top w:val="none" w:sz="0" w:space="0" w:color="auto"/>
        <w:left w:val="none" w:sz="0" w:space="0" w:color="auto"/>
        <w:bottom w:val="none" w:sz="0" w:space="0" w:color="auto"/>
        <w:right w:val="none" w:sz="0" w:space="0" w:color="auto"/>
      </w:divBdr>
    </w:div>
    <w:div w:id="557399999">
      <w:bodyDiv w:val="1"/>
      <w:marLeft w:val="0"/>
      <w:marRight w:val="0"/>
      <w:marTop w:val="0"/>
      <w:marBottom w:val="0"/>
      <w:divBdr>
        <w:top w:val="none" w:sz="0" w:space="0" w:color="auto"/>
        <w:left w:val="none" w:sz="0" w:space="0" w:color="auto"/>
        <w:bottom w:val="none" w:sz="0" w:space="0" w:color="auto"/>
        <w:right w:val="none" w:sz="0" w:space="0" w:color="auto"/>
      </w:divBdr>
    </w:div>
    <w:div w:id="567346150">
      <w:bodyDiv w:val="1"/>
      <w:marLeft w:val="0"/>
      <w:marRight w:val="0"/>
      <w:marTop w:val="0"/>
      <w:marBottom w:val="0"/>
      <w:divBdr>
        <w:top w:val="none" w:sz="0" w:space="0" w:color="auto"/>
        <w:left w:val="none" w:sz="0" w:space="0" w:color="auto"/>
        <w:bottom w:val="none" w:sz="0" w:space="0" w:color="auto"/>
        <w:right w:val="none" w:sz="0" w:space="0" w:color="auto"/>
      </w:divBdr>
    </w:div>
    <w:div w:id="571425840">
      <w:bodyDiv w:val="1"/>
      <w:marLeft w:val="0"/>
      <w:marRight w:val="0"/>
      <w:marTop w:val="0"/>
      <w:marBottom w:val="0"/>
      <w:divBdr>
        <w:top w:val="none" w:sz="0" w:space="0" w:color="auto"/>
        <w:left w:val="none" w:sz="0" w:space="0" w:color="auto"/>
        <w:bottom w:val="none" w:sz="0" w:space="0" w:color="auto"/>
        <w:right w:val="none" w:sz="0" w:space="0" w:color="auto"/>
      </w:divBdr>
    </w:div>
    <w:div w:id="587539297">
      <w:bodyDiv w:val="1"/>
      <w:marLeft w:val="0"/>
      <w:marRight w:val="0"/>
      <w:marTop w:val="0"/>
      <w:marBottom w:val="0"/>
      <w:divBdr>
        <w:top w:val="none" w:sz="0" w:space="0" w:color="auto"/>
        <w:left w:val="none" w:sz="0" w:space="0" w:color="auto"/>
        <w:bottom w:val="none" w:sz="0" w:space="0" w:color="auto"/>
        <w:right w:val="none" w:sz="0" w:space="0" w:color="auto"/>
      </w:divBdr>
    </w:div>
    <w:div w:id="600530033">
      <w:bodyDiv w:val="1"/>
      <w:marLeft w:val="0"/>
      <w:marRight w:val="0"/>
      <w:marTop w:val="0"/>
      <w:marBottom w:val="0"/>
      <w:divBdr>
        <w:top w:val="none" w:sz="0" w:space="0" w:color="auto"/>
        <w:left w:val="none" w:sz="0" w:space="0" w:color="auto"/>
        <w:bottom w:val="none" w:sz="0" w:space="0" w:color="auto"/>
        <w:right w:val="none" w:sz="0" w:space="0" w:color="auto"/>
      </w:divBdr>
    </w:div>
    <w:div w:id="608510199">
      <w:bodyDiv w:val="1"/>
      <w:marLeft w:val="0"/>
      <w:marRight w:val="0"/>
      <w:marTop w:val="0"/>
      <w:marBottom w:val="0"/>
      <w:divBdr>
        <w:top w:val="none" w:sz="0" w:space="0" w:color="auto"/>
        <w:left w:val="none" w:sz="0" w:space="0" w:color="auto"/>
        <w:bottom w:val="none" w:sz="0" w:space="0" w:color="auto"/>
        <w:right w:val="none" w:sz="0" w:space="0" w:color="auto"/>
      </w:divBdr>
    </w:div>
    <w:div w:id="619579583">
      <w:bodyDiv w:val="1"/>
      <w:marLeft w:val="0"/>
      <w:marRight w:val="0"/>
      <w:marTop w:val="0"/>
      <w:marBottom w:val="0"/>
      <w:divBdr>
        <w:top w:val="none" w:sz="0" w:space="0" w:color="auto"/>
        <w:left w:val="none" w:sz="0" w:space="0" w:color="auto"/>
        <w:bottom w:val="none" w:sz="0" w:space="0" w:color="auto"/>
        <w:right w:val="none" w:sz="0" w:space="0" w:color="auto"/>
      </w:divBdr>
    </w:div>
    <w:div w:id="620116123">
      <w:bodyDiv w:val="1"/>
      <w:marLeft w:val="0"/>
      <w:marRight w:val="0"/>
      <w:marTop w:val="0"/>
      <w:marBottom w:val="0"/>
      <w:divBdr>
        <w:top w:val="none" w:sz="0" w:space="0" w:color="auto"/>
        <w:left w:val="none" w:sz="0" w:space="0" w:color="auto"/>
        <w:bottom w:val="none" w:sz="0" w:space="0" w:color="auto"/>
        <w:right w:val="none" w:sz="0" w:space="0" w:color="auto"/>
      </w:divBdr>
    </w:div>
    <w:div w:id="623194560">
      <w:bodyDiv w:val="1"/>
      <w:marLeft w:val="0"/>
      <w:marRight w:val="0"/>
      <w:marTop w:val="0"/>
      <w:marBottom w:val="0"/>
      <w:divBdr>
        <w:top w:val="none" w:sz="0" w:space="0" w:color="auto"/>
        <w:left w:val="none" w:sz="0" w:space="0" w:color="auto"/>
        <w:bottom w:val="none" w:sz="0" w:space="0" w:color="auto"/>
        <w:right w:val="none" w:sz="0" w:space="0" w:color="auto"/>
      </w:divBdr>
      <w:divsChild>
        <w:div w:id="525754552">
          <w:marLeft w:val="0"/>
          <w:marRight w:val="0"/>
          <w:marTop w:val="0"/>
          <w:marBottom w:val="0"/>
          <w:divBdr>
            <w:top w:val="none" w:sz="0" w:space="0" w:color="auto"/>
            <w:left w:val="none" w:sz="0" w:space="0" w:color="auto"/>
            <w:bottom w:val="none" w:sz="0" w:space="0" w:color="auto"/>
            <w:right w:val="none" w:sz="0" w:space="0" w:color="auto"/>
          </w:divBdr>
          <w:divsChild>
            <w:div w:id="1142967189">
              <w:marLeft w:val="0"/>
              <w:marRight w:val="0"/>
              <w:marTop w:val="0"/>
              <w:marBottom w:val="0"/>
              <w:divBdr>
                <w:top w:val="none" w:sz="0" w:space="0" w:color="auto"/>
                <w:left w:val="none" w:sz="0" w:space="0" w:color="auto"/>
                <w:bottom w:val="none" w:sz="0" w:space="0" w:color="auto"/>
                <w:right w:val="none" w:sz="0" w:space="0" w:color="auto"/>
              </w:divBdr>
              <w:divsChild>
                <w:div w:id="1338996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214595">
      <w:bodyDiv w:val="1"/>
      <w:marLeft w:val="0"/>
      <w:marRight w:val="0"/>
      <w:marTop w:val="0"/>
      <w:marBottom w:val="0"/>
      <w:divBdr>
        <w:top w:val="none" w:sz="0" w:space="0" w:color="auto"/>
        <w:left w:val="none" w:sz="0" w:space="0" w:color="auto"/>
        <w:bottom w:val="none" w:sz="0" w:space="0" w:color="auto"/>
        <w:right w:val="none" w:sz="0" w:space="0" w:color="auto"/>
      </w:divBdr>
    </w:div>
    <w:div w:id="642077012">
      <w:bodyDiv w:val="1"/>
      <w:marLeft w:val="0"/>
      <w:marRight w:val="0"/>
      <w:marTop w:val="0"/>
      <w:marBottom w:val="0"/>
      <w:divBdr>
        <w:top w:val="none" w:sz="0" w:space="0" w:color="auto"/>
        <w:left w:val="none" w:sz="0" w:space="0" w:color="auto"/>
        <w:bottom w:val="none" w:sz="0" w:space="0" w:color="auto"/>
        <w:right w:val="none" w:sz="0" w:space="0" w:color="auto"/>
      </w:divBdr>
    </w:div>
    <w:div w:id="647128642">
      <w:bodyDiv w:val="1"/>
      <w:marLeft w:val="0"/>
      <w:marRight w:val="0"/>
      <w:marTop w:val="0"/>
      <w:marBottom w:val="0"/>
      <w:divBdr>
        <w:top w:val="none" w:sz="0" w:space="0" w:color="auto"/>
        <w:left w:val="none" w:sz="0" w:space="0" w:color="auto"/>
        <w:bottom w:val="none" w:sz="0" w:space="0" w:color="auto"/>
        <w:right w:val="none" w:sz="0" w:space="0" w:color="auto"/>
      </w:divBdr>
    </w:div>
    <w:div w:id="656421031">
      <w:bodyDiv w:val="1"/>
      <w:marLeft w:val="0"/>
      <w:marRight w:val="0"/>
      <w:marTop w:val="0"/>
      <w:marBottom w:val="0"/>
      <w:divBdr>
        <w:top w:val="none" w:sz="0" w:space="0" w:color="auto"/>
        <w:left w:val="none" w:sz="0" w:space="0" w:color="auto"/>
        <w:bottom w:val="none" w:sz="0" w:space="0" w:color="auto"/>
        <w:right w:val="none" w:sz="0" w:space="0" w:color="auto"/>
      </w:divBdr>
    </w:div>
    <w:div w:id="661740200">
      <w:bodyDiv w:val="1"/>
      <w:marLeft w:val="0"/>
      <w:marRight w:val="0"/>
      <w:marTop w:val="0"/>
      <w:marBottom w:val="0"/>
      <w:divBdr>
        <w:top w:val="none" w:sz="0" w:space="0" w:color="auto"/>
        <w:left w:val="none" w:sz="0" w:space="0" w:color="auto"/>
        <w:bottom w:val="none" w:sz="0" w:space="0" w:color="auto"/>
        <w:right w:val="none" w:sz="0" w:space="0" w:color="auto"/>
      </w:divBdr>
    </w:div>
    <w:div w:id="669335750">
      <w:bodyDiv w:val="1"/>
      <w:marLeft w:val="0"/>
      <w:marRight w:val="0"/>
      <w:marTop w:val="0"/>
      <w:marBottom w:val="0"/>
      <w:divBdr>
        <w:top w:val="none" w:sz="0" w:space="0" w:color="auto"/>
        <w:left w:val="none" w:sz="0" w:space="0" w:color="auto"/>
        <w:bottom w:val="none" w:sz="0" w:space="0" w:color="auto"/>
        <w:right w:val="none" w:sz="0" w:space="0" w:color="auto"/>
      </w:divBdr>
    </w:div>
    <w:div w:id="675810386">
      <w:bodyDiv w:val="1"/>
      <w:marLeft w:val="0"/>
      <w:marRight w:val="0"/>
      <w:marTop w:val="0"/>
      <w:marBottom w:val="0"/>
      <w:divBdr>
        <w:top w:val="none" w:sz="0" w:space="0" w:color="auto"/>
        <w:left w:val="none" w:sz="0" w:space="0" w:color="auto"/>
        <w:bottom w:val="none" w:sz="0" w:space="0" w:color="auto"/>
        <w:right w:val="none" w:sz="0" w:space="0" w:color="auto"/>
      </w:divBdr>
    </w:div>
    <w:div w:id="679627769">
      <w:bodyDiv w:val="1"/>
      <w:marLeft w:val="0"/>
      <w:marRight w:val="0"/>
      <w:marTop w:val="0"/>
      <w:marBottom w:val="0"/>
      <w:divBdr>
        <w:top w:val="none" w:sz="0" w:space="0" w:color="auto"/>
        <w:left w:val="none" w:sz="0" w:space="0" w:color="auto"/>
        <w:bottom w:val="none" w:sz="0" w:space="0" w:color="auto"/>
        <w:right w:val="none" w:sz="0" w:space="0" w:color="auto"/>
      </w:divBdr>
      <w:divsChild>
        <w:div w:id="1610965774">
          <w:marLeft w:val="0"/>
          <w:marRight w:val="0"/>
          <w:marTop w:val="0"/>
          <w:marBottom w:val="0"/>
          <w:divBdr>
            <w:top w:val="none" w:sz="0" w:space="0" w:color="auto"/>
            <w:left w:val="none" w:sz="0" w:space="0" w:color="auto"/>
            <w:bottom w:val="none" w:sz="0" w:space="0" w:color="auto"/>
            <w:right w:val="none" w:sz="0" w:space="0" w:color="auto"/>
          </w:divBdr>
          <w:divsChild>
            <w:div w:id="2130123147">
              <w:marLeft w:val="0"/>
              <w:marRight w:val="0"/>
              <w:marTop w:val="0"/>
              <w:marBottom w:val="0"/>
              <w:divBdr>
                <w:top w:val="none" w:sz="0" w:space="0" w:color="auto"/>
                <w:left w:val="none" w:sz="0" w:space="0" w:color="auto"/>
                <w:bottom w:val="none" w:sz="0" w:space="0" w:color="auto"/>
                <w:right w:val="none" w:sz="0" w:space="0" w:color="auto"/>
              </w:divBdr>
              <w:divsChild>
                <w:div w:id="1055666116">
                  <w:marLeft w:val="0"/>
                  <w:marRight w:val="0"/>
                  <w:marTop w:val="0"/>
                  <w:marBottom w:val="0"/>
                  <w:divBdr>
                    <w:top w:val="none" w:sz="0" w:space="0" w:color="auto"/>
                    <w:left w:val="none" w:sz="0" w:space="0" w:color="auto"/>
                    <w:bottom w:val="none" w:sz="0" w:space="0" w:color="auto"/>
                    <w:right w:val="none" w:sz="0" w:space="0" w:color="auto"/>
                  </w:divBdr>
                </w:div>
              </w:divsChild>
            </w:div>
            <w:div w:id="48766884">
              <w:marLeft w:val="0"/>
              <w:marRight w:val="0"/>
              <w:marTop w:val="0"/>
              <w:marBottom w:val="0"/>
              <w:divBdr>
                <w:top w:val="none" w:sz="0" w:space="0" w:color="auto"/>
                <w:left w:val="none" w:sz="0" w:space="0" w:color="auto"/>
                <w:bottom w:val="none" w:sz="0" w:space="0" w:color="auto"/>
                <w:right w:val="none" w:sz="0" w:space="0" w:color="auto"/>
              </w:divBdr>
              <w:divsChild>
                <w:div w:id="1856847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3533539">
      <w:bodyDiv w:val="1"/>
      <w:marLeft w:val="0"/>
      <w:marRight w:val="0"/>
      <w:marTop w:val="0"/>
      <w:marBottom w:val="0"/>
      <w:divBdr>
        <w:top w:val="none" w:sz="0" w:space="0" w:color="auto"/>
        <w:left w:val="none" w:sz="0" w:space="0" w:color="auto"/>
        <w:bottom w:val="none" w:sz="0" w:space="0" w:color="auto"/>
        <w:right w:val="none" w:sz="0" w:space="0" w:color="auto"/>
      </w:divBdr>
      <w:divsChild>
        <w:div w:id="183986491">
          <w:marLeft w:val="0"/>
          <w:marRight w:val="0"/>
          <w:marTop w:val="0"/>
          <w:marBottom w:val="0"/>
          <w:divBdr>
            <w:top w:val="none" w:sz="0" w:space="0" w:color="auto"/>
            <w:left w:val="none" w:sz="0" w:space="0" w:color="auto"/>
            <w:bottom w:val="none" w:sz="0" w:space="0" w:color="auto"/>
            <w:right w:val="none" w:sz="0" w:space="0" w:color="auto"/>
          </w:divBdr>
          <w:divsChild>
            <w:div w:id="648636574">
              <w:marLeft w:val="0"/>
              <w:marRight w:val="0"/>
              <w:marTop w:val="0"/>
              <w:marBottom w:val="0"/>
              <w:divBdr>
                <w:top w:val="none" w:sz="0" w:space="0" w:color="auto"/>
                <w:left w:val="none" w:sz="0" w:space="0" w:color="auto"/>
                <w:bottom w:val="none" w:sz="0" w:space="0" w:color="auto"/>
                <w:right w:val="none" w:sz="0" w:space="0" w:color="auto"/>
              </w:divBdr>
              <w:divsChild>
                <w:div w:id="130746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547094">
      <w:bodyDiv w:val="1"/>
      <w:marLeft w:val="0"/>
      <w:marRight w:val="0"/>
      <w:marTop w:val="0"/>
      <w:marBottom w:val="0"/>
      <w:divBdr>
        <w:top w:val="none" w:sz="0" w:space="0" w:color="auto"/>
        <w:left w:val="none" w:sz="0" w:space="0" w:color="auto"/>
        <w:bottom w:val="none" w:sz="0" w:space="0" w:color="auto"/>
        <w:right w:val="none" w:sz="0" w:space="0" w:color="auto"/>
      </w:divBdr>
    </w:div>
    <w:div w:id="698893357">
      <w:bodyDiv w:val="1"/>
      <w:marLeft w:val="0"/>
      <w:marRight w:val="0"/>
      <w:marTop w:val="0"/>
      <w:marBottom w:val="0"/>
      <w:divBdr>
        <w:top w:val="none" w:sz="0" w:space="0" w:color="auto"/>
        <w:left w:val="none" w:sz="0" w:space="0" w:color="auto"/>
        <w:bottom w:val="none" w:sz="0" w:space="0" w:color="auto"/>
        <w:right w:val="none" w:sz="0" w:space="0" w:color="auto"/>
      </w:divBdr>
      <w:divsChild>
        <w:div w:id="1872186291">
          <w:marLeft w:val="0"/>
          <w:marRight w:val="0"/>
          <w:marTop w:val="0"/>
          <w:marBottom w:val="0"/>
          <w:divBdr>
            <w:top w:val="none" w:sz="0" w:space="0" w:color="auto"/>
            <w:left w:val="none" w:sz="0" w:space="0" w:color="auto"/>
            <w:bottom w:val="none" w:sz="0" w:space="0" w:color="auto"/>
            <w:right w:val="none" w:sz="0" w:space="0" w:color="auto"/>
          </w:divBdr>
          <w:divsChild>
            <w:div w:id="551384519">
              <w:marLeft w:val="0"/>
              <w:marRight w:val="0"/>
              <w:marTop w:val="0"/>
              <w:marBottom w:val="0"/>
              <w:divBdr>
                <w:top w:val="none" w:sz="0" w:space="0" w:color="auto"/>
                <w:left w:val="none" w:sz="0" w:space="0" w:color="auto"/>
                <w:bottom w:val="none" w:sz="0" w:space="0" w:color="auto"/>
                <w:right w:val="none" w:sz="0" w:space="0" w:color="auto"/>
              </w:divBdr>
              <w:divsChild>
                <w:div w:id="526062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747714">
      <w:bodyDiv w:val="1"/>
      <w:marLeft w:val="0"/>
      <w:marRight w:val="0"/>
      <w:marTop w:val="0"/>
      <w:marBottom w:val="0"/>
      <w:divBdr>
        <w:top w:val="none" w:sz="0" w:space="0" w:color="auto"/>
        <w:left w:val="none" w:sz="0" w:space="0" w:color="auto"/>
        <w:bottom w:val="none" w:sz="0" w:space="0" w:color="auto"/>
        <w:right w:val="none" w:sz="0" w:space="0" w:color="auto"/>
      </w:divBdr>
    </w:div>
    <w:div w:id="746808711">
      <w:bodyDiv w:val="1"/>
      <w:marLeft w:val="0"/>
      <w:marRight w:val="0"/>
      <w:marTop w:val="0"/>
      <w:marBottom w:val="0"/>
      <w:divBdr>
        <w:top w:val="none" w:sz="0" w:space="0" w:color="auto"/>
        <w:left w:val="none" w:sz="0" w:space="0" w:color="auto"/>
        <w:bottom w:val="none" w:sz="0" w:space="0" w:color="auto"/>
        <w:right w:val="none" w:sz="0" w:space="0" w:color="auto"/>
      </w:divBdr>
    </w:div>
    <w:div w:id="771507553">
      <w:bodyDiv w:val="1"/>
      <w:marLeft w:val="0"/>
      <w:marRight w:val="0"/>
      <w:marTop w:val="0"/>
      <w:marBottom w:val="0"/>
      <w:divBdr>
        <w:top w:val="none" w:sz="0" w:space="0" w:color="auto"/>
        <w:left w:val="none" w:sz="0" w:space="0" w:color="auto"/>
        <w:bottom w:val="none" w:sz="0" w:space="0" w:color="auto"/>
        <w:right w:val="none" w:sz="0" w:space="0" w:color="auto"/>
      </w:divBdr>
    </w:div>
    <w:div w:id="775446322">
      <w:bodyDiv w:val="1"/>
      <w:marLeft w:val="0"/>
      <w:marRight w:val="0"/>
      <w:marTop w:val="0"/>
      <w:marBottom w:val="0"/>
      <w:divBdr>
        <w:top w:val="none" w:sz="0" w:space="0" w:color="auto"/>
        <w:left w:val="none" w:sz="0" w:space="0" w:color="auto"/>
        <w:bottom w:val="none" w:sz="0" w:space="0" w:color="auto"/>
        <w:right w:val="none" w:sz="0" w:space="0" w:color="auto"/>
      </w:divBdr>
    </w:div>
    <w:div w:id="782069063">
      <w:bodyDiv w:val="1"/>
      <w:marLeft w:val="0"/>
      <w:marRight w:val="0"/>
      <w:marTop w:val="0"/>
      <w:marBottom w:val="0"/>
      <w:divBdr>
        <w:top w:val="none" w:sz="0" w:space="0" w:color="auto"/>
        <w:left w:val="none" w:sz="0" w:space="0" w:color="auto"/>
        <w:bottom w:val="none" w:sz="0" w:space="0" w:color="auto"/>
        <w:right w:val="none" w:sz="0" w:space="0" w:color="auto"/>
      </w:divBdr>
      <w:divsChild>
        <w:div w:id="433599062">
          <w:marLeft w:val="0"/>
          <w:marRight w:val="0"/>
          <w:marTop w:val="0"/>
          <w:marBottom w:val="0"/>
          <w:divBdr>
            <w:top w:val="none" w:sz="0" w:space="0" w:color="auto"/>
            <w:left w:val="none" w:sz="0" w:space="0" w:color="auto"/>
            <w:bottom w:val="none" w:sz="0" w:space="0" w:color="auto"/>
            <w:right w:val="none" w:sz="0" w:space="0" w:color="auto"/>
          </w:divBdr>
          <w:divsChild>
            <w:div w:id="782578065">
              <w:marLeft w:val="0"/>
              <w:marRight w:val="0"/>
              <w:marTop w:val="0"/>
              <w:marBottom w:val="0"/>
              <w:divBdr>
                <w:top w:val="none" w:sz="0" w:space="0" w:color="auto"/>
                <w:left w:val="none" w:sz="0" w:space="0" w:color="auto"/>
                <w:bottom w:val="none" w:sz="0" w:space="0" w:color="auto"/>
                <w:right w:val="none" w:sz="0" w:space="0" w:color="auto"/>
              </w:divBdr>
              <w:divsChild>
                <w:div w:id="167236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343954">
      <w:bodyDiv w:val="1"/>
      <w:marLeft w:val="0"/>
      <w:marRight w:val="0"/>
      <w:marTop w:val="0"/>
      <w:marBottom w:val="0"/>
      <w:divBdr>
        <w:top w:val="none" w:sz="0" w:space="0" w:color="auto"/>
        <w:left w:val="none" w:sz="0" w:space="0" w:color="auto"/>
        <w:bottom w:val="none" w:sz="0" w:space="0" w:color="auto"/>
        <w:right w:val="none" w:sz="0" w:space="0" w:color="auto"/>
      </w:divBdr>
    </w:div>
    <w:div w:id="786586632">
      <w:bodyDiv w:val="1"/>
      <w:marLeft w:val="0"/>
      <w:marRight w:val="0"/>
      <w:marTop w:val="0"/>
      <w:marBottom w:val="0"/>
      <w:divBdr>
        <w:top w:val="none" w:sz="0" w:space="0" w:color="auto"/>
        <w:left w:val="none" w:sz="0" w:space="0" w:color="auto"/>
        <w:bottom w:val="none" w:sz="0" w:space="0" w:color="auto"/>
        <w:right w:val="none" w:sz="0" w:space="0" w:color="auto"/>
      </w:divBdr>
    </w:div>
    <w:div w:id="791359742">
      <w:bodyDiv w:val="1"/>
      <w:marLeft w:val="0"/>
      <w:marRight w:val="0"/>
      <w:marTop w:val="0"/>
      <w:marBottom w:val="0"/>
      <w:divBdr>
        <w:top w:val="none" w:sz="0" w:space="0" w:color="auto"/>
        <w:left w:val="none" w:sz="0" w:space="0" w:color="auto"/>
        <w:bottom w:val="none" w:sz="0" w:space="0" w:color="auto"/>
        <w:right w:val="none" w:sz="0" w:space="0" w:color="auto"/>
      </w:divBdr>
    </w:div>
    <w:div w:id="800880352">
      <w:bodyDiv w:val="1"/>
      <w:marLeft w:val="0"/>
      <w:marRight w:val="0"/>
      <w:marTop w:val="0"/>
      <w:marBottom w:val="0"/>
      <w:divBdr>
        <w:top w:val="none" w:sz="0" w:space="0" w:color="auto"/>
        <w:left w:val="none" w:sz="0" w:space="0" w:color="auto"/>
        <w:bottom w:val="none" w:sz="0" w:space="0" w:color="auto"/>
        <w:right w:val="none" w:sz="0" w:space="0" w:color="auto"/>
      </w:divBdr>
    </w:div>
    <w:div w:id="844366537">
      <w:bodyDiv w:val="1"/>
      <w:marLeft w:val="0"/>
      <w:marRight w:val="0"/>
      <w:marTop w:val="0"/>
      <w:marBottom w:val="0"/>
      <w:divBdr>
        <w:top w:val="none" w:sz="0" w:space="0" w:color="auto"/>
        <w:left w:val="none" w:sz="0" w:space="0" w:color="auto"/>
        <w:bottom w:val="none" w:sz="0" w:space="0" w:color="auto"/>
        <w:right w:val="none" w:sz="0" w:space="0" w:color="auto"/>
      </w:divBdr>
    </w:div>
    <w:div w:id="858809126">
      <w:bodyDiv w:val="1"/>
      <w:marLeft w:val="0"/>
      <w:marRight w:val="0"/>
      <w:marTop w:val="0"/>
      <w:marBottom w:val="0"/>
      <w:divBdr>
        <w:top w:val="none" w:sz="0" w:space="0" w:color="auto"/>
        <w:left w:val="none" w:sz="0" w:space="0" w:color="auto"/>
        <w:bottom w:val="none" w:sz="0" w:space="0" w:color="auto"/>
        <w:right w:val="none" w:sz="0" w:space="0" w:color="auto"/>
      </w:divBdr>
      <w:divsChild>
        <w:div w:id="1809204644">
          <w:marLeft w:val="0"/>
          <w:marRight w:val="0"/>
          <w:marTop w:val="0"/>
          <w:marBottom w:val="0"/>
          <w:divBdr>
            <w:top w:val="none" w:sz="0" w:space="0" w:color="auto"/>
            <w:left w:val="none" w:sz="0" w:space="0" w:color="auto"/>
            <w:bottom w:val="none" w:sz="0" w:space="0" w:color="auto"/>
            <w:right w:val="none" w:sz="0" w:space="0" w:color="auto"/>
          </w:divBdr>
          <w:divsChild>
            <w:div w:id="1298101432">
              <w:marLeft w:val="0"/>
              <w:marRight w:val="0"/>
              <w:marTop w:val="0"/>
              <w:marBottom w:val="0"/>
              <w:divBdr>
                <w:top w:val="none" w:sz="0" w:space="0" w:color="auto"/>
                <w:left w:val="none" w:sz="0" w:space="0" w:color="auto"/>
                <w:bottom w:val="none" w:sz="0" w:space="0" w:color="auto"/>
                <w:right w:val="none" w:sz="0" w:space="0" w:color="auto"/>
              </w:divBdr>
              <w:divsChild>
                <w:div w:id="74915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535664">
      <w:bodyDiv w:val="1"/>
      <w:marLeft w:val="0"/>
      <w:marRight w:val="0"/>
      <w:marTop w:val="0"/>
      <w:marBottom w:val="0"/>
      <w:divBdr>
        <w:top w:val="none" w:sz="0" w:space="0" w:color="auto"/>
        <w:left w:val="none" w:sz="0" w:space="0" w:color="auto"/>
        <w:bottom w:val="none" w:sz="0" w:space="0" w:color="auto"/>
        <w:right w:val="none" w:sz="0" w:space="0" w:color="auto"/>
      </w:divBdr>
      <w:divsChild>
        <w:div w:id="399599164">
          <w:marLeft w:val="0"/>
          <w:marRight w:val="0"/>
          <w:marTop w:val="0"/>
          <w:marBottom w:val="0"/>
          <w:divBdr>
            <w:top w:val="none" w:sz="0" w:space="0" w:color="auto"/>
            <w:left w:val="none" w:sz="0" w:space="0" w:color="auto"/>
            <w:bottom w:val="none" w:sz="0" w:space="0" w:color="auto"/>
            <w:right w:val="none" w:sz="0" w:space="0" w:color="auto"/>
          </w:divBdr>
          <w:divsChild>
            <w:div w:id="399180560">
              <w:marLeft w:val="0"/>
              <w:marRight w:val="0"/>
              <w:marTop w:val="0"/>
              <w:marBottom w:val="0"/>
              <w:divBdr>
                <w:top w:val="none" w:sz="0" w:space="0" w:color="auto"/>
                <w:left w:val="none" w:sz="0" w:space="0" w:color="auto"/>
                <w:bottom w:val="none" w:sz="0" w:space="0" w:color="auto"/>
                <w:right w:val="none" w:sz="0" w:space="0" w:color="auto"/>
              </w:divBdr>
              <w:divsChild>
                <w:div w:id="62457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3807826">
      <w:bodyDiv w:val="1"/>
      <w:marLeft w:val="0"/>
      <w:marRight w:val="0"/>
      <w:marTop w:val="0"/>
      <w:marBottom w:val="0"/>
      <w:divBdr>
        <w:top w:val="none" w:sz="0" w:space="0" w:color="auto"/>
        <w:left w:val="none" w:sz="0" w:space="0" w:color="auto"/>
        <w:bottom w:val="none" w:sz="0" w:space="0" w:color="auto"/>
        <w:right w:val="none" w:sz="0" w:space="0" w:color="auto"/>
      </w:divBdr>
    </w:div>
    <w:div w:id="878008773">
      <w:bodyDiv w:val="1"/>
      <w:marLeft w:val="0"/>
      <w:marRight w:val="0"/>
      <w:marTop w:val="0"/>
      <w:marBottom w:val="0"/>
      <w:divBdr>
        <w:top w:val="none" w:sz="0" w:space="0" w:color="auto"/>
        <w:left w:val="none" w:sz="0" w:space="0" w:color="auto"/>
        <w:bottom w:val="none" w:sz="0" w:space="0" w:color="auto"/>
        <w:right w:val="none" w:sz="0" w:space="0" w:color="auto"/>
      </w:divBdr>
    </w:div>
    <w:div w:id="910192232">
      <w:bodyDiv w:val="1"/>
      <w:marLeft w:val="0"/>
      <w:marRight w:val="0"/>
      <w:marTop w:val="0"/>
      <w:marBottom w:val="0"/>
      <w:divBdr>
        <w:top w:val="none" w:sz="0" w:space="0" w:color="auto"/>
        <w:left w:val="none" w:sz="0" w:space="0" w:color="auto"/>
        <w:bottom w:val="none" w:sz="0" w:space="0" w:color="auto"/>
        <w:right w:val="none" w:sz="0" w:space="0" w:color="auto"/>
      </w:divBdr>
    </w:div>
    <w:div w:id="911158914">
      <w:bodyDiv w:val="1"/>
      <w:marLeft w:val="0"/>
      <w:marRight w:val="0"/>
      <w:marTop w:val="0"/>
      <w:marBottom w:val="0"/>
      <w:divBdr>
        <w:top w:val="none" w:sz="0" w:space="0" w:color="auto"/>
        <w:left w:val="none" w:sz="0" w:space="0" w:color="auto"/>
        <w:bottom w:val="none" w:sz="0" w:space="0" w:color="auto"/>
        <w:right w:val="none" w:sz="0" w:space="0" w:color="auto"/>
      </w:divBdr>
    </w:div>
    <w:div w:id="915482963">
      <w:bodyDiv w:val="1"/>
      <w:marLeft w:val="0"/>
      <w:marRight w:val="0"/>
      <w:marTop w:val="0"/>
      <w:marBottom w:val="0"/>
      <w:divBdr>
        <w:top w:val="none" w:sz="0" w:space="0" w:color="auto"/>
        <w:left w:val="none" w:sz="0" w:space="0" w:color="auto"/>
        <w:bottom w:val="none" w:sz="0" w:space="0" w:color="auto"/>
        <w:right w:val="none" w:sz="0" w:space="0" w:color="auto"/>
      </w:divBdr>
    </w:div>
    <w:div w:id="934050844">
      <w:bodyDiv w:val="1"/>
      <w:marLeft w:val="0"/>
      <w:marRight w:val="0"/>
      <w:marTop w:val="0"/>
      <w:marBottom w:val="0"/>
      <w:divBdr>
        <w:top w:val="none" w:sz="0" w:space="0" w:color="auto"/>
        <w:left w:val="none" w:sz="0" w:space="0" w:color="auto"/>
        <w:bottom w:val="none" w:sz="0" w:space="0" w:color="auto"/>
        <w:right w:val="none" w:sz="0" w:space="0" w:color="auto"/>
      </w:divBdr>
    </w:div>
    <w:div w:id="945846816">
      <w:bodyDiv w:val="1"/>
      <w:marLeft w:val="0"/>
      <w:marRight w:val="0"/>
      <w:marTop w:val="0"/>
      <w:marBottom w:val="0"/>
      <w:divBdr>
        <w:top w:val="none" w:sz="0" w:space="0" w:color="auto"/>
        <w:left w:val="none" w:sz="0" w:space="0" w:color="auto"/>
        <w:bottom w:val="none" w:sz="0" w:space="0" w:color="auto"/>
        <w:right w:val="none" w:sz="0" w:space="0" w:color="auto"/>
      </w:divBdr>
      <w:divsChild>
        <w:div w:id="1137336822">
          <w:marLeft w:val="0"/>
          <w:marRight w:val="0"/>
          <w:marTop w:val="0"/>
          <w:marBottom w:val="0"/>
          <w:divBdr>
            <w:top w:val="none" w:sz="0" w:space="0" w:color="auto"/>
            <w:left w:val="none" w:sz="0" w:space="0" w:color="auto"/>
            <w:bottom w:val="none" w:sz="0" w:space="0" w:color="auto"/>
            <w:right w:val="none" w:sz="0" w:space="0" w:color="auto"/>
          </w:divBdr>
          <w:divsChild>
            <w:div w:id="774325895">
              <w:marLeft w:val="0"/>
              <w:marRight w:val="0"/>
              <w:marTop w:val="0"/>
              <w:marBottom w:val="0"/>
              <w:divBdr>
                <w:top w:val="none" w:sz="0" w:space="0" w:color="auto"/>
                <w:left w:val="none" w:sz="0" w:space="0" w:color="auto"/>
                <w:bottom w:val="none" w:sz="0" w:space="0" w:color="auto"/>
                <w:right w:val="none" w:sz="0" w:space="0" w:color="auto"/>
              </w:divBdr>
              <w:divsChild>
                <w:div w:id="208189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963388">
      <w:bodyDiv w:val="1"/>
      <w:marLeft w:val="0"/>
      <w:marRight w:val="0"/>
      <w:marTop w:val="0"/>
      <w:marBottom w:val="0"/>
      <w:divBdr>
        <w:top w:val="none" w:sz="0" w:space="0" w:color="auto"/>
        <w:left w:val="none" w:sz="0" w:space="0" w:color="auto"/>
        <w:bottom w:val="none" w:sz="0" w:space="0" w:color="auto"/>
        <w:right w:val="none" w:sz="0" w:space="0" w:color="auto"/>
      </w:divBdr>
      <w:divsChild>
        <w:div w:id="1736393718">
          <w:marLeft w:val="0"/>
          <w:marRight w:val="0"/>
          <w:marTop w:val="0"/>
          <w:marBottom w:val="0"/>
          <w:divBdr>
            <w:top w:val="none" w:sz="0" w:space="0" w:color="auto"/>
            <w:left w:val="none" w:sz="0" w:space="0" w:color="auto"/>
            <w:bottom w:val="none" w:sz="0" w:space="0" w:color="auto"/>
            <w:right w:val="none" w:sz="0" w:space="0" w:color="auto"/>
          </w:divBdr>
          <w:divsChild>
            <w:div w:id="735275438">
              <w:marLeft w:val="0"/>
              <w:marRight w:val="0"/>
              <w:marTop w:val="0"/>
              <w:marBottom w:val="0"/>
              <w:divBdr>
                <w:top w:val="none" w:sz="0" w:space="0" w:color="auto"/>
                <w:left w:val="none" w:sz="0" w:space="0" w:color="auto"/>
                <w:bottom w:val="none" w:sz="0" w:space="0" w:color="auto"/>
                <w:right w:val="none" w:sz="0" w:space="0" w:color="auto"/>
              </w:divBdr>
              <w:divsChild>
                <w:div w:id="501556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976378">
      <w:bodyDiv w:val="1"/>
      <w:marLeft w:val="0"/>
      <w:marRight w:val="0"/>
      <w:marTop w:val="0"/>
      <w:marBottom w:val="0"/>
      <w:divBdr>
        <w:top w:val="none" w:sz="0" w:space="0" w:color="auto"/>
        <w:left w:val="none" w:sz="0" w:space="0" w:color="auto"/>
        <w:bottom w:val="none" w:sz="0" w:space="0" w:color="auto"/>
        <w:right w:val="none" w:sz="0" w:space="0" w:color="auto"/>
      </w:divBdr>
    </w:div>
    <w:div w:id="1042511230">
      <w:bodyDiv w:val="1"/>
      <w:marLeft w:val="0"/>
      <w:marRight w:val="0"/>
      <w:marTop w:val="0"/>
      <w:marBottom w:val="0"/>
      <w:divBdr>
        <w:top w:val="none" w:sz="0" w:space="0" w:color="auto"/>
        <w:left w:val="none" w:sz="0" w:space="0" w:color="auto"/>
        <w:bottom w:val="none" w:sz="0" w:space="0" w:color="auto"/>
        <w:right w:val="none" w:sz="0" w:space="0" w:color="auto"/>
      </w:divBdr>
    </w:div>
    <w:div w:id="1044327551">
      <w:bodyDiv w:val="1"/>
      <w:marLeft w:val="0"/>
      <w:marRight w:val="0"/>
      <w:marTop w:val="0"/>
      <w:marBottom w:val="0"/>
      <w:divBdr>
        <w:top w:val="none" w:sz="0" w:space="0" w:color="auto"/>
        <w:left w:val="none" w:sz="0" w:space="0" w:color="auto"/>
        <w:bottom w:val="none" w:sz="0" w:space="0" w:color="auto"/>
        <w:right w:val="none" w:sz="0" w:space="0" w:color="auto"/>
      </w:divBdr>
    </w:div>
    <w:div w:id="1072502844">
      <w:bodyDiv w:val="1"/>
      <w:marLeft w:val="0"/>
      <w:marRight w:val="0"/>
      <w:marTop w:val="0"/>
      <w:marBottom w:val="0"/>
      <w:divBdr>
        <w:top w:val="none" w:sz="0" w:space="0" w:color="auto"/>
        <w:left w:val="none" w:sz="0" w:space="0" w:color="auto"/>
        <w:bottom w:val="none" w:sz="0" w:space="0" w:color="auto"/>
        <w:right w:val="none" w:sz="0" w:space="0" w:color="auto"/>
      </w:divBdr>
    </w:div>
    <w:div w:id="1084765147">
      <w:bodyDiv w:val="1"/>
      <w:marLeft w:val="0"/>
      <w:marRight w:val="0"/>
      <w:marTop w:val="0"/>
      <w:marBottom w:val="0"/>
      <w:divBdr>
        <w:top w:val="none" w:sz="0" w:space="0" w:color="auto"/>
        <w:left w:val="none" w:sz="0" w:space="0" w:color="auto"/>
        <w:bottom w:val="none" w:sz="0" w:space="0" w:color="auto"/>
        <w:right w:val="none" w:sz="0" w:space="0" w:color="auto"/>
      </w:divBdr>
    </w:div>
    <w:div w:id="1119372441">
      <w:bodyDiv w:val="1"/>
      <w:marLeft w:val="0"/>
      <w:marRight w:val="0"/>
      <w:marTop w:val="0"/>
      <w:marBottom w:val="0"/>
      <w:divBdr>
        <w:top w:val="none" w:sz="0" w:space="0" w:color="auto"/>
        <w:left w:val="none" w:sz="0" w:space="0" w:color="auto"/>
        <w:bottom w:val="none" w:sz="0" w:space="0" w:color="auto"/>
        <w:right w:val="none" w:sz="0" w:space="0" w:color="auto"/>
      </w:divBdr>
    </w:div>
    <w:div w:id="1140727727">
      <w:bodyDiv w:val="1"/>
      <w:marLeft w:val="0"/>
      <w:marRight w:val="0"/>
      <w:marTop w:val="0"/>
      <w:marBottom w:val="0"/>
      <w:divBdr>
        <w:top w:val="none" w:sz="0" w:space="0" w:color="auto"/>
        <w:left w:val="none" w:sz="0" w:space="0" w:color="auto"/>
        <w:bottom w:val="none" w:sz="0" w:space="0" w:color="auto"/>
        <w:right w:val="none" w:sz="0" w:space="0" w:color="auto"/>
      </w:divBdr>
    </w:div>
    <w:div w:id="1145705212">
      <w:bodyDiv w:val="1"/>
      <w:marLeft w:val="0"/>
      <w:marRight w:val="0"/>
      <w:marTop w:val="0"/>
      <w:marBottom w:val="0"/>
      <w:divBdr>
        <w:top w:val="none" w:sz="0" w:space="0" w:color="auto"/>
        <w:left w:val="none" w:sz="0" w:space="0" w:color="auto"/>
        <w:bottom w:val="none" w:sz="0" w:space="0" w:color="auto"/>
        <w:right w:val="none" w:sz="0" w:space="0" w:color="auto"/>
      </w:divBdr>
    </w:div>
    <w:div w:id="1149829548">
      <w:bodyDiv w:val="1"/>
      <w:marLeft w:val="0"/>
      <w:marRight w:val="0"/>
      <w:marTop w:val="0"/>
      <w:marBottom w:val="0"/>
      <w:divBdr>
        <w:top w:val="none" w:sz="0" w:space="0" w:color="auto"/>
        <w:left w:val="none" w:sz="0" w:space="0" w:color="auto"/>
        <w:bottom w:val="none" w:sz="0" w:space="0" w:color="auto"/>
        <w:right w:val="none" w:sz="0" w:space="0" w:color="auto"/>
      </w:divBdr>
    </w:div>
    <w:div w:id="1157109739">
      <w:bodyDiv w:val="1"/>
      <w:marLeft w:val="0"/>
      <w:marRight w:val="0"/>
      <w:marTop w:val="0"/>
      <w:marBottom w:val="0"/>
      <w:divBdr>
        <w:top w:val="none" w:sz="0" w:space="0" w:color="auto"/>
        <w:left w:val="none" w:sz="0" w:space="0" w:color="auto"/>
        <w:bottom w:val="none" w:sz="0" w:space="0" w:color="auto"/>
        <w:right w:val="none" w:sz="0" w:space="0" w:color="auto"/>
      </w:divBdr>
      <w:divsChild>
        <w:div w:id="369768760">
          <w:marLeft w:val="0"/>
          <w:marRight w:val="0"/>
          <w:marTop w:val="0"/>
          <w:marBottom w:val="0"/>
          <w:divBdr>
            <w:top w:val="none" w:sz="0" w:space="0" w:color="auto"/>
            <w:left w:val="none" w:sz="0" w:space="0" w:color="auto"/>
            <w:bottom w:val="none" w:sz="0" w:space="0" w:color="auto"/>
            <w:right w:val="none" w:sz="0" w:space="0" w:color="auto"/>
          </w:divBdr>
          <w:divsChild>
            <w:div w:id="491407769">
              <w:marLeft w:val="0"/>
              <w:marRight w:val="0"/>
              <w:marTop w:val="0"/>
              <w:marBottom w:val="0"/>
              <w:divBdr>
                <w:top w:val="none" w:sz="0" w:space="0" w:color="auto"/>
                <w:left w:val="none" w:sz="0" w:space="0" w:color="auto"/>
                <w:bottom w:val="none" w:sz="0" w:space="0" w:color="auto"/>
                <w:right w:val="none" w:sz="0" w:space="0" w:color="auto"/>
              </w:divBdr>
              <w:divsChild>
                <w:div w:id="382366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233824">
      <w:bodyDiv w:val="1"/>
      <w:marLeft w:val="0"/>
      <w:marRight w:val="0"/>
      <w:marTop w:val="0"/>
      <w:marBottom w:val="0"/>
      <w:divBdr>
        <w:top w:val="none" w:sz="0" w:space="0" w:color="auto"/>
        <w:left w:val="none" w:sz="0" w:space="0" w:color="auto"/>
        <w:bottom w:val="none" w:sz="0" w:space="0" w:color="auto"/>
        <w:right w:val="none" w:sz="0" w:space="0" w:color="auto"/>
      </w:divBdr>
    </w:div>
    <w:div w:id="1173304841">
      <w:bodyDiv w:val="1"/>
      <w:marLeft w:val="0"/>
      <w:marRight w:val="0"/>
      <w:marTop w:val="0"/>
      <w:marBottom w:val="0"/>
      <w:divBdr>
        <w:top w:val="none" w:sz="0" w:space="0" w:color="auto"/>
        <w:left w:val="none" w:sz="0" w:space="0" w:color="auto"/>
        <w:bottom w:val="none" w:sz="0" w:space="0" w:color="auto"/>
        <w:right w:val="none" w:sz="0" w:space="0" w:color="auto"/>
      </w:divBdr>
    </w:div>
    <w:div w:id="1185171628">
      <w:bodyDiv w:val="1"/>
      <w:marLeft w:val="0"/>
      <w:marRight w:val="0"/>
      <w:marTop w:val="0"/>
      <w:marBottom w:val="0"/>
      <w:divBdr>
        <w:top w:val="none" w:sz="0" w:space="0" w:color="auto"/>
        <w:left w:val="none" w:sz="0" w:space="0" w:color="auto"/>
        <w:bottom w:val="none" w:sz="0" w:space="0" w:color="auto"/>
        <w:right w:val="none" w:sz="0" w:space="0" w:color="auto"/>
      </w:divBdr>
    </w:div>
    <w:div w:id="1202086500">
      <w:bodyDiv w:val="1"/>
      <w:marLeft w:val="0"/>
      <w:marRight w:val="0"/>
      <w:marTop w:val="0"/>
      <w:marBottom w:val="0"/>
      <w:divBdr>
        <w:top w:val="none" w:sz="0" w:space="0" w:color="auto"/>
        <w:left w:val="none" w:sz="0" w:space="0" w:color="auto"/>
        <w:bottom w:val="none" w:sz="0" w:space="0" w:color="auto"/>
        <w:right w:val="none" w:sz="0" w:space="0" w:color="auto"/>
      </w:divBdr>
    </w:div>
    <w:div w:id="1206328964">
      <w:bodyDiv w:val="1"/>
      <w:marLeft w:val="0"/>
      <w:marRight w:val="0"/>
      <w:marTop w:val="0"/>
      <w:marBottom w:val="0"/>
      <w:divBdr>
        <w:top w:val="none" w:sz="0" w:space="0" w:color="auto"/>
        <w:left w:val="none" w:sz="0" w:space="0" w:color="auto"/>
        <w:bottom w:val="none" w:sz="0" w:space="0" w:color="auto"/>
        <w:right w:val="none" w:sz="0" w:space="0" w:color="auto"/>
      </w:divBdr>
    </w:div>
    <w:div w:id="1211452940">
      <w:bodyDiv w:val="1"/>
      <w:marLeft w:val="0"/>
      <w:marRight w:val="0"/>
      <w:marTop w:val="0"/>
      <w:marBottom w:val="0"/>
      <w:divBdr>
        <w:top w:val="none" w:sz="0" w:space="0" w:color="auto"/>
        <w:left w:val="none" w:sz="0" w:space="0" w:color="auto"/>
        <w:bottom w:val="none" w:sz="0" w:space="0" w:color="auto"/>
        <w:right w:val="none" w:sz="0" w:space="0" w:color="auto"/>
      </w:divBdr>
    </w:div>
    <w:div w:id="1221743828">
      <w:bodyDiv w:val="1"/>
      <w:marLeft w:val="0"/>
      <w:marRight w:val="0"/>
      <w:marTop w:val="0"/>
      <w:marBottom w:val="0"/>
      <w:divBdr>
        <w:top w:val="none" w:sz="0" w:space="0" w:color="auto"/>
        <w:left w:val="none" w:sz="0" w:space="0" w:color="auto"/>
        <w:bottom w:val="none" w:sz="0" w:space="0" w:color="auto"/>
        <w:right w:val="none" w:sz="0" w:space="0" w:color="auto"/>
      </w:divBdr>
    </w:div>
    <w:div w:id="1226339502">
      <w:bodyDiv w:val="1"/>
      <w:marLeft w:val="0"/>
      <w:marRight w:val="0"/>
      <w:marTop w:val="0"/>
      <w:marBottom w:val="0"/>
      <w:divBdr>
        <w:top w:val="none" w:sz="0" w:space="0" w:color="auto"/>
        <w:left w:val="none" w:sz="0" w:space="0" w:color="auto"/>
        <w:bottom w:val="none" w:sz="0" w:space="0" w:color="auto"/>
        <w:right w:val="none" w:sz="0" w:space="0" w:color="auto"/>
      </w:divBdr>
    </w:div>
    <w:div w:id="1230536041">
      <w:bodyDiv w:val="1"/>
      <w:marLeft w:val="0"/>
      <w:marRight w:val="0"/>
      <w:marTop w:val="0"/>
      <w:marBottom w:val="0"/>
      <w:divBdr>
        <w:top w:val="none" w:sz="0" w:space="0" w:color="auto"/>
        <w:left w:val="none" w:sz="0" w:space="0" w:color="auto"/>
        <w:bottom w:val="none" w:sz="0" w:space="0" w:color="auto"/>
        <w:right w:val="none" w:sz="0" w:space="0" w:color="auto"/>
      </w:divBdr>
    </w:div>
    <w:div w:id="1240287109">
      <w:bodyDiv w:val="1"/>
      <w:marLeft w:val="0"/>
      <w:marRight w:val="0"/>
      <w:marTop w:val="0"/>
      <w:marBottom w:val="0"/>
      <w:divBdr>
        <w:top w:val="none" w:sz="0" w:space="0" w:color="auto"/>
        <w:left w:val="none" w:sz="0" w:space="0" w:color="auto"/>
        <w:bottom w:val="none" w:sz="0" w:space="0" w:color="auto"/>
        <w:right w:val="none" w:sz="0" w:space="0" w:color="auto"/>
      </w:divBdr>
    </w:div>
    <w:div w:id="1288119417">
      <w:bodyDiv w:val="1"/>
      <w:marLeft w:val="0"/>
      <w:marRight w:val="0"/>
      <w:marTop w:val="0"/>
      <w:marBottom w:val="0"/>
      <w:divBdr>
        <w:top w:val="none" w:sz="0" w:space="0" w:color="auto"/>
        <w:left w:val="none" w:sz="0" w:space="0" w:color="auto"/>
        <w:bottom w:val="none" w:sz="0" w:space="0" w:color="auto"/>
        <w:right w:val="none" w:sz="0" w:space="0" w:color="auto"/>
      </w:divBdr>
    </w:div>
    <w:div w:id="1288925065">
      <w:bodyDiv w:val="1"/>
      <w:marLeft w:val="0"/>
      <w:marRight w:val="0"/>
      <w:marTop w:val="0"/>
      <w:marBottom w:val="0"/>
      <w:divBdr>
        <w:top w:val="none" w:sz="0" w:space="0" w:color="auto"/>
        <w:left w:val="none" w:sz="0" w:space="0" w:color="auto"/>
        <w:bottom w:val="none" w:sz="0" w:space="0" w:color="auto"/>
        <w:right w:val="none" w:sz="0" w:space="0" w:color="auto"/>
      </w:divBdr>
    </w:div>
    <w:div w:id="1303120016">
      <w:bodyDiv w:val="1"/>
      <w:marLeft w:val="0"/>
      <w:marRight w:val="0"/>
      <w:marTop w:val="0"/>
      <w:marBottom w:val="0"/>
      <w:divBdr>
        <w:top w:val="none" w:sz="0" w:space="0" w:color="auto"/>
        <w:left w:val="none" w:sz="0" w:space="0" w:color="auto"/>
        <w:bottom w:val="none" w:sz="0" w:space="0" w:color="auto"/>
        <w:right w:val="none" w:sz="0" w:space="0" w:color="auto"/>
      </w:divBdr>
      <w:divsChild>
        <w:div w:id="1953975457">
          <w:marLeft w:val="0"/>
          <w:marRight w:val="0"/>
          <w:marTop w:val="0"/>
          <w:marBottom w:val="0"/>
          <w:divBdr>
            <w:top w:val="none" w:sz="0" w:space="0" w:color="auto"/>
            <w:left w:val="none" w:sz="0" w:space="0" w:color="auto"/>
            <w:bottom w:val="none" w:sz="0" w:space="0" w:color="auto"/>
            <w:right w:val="none" w:sz="0" w:space="0" w:color="auto"/>
          </w:divBdr>
          <w:divsChild>
            <w:div w:id="839203166">
              <w:marLeft w:val="0"/>
              <w:marRight w:val="0"/>
              <w:marTop w:val="0"/>
              <w:marBottom w:val="0"/>
              <w:divBdr>
                <w:top w:val="none" w:sz="0" w:space="0" w:color="auto"/>
                <w:left w:val="none" w:sz="0" w:space="0" w:color="auto"/>
                <w:bottom w:val="none" w:sz="0" w:space="0" w:color="auto"/>
                <w:right w:val="none" w:sz="0" w:space="0" w:color="auto"/>
              </w:divBdr>
              <w:divsChild>
                <w:div w:id="211570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483012">
      <w:bodyDiv w:val="1"/>
      <w:marLeft w:val="0"/>
      <w:marRight w:val="0"/>
      <w:marTop w:val="0"/>
      <w:marBottom w:val="0"/>
      <w:divBdr>
        <w:top w:val="none" w:sz="0" w:space="0" w:color="auto"/>
        <w:left w:val="none" w:sz="0" w:space="0" w:color="auto"/>
        <w:bottom w:val="none" w:sz="0" w:space="0" w:color="auto"/>
        <w:right w:val="none" w:sz="0" w:space="0" w:color="auto"/>
      </w:divBdr>
    </w:div>
    <w:div w:id="1316567238">
      <w:bodyDiv w:val="1"/>
      <w:marLeft w:val="0"/>
      <w:marRight w:val="0"/>
      <w:marTop w:val="0"/>
      <w:marBottom w:val="0"/>
      <w:divBdr>
        <w:top w:val="none" w:sz="0" w:space="0" w:color="auto"/>
        <w:left w:val="none" w:sz="0" w:space="0" w:color="auto"/>
        <w:bottom w:val="none" w:sz="0" w:space="0" w:color="auto"/>
        <w:right w:val="none" w:sz="0" w:space="0" w:color="auto"/>
      </w:divBdr>
    </w:div>
    <w:div w:id="1320039132">
      <w:bodyDiv w:val="1"/>
      <w:marLeft w:val="0"/>
      <w:marRight w:val="0"/>
      <w:marTop w:val="0"/>
      <w:marBottom w:val="0"/>
      <w:divBdr>
        <w:top w:val="none" w:sz="0" w:space="0" w:color="auto"/>
        <w:left w:val="none" w:sz="0" w:space="0" w:color="auto"/>
        <w:bottom w:val="none" w:sz="0" w:space="0" w:color="auto"/>
        <w:right w:val="none" w:sz="0" w:space="0" w:color="auto"/>
      </w:divBdr>
    </w:div>
    <w:div w:id="1329551705">
      <w:bodyDiv w:val="1"/>
      <w:marLeft w:val="0"/>
      <w:marRight w:val="0"/>
      <w:marTop w:val="0"/>
      <w:marBottom w:val="0"/>
      <w:divBdr>
        <w:top w:val="none" w:sz="0" w:space="0" w:color="auto"/>
        <w:left w:val="none" w:sz="0" w:space="0" w:color="auto"/>
        <w:bottom w:val="none" w:sz="0" w:space="0" w:color="auto"/>
        <w:right w:val="none" w:sz="0" w:space="0" w:color="auto"/>
      </w:divBdr>
    </w:div>
    <w:div w:id="1356879430">
      <w:bodyDiv w:val="1"/>
      <w:marLeft w:val="0"/>
      <w:marRight w:val="0"/>
      <w:marTop w:val="0"/>
      <w:marBottom w:val="0"/>
      <w:divBdr>
        <w:top w:val="none" w:sz="0" w:space="0" w:color="auto"/>
        <w:left w:val="none" w:sz="0" w:space="0" w:color="auto"/>
        <w:bottom w:val="none" w:sz="0" w:space="0" w:color="auto"/>
        <w:right w:val="none" w:sz="0" w:space="0" w:color="auto"/>
      </w:divBdr>
    </w:div>
    <w:div w:id="1377192675">
      <w:bodyDiv w:val="1"/>
      <w:marLeft w:val="0"/>
      <w:marRight w:val="0"/>
      <w:marTop w:val="0"/>
      <w:marBottom w:val="0"/>
      <w:divBdr>
        <w:top w:val="none" w:sz="0" w:space="0" w:color="auto"/>
        <w:left w:val="none" w:sz="0" w:space="0" w:color="auto"/>
        <w:bottom w:val="none" w:sz="0" w:space="0" w:color="auto"/>
        <w:right w:val="none" w:sz="0" w:space="0" w:color="auto"/>
      </w:divBdr>
    </w:div>
    <w:div w:id="1393960899">
      <w:bodyDiv w:val="1"/>
      <w:marLeft w:val="0"/>
      <w:marRight w:val="0"/>
      <w:marTop w:val="0"/>
      <w:marBottom w:val="0"/>
      <w:divBdr>
        <w:top w:val="none" w:sz="0" w:space="0" w:color="auto"/>
        <w:left w:val="none" w:sz="0" w:space="0" w:color="auto"/>
        <w:bottom w:val="none" w:sz="0" w:space="0" w:color="auto"/>
        <w:right w:val="none" w:sz="0" w:space="0" w:color="auto"/>
      </w:divBdr>
      <w:divsChild>
        <w:div w:id="1190877849">
          <w:marLeft w:val="0"/>
          <w:marRight w:val="0"/>
          <w:marTop w:val="0"/>
          <w:marBottom w:val="0"/>
          <w:divBdr>
            <w:top w:val="none" w:sz="0" w:space="0" w:color="auto"/>
            <w:left w:val="none" w:sz="0" w:space="0" w:color="auto"/>
            <w:bottom w:val="none" w:sz="0" w:space="0" w:color="auto"/>
            <w:right w:val="none" w:sz="0" w:space="0" w:color="auto"/>
          </w:divBdr>
          <w:divsChild>
            <w:div w:id="1542135011">
              <w:marLeft w:val="0"/>
              <w:marRight w:val="0"/>
              <w:marTop w:val="0"/>
              <w:marBottom w:val="0"/>
              <w:divBdr>
                <w:top w:val="none" w:sz="0" w:space="0" w:color="auto"/>
                <w:left w:val="none" w:sz="0" w:space="0" w:color="auto"/>
                <w:bottom w:val="none" w:sz="0" w:space="0" w:color="auto"/>
                <w:right w:val="none" w:sz="0" w:space="0" w:color="auto"/>
              </w:divBdr>
              <w:divsChild>
                <w:div w:id="13066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627350">
      <w:bodyDiv w:val="1"/>
      <w:marLeft w:val="0"/>
      <w:marRight w:val="0"/>
      <w:marTop w:val="0"/>
      <w:marBottom w:val="0"/>
      <w:divBdr>
        <w:top w:val="none" w:sz="0" w:space="0" w:color="auto"/>
        <w:left w:val="none" w:sz="0" w:space="0" w:color="auto"/>
        <w:bottom w:val="none" w:sz="0" w:space="0" w:color="auto"/>
        <w:right w:val="none" w:sz="0" w:space="0" w:color="auto"/>
      </w:divBdr>
    </w:div>
    <w:div w:id="1401362384">
      <w:bodyDiv w:val="1"/>
      <w:marLeft w:val="0"/>
      <w:marRight w:val="0"/>
      <w:marTop w:val="0"/>
      <w:marBottom w:val="0"/>
      <w:divBdr>
        <w:top w:val="none" w:sz="0" w:space="0" w:color="auto"/>
        <w:left w:val="none" w:sz="0" w:space="0" w:color="auto"/>
        <w:bottom w:val="none" w:sz="0" w:space="0" w:color="auto"/>
        <w:right w:val="none" w:sz="0" w:space="0" w:color="auto"/>
      </w:divBdr>
    </w:div>
    <w:div w:id="1403523257">
      <w:bodyDiv w:val="1"/>
      <w:marLeft w:val="0"/>
      <w:marRight w:val="0"/>
      <w:marTop w:val="0"/>
      <w:marBottom w:val="0"/>
      <w:divBdr>
        <w:top w:val="none" w:sz="0" w:space="0" w:color="auto"/>
        <w:left w:val="none" w:sz="0" w:space="0" w:color="auto"/>
        <w:bottom w:val="none" w:sz="0" w:space="0" w:color="auto"/>
        <w:right w:val="none" w:sz="0" w:space="0" w:color="auto"/>
      </w:divBdr>
    </w:div>
    <w:div w:id="1417482799">
      <w:bodyDiv w:val="1"/>
      <w:marLeft w:val="0"/>
      <w:marRight w:val="0"/>
      <w:marTop w:val="0"/>
      <w:marBottom w:val="0"/>
      <w:divBdr>
        <w:top w:val="none" w:sz="0" w:space="0" w:color="auto"/>
        <w:left w:val="none" w:sz="0" w:space="0" w:color="auto"/>
        <w:bottom w:val="none" w:sz="0" w:space="0" w:color="auto"/>
        <w:right w:val="none" w:sz="0" w:space="0" w:color="auto"/>
      </w:divBdr>
    </w:div>
    <w:div w:id="1419208106">
      <w:bodyDiv w:val="1"/>
      <w:marLeft w:val="0"/>
      <w:marRight w:val="0"/>
      <w:marTop w:val="0"/>
      <w:marBottom w:val="0"/>
      <w:divBdr>
        <w:top w:val="none" w:sz="0" w:space="0" w:color="auto"/>
        <w:left w:val="none" w:sz="0" w:space="0" w:color="auto"/>
        <w:bottom w:val="none" w:sz="0" w:space="0" w:color="auto"/>
        <w:right w:val="none" w:sz="0" w:space="0" w:color="auto"/>
      </w:divBdr>
    </w:div>
    <w:div w:id="1448349813">
      <w:bodyDiv w:val="1"/>
      <w:marLeft w:val="0"/>
      <w:marRight w:val="0"/>
      <w:marTop w:val="0"/>
      <w:marBottom w:val="0"/>
      <w:divBdr>
        <w:top w:val="none" w:sz="0" w:space="0" w:color="auto"/>
        <w:left w:val="none" w:sz="0" w:space="0" w:color="auto"/>
        <w:bottom w:val="none" w:sz="0" w:space="0" w:color="auto"/>
        <w:right w:val="none" w:sz="0" w:space="0" w:color="auto"/>
      </w:divBdr>
    </w:div>
    <w:div w:id="1458255028">
      <w:bodyDiv w:val="1"/>
      <w:marLeft w:val="0"/>
      <w:marRight w:val="0"/>
      <w:marTop w:val="0"/>
      <w:marBottom w:val="0"/>
      <w:divBdr>
        <w:top w:val="none" w:sz="0" w:space="0" w:color="auto"/>
        <w:left w:val="none" w:sz="0" w:space="0" w:color="auto"/>
        <w:bottom w:val="none" w:sz="0" w:space="0" w:color="auto"/>
        <w:right w:val="none" w:sz="0" w:space="0" w:color="auto"/>
      </w:divBdr>
    </w:div>
    <w:div w:id="1462918784">
      <w:bodyDiv w:val="1"/>
      <w:marLeft w:val="0"/>
      <w:marRight w:val="0"/>
      <w:marTop w:val="0"/>
      <w:marBottom w:val="0"/>
      <w:divBdr>
        <w:top w:val="none" w:sz="0" w:space="0" w:color="auto"/>
        <w:left w:val="none" w:sz="0" w:space="0" w:color="auto"/>
        <w:bottom w:val="none" w:sz="0" w:space="0" w:color="auto"/>
        <w:right w:val="none" w:sz="0" w:space="0" w:color="auto"/>
      </w:divBdr>
    </w:div>
    <w:div w:id="1463310858">
      <w:bodyDiv w:val="1"/>
      <w:marLeft w:val="0"/>
      <w:marRight w:val="0"/>
      <w:marTop w:val="0"/>
      <w:marBottom w:val="0"/>
      <w:divBdr>
        <w:top w:val="none" w:sz="0" w:space="0" w:color="auto"/>
        <w:left w:val="none" w:sz="0" w:space="0" w:color="auto"/>
        <w:bottom w:val="none" w:sz="0" w:space="0" w:color="auto"/>
        <w:right w:val="none" w:sz="0" w:space="0" w:color="auto"/>
      </w:divBdr>
    </w:div>
    <w:div w:id="1488545545">
      <w:bodyDiv w:val="1"/>
      <w:marLeft w:val="0"/>
      <w:marRight w:val="0"/>
      <w:marTop w:val="0"/>
      <w:marBottom w:val="0"/>
      <w:divBdr>
        <w:top w:val="none" w:sz="0" w:space="0" w:color="auto"/>
        <w:left w:val="none" w:sz="0" w:space="0" w:color="auto"/>
        <w:bottom w:val="none" w:sz="0" w:space="0" w:color="auto"/>
        <w:right w:val="none" w:sz="0" w:space="0" w:color="auto"/>
      </w:divBdr>
    </w:div>
    <w:div w:id="1513837080">
      <w:bodyDiv w:val="1"/>
      <w:marLeft w:val="0"/>
      <w:marRight w:val="0"/>
      <w:marTop w:val="0"/>
      <w:marBottom w:val="0"/>
      <w:divBdr>
        <w:top w:val="none" w:sz="0" w:space="0" w:color="auto"/>
        <w:left w:val="none" w:sz="0" w:space="0" w:color="auto"/>
        <w:bottom w:val="none" w:sz="0" w:space="0" w:color="auto"/>
        <w:right w:val="none" w:sz="0" w:space="0" w:color="auto"/>
      </w:divBdr>
    </w:div>
    <w:div w:id="1519125976">
      <w:bodyDiv w:val="1"/>
      <w:marLeft w:val="0"/>
      <w:marRight w:val="0"/>
      <w:marTop w:val="0"/>
      <w:marBottom w:val="0"/>
      <w:divBdr>
        <w:top w:val="none" w:sz="0" w:space="0" w:color="auto"/>
        <w:left w:val="none" w:sz="0" w:space="0" w:color="auto"/>
        <w:bottom w:val="none" w:sz="0" w:space="0" w:color="auto"/>
        <w:right w:val="none" w:sz="0" w:space="0" w:color="auto"/>
      </w:divBdr>
    </w:div>
    <w:div w:id="1519200928">
      <w:bodyDiv w:val="1"/>
      <w:marLeft w:val="0"/>
      <w:marRight w:val="0"/>
      <w:marTop w:val="0"/>
      <w:marBottom w:val="0"/>
      <w:divBdr>
        <w:top w:val="none" w:sz="0" w:space="0" w:color="auto"/>
        <w:left w:val="none" w:sz="0" w:space="0" w:color="auto"/>
        <w:bottom w:val="none" w:sz="0" w:space="0" w:color="auto"/>
        <w:right w:val="none" w:sz="0" w:space="0" w:color="auto"/>
      </w:divBdr>
    </w:div>
    <w:div w:id="1547377953">
      <w:bodyDiv w:val="1"/>
      <w:marLeft w:val="0"/>
      <w:marRight w:val="0"/>
      <w:marTop w:val="0"/>
      <w:marBottom w:val="0"/>
      <w:divBdr>
        <w:top w:val="none" w:sz="0" w:space="0" w:color="auto"/>
        <w:left w:val="none" w:sz="0" w:space="0" w:color="auto"/>
        <w:bottom w:val="none" w:sz="0" w:space="0" w:color="auto"/>
        <w:right w:val="none" w:sz="0" w:space="0" w:color="auto"/>
      </w:divBdr>
    </w:div>
    <w:div w:id="1551847565">
      <w:bodyDiv w:val="1"/>
      <w:marLeft w:val="0"/>
      <w:marRight w:val="0"/>
      <w:marTop w:val="0"/>
      <w:marBottom w:val="0"/>
      <w:divBdr>
        <w:top w:val="none" w:sz="0" w:space="0" w:color="auto"/>
        <w:left w:val="none" w:sz="0" w:space="0" w:color="auto"/>
        <w:bottom w:val="none" w:sz="0" w:space="0" w:color="auto"/>
        <w:right w:val="none" w:sz="0" w:space="0" w:color="auto"/>
      </w:divBdr>
      <w:divsChild>
        <w:div w:id="642736067">
          <w:marLeft w:val="0"/>
          <w:marRight w:val="0"/>
          <w:marTop w:val="0"/>
          <w:marBottom w:val="0"/>
          <w:divBdr>
            <w:top w:val="none" w:sz="0" w:space="0" w:color="auto"/>
            <w:left w:val="none" w:sz="0" w:space="0" w:color="auto"/>
            <w:bottom w:val="none" w:sz="0" w:space="0" w:color="auto"/>
            <w:right w:val="none" w:sz="0" w:space="0" w:color="auto"/>
          </w:divBdr>
          <w:divsChild>
            <w:div w:id="1552620307">
              <w:marLeft w:val="0"/>
              <w:marRight w:val="0"/>
              <w:marTop w:val="0"/>
              <w:marBottom w:val="0"/>
              <w:divBdr>
                <w:top w:val="none" w:sz="0" w:space="0" w:color="auto"/>
                <w:left w:val="none" w:sz="0" w:space="0" w:color="auto"/>
                <w:bottom w:val="none" w:sz="0" w:space="0" w:color="auto"/>
                <w:right w:val="none" w:sz="0" w:space="0" w:color="auto"/>
              </w:divBdr>
              <w:divsChild>
                <w:div w:id="64166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8979246">
      <w:bodyDiv w:val="1"/>
      <w:marLeft w:val="0"/>
      <w:marRight w:val="0"/>
      <w:marTop w:val="0"/>
      <w:marBottom w:val="0"/>
      <w:divBdr>
        <w:top w:val="none" w:sz="0" w:space="0" w:color="auto"/>
        <w:left w:val="none" w:sz="0" w:space="0" w:color="auto"/>
        <w:bottom w:val="none" w:sz="0" w:space="0" w:color="auto"/>
        <w:right w:val="none" w:sz="0" w:space="0" w:color="auto"/>
      </w:divBdr>
    </w:div>
    <w:div w:id="1581401795">
      <w:bodyDiv w:val="1"/>
      <w:marLeft w:val="0"/>
      <w:marRight w:val="0"/>
      <w:marTop w:val="0"/>
      <w:marBottom w:val="0"/>
      <w:divBdr>
        <w:top w:val="none" w:sz="0" w:space="0" w:color="auto"/>
        <w:left w:val="none" w:sz="0" w:space="0" w:color="auto"/>
        <w:bottom w:val="none" w:sz="0" w:space="0" w:color="auto"/>
        <w:right w:val="none" w:sz="0" w:space="0" w:color="auto"/>
      </w:divBdr>
    </w:div>
    <w:div w:id="1581938310">
      <w:bodyDiv w:val="1"/>
      <w:marLeft w:val="0"/>
      <w:marRight w:val="0"/>
      <w:marTop w:val="0"/>
      <w:marBottom w:val="0"/>
      <w:divBdr>
        <w:top w:val="none" w:sz="0" w:space="0" w:color="auto"/>
        <w:left w:val="none" w:sz="0" w:space="0" w:color="auto"/>
        <w:bottom w:val="none" w:sz="0" w:space="0" w:color="auto"/>
        <w:right w:val="none" w:sz="0" w:space="0" w:color="auto"/>
      </w:divBdr>
    </w:div>
    <w:div w:id="1632440524">
      <w:bodyDiv w:val="1"/>
      <w:marLeft w:val="0"/>
      <w:marRight w:val="0"/>
      <w:marTop w:val="0"/>
      <w:marBottom w:val="0"/>
      <w:divBdr>
        <w:top w:val="none" w:sz="0" w:space="0" w:color="auto"/>
        <w:left w:val="none" w:sz="0" w:space="0" w:color="auto"/>
        <w:bottom w:val="none" w:sz="0" w:space="0" w:color="auto"/>
        <w:right w:val="none" w:sz="0" w:space="0" w:color="auto"/>
      </w:divBdr>
    </w:div>
    <w:div w:id="1638490824">
      <w:bodyDiv w:val="1"/>
      <w:marLeft w:val="0"/>
      <w:marRight w:val="0"/>
      <w:marTop w:val="0"/>
      <w:marBottom w:val="0"/>
      <w:divBdr>
        <w:top w:val="none" w:sz="0" w:space="0" w:color="auto"/>
        <w:left w:val="none" w:sz="0" w:space="0" w:color="auto"/>
        <w:bottom w:val="none" w:sz="0" w:space="0" w:color="auto"/>
        <w:right w:val="none" w:sz="0" w:space="0" w:color="auto"/>
      </w:divBdr>
    </w:div>
    <w:div w:id="1641153756">
      <w:bodyDiv w:val="1"/>
      <w:marLeft w:val="0"/>
      <w:marRight w:val="0"/>
      <w:marTop w:val="0"/>
      <w:marBottom w:val="0"/>
      <w:divBdr>
        <w:top w:val="none" w:sz="0" w:space="0" w:color="auto"/>
        <w:left w:val="none" w:sz="0" w:space="0" w:color="auto"/>
        <w:bottom w:val="none" w:sz="0" w:space="0" w:color="auto"/>
        <w:right w:val="none" w:sz="0" w:space="0" w:color="auto"/>
      </w:divBdr>
    </w:div>
    <w:div w:id="1643190813">
      <w:bodyDiv w:val="1"/>
      <w:marLeft w:val="0"/>
      <w:marRight w:val="0"/>
      <w:marTop w:val="0"/>
      <w:marBottom w:val="0"/>
      <w:divBdr>
        <w:top w:val="none" w:sz="0" w:space="0" w:color="auto"/>
        <w:left w:val="none" w:sz="0" w:space="0" w:color="auto"/>
        <w:bottom w:val="none" w:sz="0" w:space="0" w:color="auto"/>
        <w:right w:val="none" w:sz="0" w:space="0" w:color="auto"/>
      </w:divBdr>
    </w:div>
    <w:div w:id="1645312151">
      <w:bodyDiv w:val="1"/>
      <w:marLeft w:val="0"/>
      <w:marRight w:val="0"/>
      <w:marTop w:val="0"/>
      <w:marBottom w:val="0"/>
      <w:divBdr>
        <w:top w:val="none" w:sz="0" w:space="0" w:color="auto"/>
        <w:left w:val="none" w:sz="0" w:space="0" w:color="auto"/>
        <w:bottom w:val="none" w:sz="0" w:space="0" w:color="auto"/>
        <w:right w:val="none" w:sz="0" w:space="0" w:color="auto"/>
      </w:divBdr>
    </w:div>
    <w:div w:id="1647854745">
      <w:bodyDiv w:val="1"/>
      <w:marLeft w:val="0"/>
      <w:marRight w:val="0"/>
      <w:marTop w:val="0"/>
      <w:marBottom w:val="0"/>
      <w:divBdr>
        <w:top w:val="none" w:sz="0" w:space="0" w:color="auto"/>
        <w:left w:val="none" w:sz="0" w:space="0" w:color="auto"/>
        <w:bottom w:val="none" w:sz="0" w:space="0" w:color="auto"/>
        <w:right w:val="none" w:sz="0" w:space="0" w:color="auto"/>
      </w:divBdr>
    </w:div>
    <w:div w:id="1650667393">
      <w:bodyDiv w:val="1"/>
      <w:marLeft w:val="0"/>
      <w:marRight w:val="0"/>
      <w:marTop w:val="0"/>
      <w:marBottom w:val="0"/>
      <w:divBdr>
        <w:top w:val="none" w:sz="0" w:space="0" w:color="auto"/>
        <w:left w:val="none" w:sz="0" w:space="0" w:color="auto"/>
        <w:bottom w:val="none" w:sz="0" w:space="0" w:color="auto"/>
        <w:right w:val="none" w:sz="0" w:space="0" w:color="auto"/>
      </w:divBdr>
    </w:div>
    <w:div w:id="1658873117">
      <w:bodyDiv w:val="1"/>
      <w:marLeft w:val="0"/>
      <w:marRight w:val="0"/>
      <w:marTop w:val="0"/>
      <w:marBottom w:val="0"/>
      <w:divBdr>
        <w:top w:val="none" w:sz="0" w:space="0" w:color="auto"/>
        <w:left w:val="none" w:sz="0" w:space="0" w:color="auto"/>
        <w:bottom w:val="none" w:sz="0" w:space="0" w:color="auto"/>
        <w:right w:val="none" w:sz="0" w:space="0" w:color="auto"/>
      </w:divBdr>
    </w:div>
    <w:div w:id="1680235995">
      <w:bodyDiv w:val="1"/>
      <w:marLeft w:val="0"/>
      <w:marRight w:val="0"/>
      <w:marTop w:val="0"/>
      <w:marBottom w:val="0"/>
      <w:divBdr>
        <w:top w:val="none" w:sz="0" w:space="0" w:color="auto"/>
        <w:left w:val="none" w:sz="0" w:space="0" w:color="auto"/>
        <w:bottom w:val="none" w:sz="0" w:space="0" w:color="auto"/>
        <w:right w:val="none" w:sz="0" w:space="0" w:color="auto"/>
      </w:divBdr>
    </w:div>
    <w:div w:id="1685402321">
      <w:bodyDiv w:val="1"/>
      <w:marLeft w:val="0"/>
      <w:marRight w:val="0"/>
      <w:marTop w:val="0"/>
      <w:marBottom w:val="0"/>
      <w:divBdr>
        <w:top w:val="none" w:sz="0" w:space="0" w:color="auto"/>
        <w:left w:val="none" w:sz="0" w:space="0" w:color="auto"/>
        <w:bottom w:val="none" w:sz="0" w:space="0" w:color="auto"/>
        <w:right w:val="none" w:sz="0" w:space="0" w:color="auto"/>
      </w:divBdr>
    </w:div>
    <w:div w:id="1686176678">
      <w:bodyDiv w:val="1"/>
      <w:marLeft w:val="0"/>
      <w:marRight w:val="0"/>
      <w:marTop w:val="0"/>
      <w:marBottom w:val="0"/>
      <w:divBdr>
        <w:top w:val="none" w:sz="0" w:space="0" w:color="auto"/>
        <w:left w:val="none" w:sz="0" w:space="0" w:color="auto"/>
        <w:bottom w:val="none" w:sz="0" w:space="0" w:color="auto"/>
        <w:right w:val="none" w:sz="0" w:space="0" w:color="auto"/>
      </w:divBdr>
    </w:div>
    <w:div w:id="1699889803">
      <w:bodyDiv w:val="1"/>
      <w:marLeft w:val="0"/>
      <w:marRight w:val="0"/>
      <w:marTop w:val="0"/>
      <w:marBottom w:val="0"/>
      <w:divBdr>
        <w:top w:val="none" w:sz="0" w:space="0" w:color="auto"/>
        <w:left w:val="none" w:sz="0" w:space="0" w:color="auto"/>
        <w:bottom w:val="none" w:sz="0" w:space="0" w:color="auto"/>
        <w:right w:val="none" w:sz="0" w:space="0" w:color="auto"/>
      </w:divBdr>
    </w:div>
    <w:div w:id="1700081379">
      <w:bodyDiv w:val="1"/>
      <w:marLeft w:val="0"/>
      <w:marRight w:val="0"/>
      <w:marTop w:val="0"/>
      <w:marBottom w:val="0"/>
      <w:divBdr>
        <w:top w:val="none" w:sz="0" w:space="0" w:color="auto"/>
        <w:left w:val="none" w:sz="0" w:space="0" w:color="auto"/>
        <w:bottom w:val="none" w:sz="0" w:space="0" w:color="auto"/>
        <w:right w:val="none" w:sz="0" w:space="0" w:color="auto"/>
      </w:divBdr>
    </w:div>
    <w:div w:id="1702514605">
      <w:bodyDiv w:val="1"/>
      <w:marLeft w:val="0"/>
      <w:marRight w:val="0"/>
      <w:marTop w:val="0"/>
      <w:marBottom w:val="0"/>
      <w:divBdr>
        <w:top w:val="none" w:sz="0" w:space="0" w:color="auto"/>
        <w:left w:val="none" w:sz="0" w:space="0" w:color="auto"/>
        <w:bottom w:val="none" w:sz="0" w:space="0" w:color="auto"/>
        <w:right w:val="none" w:sz="0" w:space="0" w:color="auto"/>
      </w:divBdr>
    </w:div>
    <w:div w:id="1718814273">
      <w:bodyDiv w:val="1"/>
      <w:marLeft w:val="0"/>
      <w:marRight w:val="0"/>
      <w:marTop w:val="0"/>
      <w:marBottom w:val="0"/>
      <w:divBdr>
        <w:top w:val="none" w:sz="0" w:space="0" w:color="auto"/>
        <w:left w:val="none" w:sz="0" w:space="0" w:color="auto"/>
        <w:bottom w:val="none" w:sz="0" w:space="0" w:color="auto"/>
        <w:right w:val="none" w:sz="0" w:space="0" w:color="auto"/>
      </w:divBdr>
      <w:divsChild>
        <w:div w:id="1063137933">
          <w:marLeft w:val="0"/>
          <w:marRight w:val="0"/>
          <w:marTop w:val="0"/>
          <w:marBottom w:val="0"/>
          <w:divBdr>
            <w:top w:val="none" w:sz="0" w:space="0" w:color="auto"/>
            <w:left w:val="none" w:sz="0" w:space="0" w:color="auto"/>
            <w:bottom w:val="none" w:sz="0" w:space="0" w:color="auto"/>
            <w:right w:val="none" w:sz="0" w:space="0" w:color="auto"/>
          </w:divBdr>
          <w:divsChild>
            <w:div w:id="155657006">
              <w:marLeft w:val="0"/>
              <w:marRight w:val="0"/>
              <w:marTop w:val="0"/>
              <w:marBottom w:val="0"/>
              <w:divBdr>
                <w:top w:val="none" w:sz="0" w:space="0" w:color="auto"/>
                <w:left w:val="none" w:sz="0" w:space="0" w:color="auto"/>
                <w:bottom w:val="none" w:sz="0" w:space="0" w:color="auto"/>
                <w:right w:val="none" w:sz="0" w:space="0" w:color="auto"/>
              </w:divBdr>
              <w:divsChild>
                <w:div w:id="67799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29383">
      <w:bodyDiv w:val="1"/>
      <w:marLeft w:val="0"/>
      <w:marRight w:val="0"/>
      <w:marTop w:val="0"/>
      <w:marBottom w:val="0"/>
      <w:divBdr>
        <w:top w:val="none" w:sz="0" w:space="0" w:color="auto"/>
        <w:left w:val="none" w:sz="0" w:space="0" w:color="auto"/>
        <w:bottom w:val="none" w:sz="0" w:space="0" w:color="auto"/>
        <w:right w:val="none" w:sz="0" w:space="0" w:color="auto"/>
      </w:divBdr>
    </w:div>
    <w:div w:id="1759062182">
      <w:bodyDiv w:val="1"/>
      <w:marLeft w:val="0"/>
      <w:marRight w:val="0"/>
      <w:marTop w:val="0"/>
      <w:marBottom w:val="0"/>
      <w:divBdr>
        <w:top w:val="none" w:sz="0" w:space="0" w:color="auto"/>
        <w:left w:val="none" w:sz="0" w:space="0" w:color="auto"/>
        <w:bottom w:val="none" w:sz="0" w:space="0" w:color="auto"/>
        <w:right w:val="none" w:sz="0" w:space="0" w:color="auto"/>
      </w:divBdr>
    </w:div>
    <w:div w:id="1767341417">
      <w:bodyDiv w:val="1"/>
      <w:marLeft w:val="0"/>
      <w:marRight w:val="0"/>
      <w:marTop w:val="0"/>
      <w:marBottom w:val="0"/>
      <w:divBdr>
        <w:top w:val="none" w:sz="0" w:space="0" w:color="auto"/>
        <w:left w:val="none" w:sz="0" w:space="0" w:color="auto"/>
        <w:bottom w:val="none" w:sz="0" w:space="0" w:color="auto"/>
        <w:right w:val="none" w:sz="0" w:space="0" w:color="auto"/>
      </w:divBdr>
    </w:div>
    <w:div w:id="1878470054">
      <w:bodyDiv w:val="1"/>
      <w:marLeft w:val="0"/>
      <w:marRight w:val="0"/>
      <w:marTop w:val="0"/>
      <w:marBottom w:val="0"/>
      <w:divBdr>
        <w:top w:val="none" w:sz="0" w:space="0" w:color="auto"/>
        <w:left w:val="none" w:sz="0" w:space="0" w:color="auto"/>
        <w:bottom w:val="none" w:sz="0" w:space="0" w:color="auto"/>
        <w:right w:val="none" w:sz="0" w:space="0" w:color="auto"/>
      </w:divBdr>
    </w:div>
    <w:div w:id="1879703569">
      <w:bodyDiv w:val="1"/>
      <w:marLeft w:val="0"/>
      <w:marRight w:val="0"/>
      <w:marTop w:val="0"/>
      <w:marBottom w:val="0"/>
      <w:divBdr>
        <w:top w:val="none" w:sz="0" w:space="0" w:color="auto"/>
        <w:left w:val="none" w:sz="0" w:space="0" w:color="auto"/>
        <w:bottom w:val="none" w:sz="0" w:space="0" w:color="auto"/>
        <w:right w:val="none" w:sz="0" w:space="0" w:color="auto"/>
      </w:divBdr>
    </w:div>
    <w:div w:id="1926570088">
      <w:bodyDiv w:val="1"/>
      <w:marLeft w:val="0"/>
      <w:marRight w:val="0"/>
      <w:marTop w:val="0"/>
      <w:marBottom w:val="0"/>
      <w:divBdr>
        <w:top w:val="none" w:sz="0" w:space="0" w:color="auto"/>
        <w:left w:val="none" w:sz="0" w:space="0" w:color="auto"/>
        <w:bottom w:val="none" w:sz="0" w:space="0" w:color="auto"/>
        <w:right w:val="none" w:sz="0" w:space="0" w:color="auto"/>
      </w:divBdr>
    </w:div>
    <w:div w:id="1953781221">
      <w:bodyDiv w:val="1"/>
      <w:marLeft w:val="0"/>
      <w:marRight w:val="0"/>
      <w:marTop w:val="0"/>
      <w:marBottom w:val="0"/>
      <w:divBdr>
        <w:top w:val="none" w:sz="0" w:space="0" w:color="auto"/>
        <w:left w:val="none" w:sz="0" w:space="0" w:color="auto"/>
        <w:bottom w:val="none" w:sz="0" w:space="0" w:color="auto"/>
        <w:right w:val="none" w:sz="0" w:space="0" w:color="auto"/>
      </w:divBdr>
    </w:div>
    <w:div w:id="1971737624">
      <w:bodyDiv w:val="1"/>
      <w:marLeft w:val="0"/>
      <w:marRight w:val="0"/>
      <w:marTop w:val="0"/>
      <w:marBottom w:val="0"/>
      <w:divBdr>
        <w:top w:val="none" w:sz="0" w:space="0" w:color="auto"/>
        <w:left w:val="none" w:sz="0" w:space="0" w:color="auto"/>
        <w:bottom w:val="none" w:sz="0" w:space="0" w:color="auto"/>
        <w:right w:val="none" w:sz="0" w:space="0" w:color="auto"/>
      </w:divBdr>
      <w:divsChild>
        <w:div w:id="1803452154">
          <w:marLeft w:val="0"/>
          <w:marRight w:val="0"/>
          <w:marTop w:val="0"/>
          <w:marBottom w:val="0"/>
          <w:divBdr>
            <w:top w:val="none" w:sz="0" w:space="0" w:color="auto"/>
            <w:left w:val="none" w:sz="0" w:space="0" w:color="auto"/>
            <w:bottom w:val="none" w:sz="0" w:space="0" w:color="auto"/>
            <w:right w:val="none" w:sz="0" w:space="0" w:color="auto"/>
          </w:divBdr>
          <w:divsChild>
            <w:div w:id="1773476428">
              <w:marLeft w:val="0"/>
              <w:marRight w:val="0"/>
              <w:marTop w:val="0"/>
              <w:marBottom w:val="0"/>
              <w:divBdr>
                <w:top w:val="none" w:sz="0" w:space="0" w:color="auto"/>
                <w:left w:val="none" w:sz="0" w:space="0" w:color="auto"/>
                <w:bottom w:val="none" w:sz="0" w:space="0" w:color="auto"/>
                <w:right w:val="none" w:sz="0" w:space="0" w:color="auto"/>
              </w:divBdr>
              <w:divsChild>
                <w:div w:id="359861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477106">
      <w:bodyDiv w:val="1"/>
      <w:marLeft w:val="0"/>
      <w:marRight w:val="0"/>
      <w:marTop w:val="0"/>
      <w:marBottom w:val="0"/>
      <w:divBdr>
        <w:top w:val="none" w:sz="0" w:space="0" w:color="auto"/>
        <w:left w:val="none" w:sz="0" w:space="0" w:color="auto"/>
        <w:bottom w:val="none" w:sz="0" w:space="0" w:color="auto"/>
        <w:right w:val="none" w:sz="0" w:space="0" w:color="auto"/>
      </w:divBdr>
    </w:div>
    <w:div w:id="1977712546">
      <w:bodyDiv w:val="1"/>
      <w:marLeft w:val="0"/>
      <w:marRight w:val="0"/>
      <w:marTop w:val="0"/>
      <w:marBottom w:val="0"/>
      <w:divBdr>
        <w:top w:val="none" w:sz="0" w:space="0" w:color="auto"/>
        <w:left w:val="none" w:sz="0" w:space="0" w:color="auto"/>
        <w:bottom w:val="none" w:sz="0" w:space="0" w:color="auto"/>
        <w:right w:val="none" w:sz="0" w:space="0" w:color="auto"/>
      </w:divBdr>
    </w:div>
    <w:div w:id="1979678075">
      <w:bodyDiv w:val="1"/>
      <w:marLeft w:val="0"/>
      <w:marRight w:val="0"/>
      <w:marTop w:val="0"/>
      <w:marBottom w:val="0"/>
      <w:divBdr>
        <w:top w:val="none" w:sz="0" w:space="0" w:color="auto"/>
        <w:left w:val="none" w:sz="0" w:space="0" w:color="auto"/>
        <w:bottom w:val="none" w:sz="0" w:space="0" w:color="auto"/>
        <w:right w:val="none" w:sz="0" w:space="0" w:color="auto"/>
      </w:divBdr>
      <w:divsChild>
        <w:div w:id="1496992643">
          <w:marLeft w:val="0"/>
          <w:marRight w:val="0"/>
          <w:marTop w:val="0"/>
          <w:marBottom w:val="0"/>
          <w:divBdr>
            <w:top w:val="none" w:sz="0" w:space="0" w:color="auto"/>
            <w:left w:val="none" w:sz="0" w:space="0" w:color="auto"/>
            <w:bottom w:val="none" w:sz="0" w:space="0" w:color="auto"/>
            <w:right w:val="none" w:sz="0" w:space="0" w:color="auto"/>
          </w:divBdr>
          <w:divsChild>
            <w:div w:id="937444596">
              <w:marLeft w:val="0"/>
              <w:marRight w:val="0"/>
              <w:marTop w:val="0"/>
              <w:marBottom w:val="0"/>
              <w:divBdr>
                <w:top w:val="none" w:sz="0" w:space="0" w:color="auto"/>
                <w:left w:val="none" w:sz="0" w:space="0" w:color="auto"/>
                <w:bottom w:val="none" w:sz="0" w:space="0" w:color="auto"/>
                <w:right w:val="none" w:sz="0" w:space="0" w:color="auto"/>
              </w:divBdr>
              <w:divsChild>
                <w:div w:id="124309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540109">
      <w:bodyDiv w:val="1"/>
      <w:marLeft w:val="0"/>
      <w:marRight w:val="0"/>
      <w:marTop w:val="0"/>
      <w:marBottom w:val="0"/>
      <w:divBdr>
        <w:top w:val="none" w:sz="0" w:space="0" w:color="auto"/>
        <w:left w:val="none" w:sz="0" w:space="0" w:color="auto"/>
        <w:bottom w:val="none" w:sz="0" w:space="0" w:color="auto"/>
        <w:right w:val="none" w:sz="0" w:space="0" w:color="auto"/>
      </w:divBdr>
    </w:div>
    <w:div w:id="1994480546">
      <w:bodyDiv w:val="1"/>
      <w:marLeft w:val="0"/>
      <w:marRight w:val="0"/>
      <w:marTop w:val="0"/>
      <w:marBottom w:val="0"/>
      <w:divBdr>
        <w:top w:val="none" w:sz="0" w:space="0" w:color="auto"/>
        <w:left w:val="none" w:sz="0" w:space="0" w:color="auto"/>
        <w:bottom w:val="none" w:sz="0" w:space="0" w:color="auto"/>
        <w:right w:val="none" w:sz="0" w:space="0" w:color="auto"/>
      </w:divBdr>
    </w:div>
    <w:div w:id="2016763982">
      <w:bodyDiv w:val="1"/>
      <w:marLeft w:val="0"/>
      <w:marRight w:val="0"/>
      <w:marTop w:val="0"/>
      <w:marBottom w:val="0"/>
      <w:divBdr>
        <w:top w:val="none" w:sz="0" w:space="0" w:color="auto"/>
        <w:left w:val="none" w:sz="0" w:space="0" w:color="auto"/>
        <w:bottom w:val="none" w:sz="0" w:space="0" w:color="auto"/>
        <w:right w:val="none" w:sz="0" w:space="0" w:color="auto"/>
      </w:divBdr>
    </w:div>
    <w:div w:id="2025936600">
      <w:bodyDiv w:val="1"/>
      <w:marLeft w:val="0"/>
      <w:marRight w:val="0"/>
      <w:marTop w:val="0"/>
      <w:marBottom w:val="0"/>
      <w:divBdr>
        <w:top w:val="none" w:sz="0" w:space="0" w:color="auto"/>
        <w:left w:val="none" w:sz="0" w:space="0" w:color="auto"/>
        <w:bottom w:val="none" w:sz="0" w:space="0" w:color="auto"/>
        <w:right w:val="none" w:sz="0" w:space="0" w:color="auto"/>
      </w:divBdr>
    </w:div>
    <w:div w:id="2036805747">
      <w:bodyDiv w:val="1"/>
      <w:marLeft w:val="0"/>
      <w:marRight w:val="0"/>
      <w:marTop w:val="0"/>
      <w:marBottom w:val="0"/>
      <w:divBdr>
        <w:top w:val="none" w:sz="0" w:space="0" w:color="auto"/>
        <w:left w:val="none" w:sz="0" w:space="0" w:color="auto"/>
        <w:bottom w:val="none" w:sz="0" w:space="0" w:color="auto"/>
        <w:right w:val="none" w:sz="0" w:space="0" w:color="auto"/>
      </w:divBdr>
    </w:div>
    <w:div w:id="2099208973">
      <w:bodyDiv w:val="1"/>
      <w:marLeft w:val="0"/>
      <w:marRight w:val="0"/>
      <w:marTop w:val="0"/>
      <w:marBottom w:val="0"/>
      <w:divBdr>
        <w:top w:val="none" w:sz="0" w:space="0" w:color="auto"/>
        <w:left w:val="none" w:sz="0" w:space="0" w:color="auto"/>
        <w:bottom w:val="none" w:sz="0" w:space="0" w:color="auto"/>
        <w:right w:val="none" w:sz="0" w:space="0" w:color="auto"/>
      </w:divBdr>
    </w:div>
    <w:div w:id="2106147027">
      <w:bodyDiv w:val="1"/>
      <w:marLeft w:val="0"/>
      <w:marRight w:val="0"/>
      <w:marTop w:val="0"/>
      <w:marBottom w:val="0"/>
      <w:divBdr>
        <w:top w:val="none" w:sz="0" w:space="0" w:color="auto"/>
        <w:left w:val="none" w:sz="0" w:space="0" w:color="auto"/>
        <w:bottom w:val="none" w:sz="0" w:space="0" w:color="auto"/>
        <w:right w:val="none" w:sz="0" w:space="0" w:color="auto"/>
      </w:divBdr>
    </w:div>
    <w:div w:id="2117870034">
      <w:bodyDiv w:val="1"/>
      <w:marLeft w:val="0"/>
      <w:marRight w:val="0"/>
      <w:marTop w:val="0"/>
      <w:marBottom w:val="0"/>
      <w:divBdr>
        <w:top w:val="none" w:sz="0" w:space="0" w:color="auto"/>
        <w:left w:val="none" w:sz="0" w:space="0" w:color="auto"/>
        <w:bottom w:val="none" w:sz="0" w:space="0" w:color="auto"/>
        <w:right w:val="none" w:sz="0" w:space="0" w:color="auto"/>
      </w:divBdr>
      <w:divsChild>
        <w:div w:id="459345898">
          <w:marLeft w:val="0"/>
          <w:marRight w:val="0"/>
          <w:marTop w:val="0"/>
          <w:marBottom w:val="0"/>
          <w:divBdr>
            <w:top w:val="none" w:sz="0" w:space="0" w:color="auto"/>
            <w:left w:val="none" w:sz="0" w:space="0" w:color="auto"/>
            <w:bottom w:val="none" w:sz="0" w:space="0" w:color="auto"/>
            <w:right w:val="none" w:sz="0" w:space="0" w:color="auto"/>
          </w:divBdr>
          <w:divsChild>
            <w:div w:id="1634367157">
              <w:marLeft w:val="0"/>
              <w:marRight w:val="0"/>
              <w:marTop w:val="0"/>
              <w:marBottom w:val="0"/>
              <w:divBdr>
                <w:top w:val="none" w:sz="0" w:space="0" w:color="auto"/>
                <w:left w:val="none" w:sz="0" w:space="0" w:color="auto"/>
                <w:bottom w:val="none" w:sz="0" w:space="0" w:color="auto"/>
                <w:right w:val="none" w:sz="0" w:space="0" w:color="auto"/>
              </w:divBdr>
              <w:divsChild>
                <w:div w:id="210679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156654">
      <w:bodyDiv w:val="1"/>
      <w:marLeft w:val="0"/>
      <w:marRight w:val="0"/>
      <w:marTop w:val="0"/>
      <w:marBottom w:val="0"/>
      <w:divBdr>
        <w:top w:val="none" w:sz="0" w:space="0" w:color="auto"/>
        <w:left w:val="none" w:sz="0" w:space="0" w:color="auto"/>
        <w:bottom w:val="none" w:sz="0" w:space="0" w:color="auto"/>
        <w:right w:val="none" w:sz="0" w:space="0" w:color="auto"/>
      </w:divBdr>
      <w:divsChild>
        <w:div w:id="881016373">
          <w:marLeft w:val="0"/>
          <w:marRight w:val="0"/>
          <w:marTop w:val="0"/>
          <w:marBottom w:val="0"/>
          <w:divBdr>
            <w:top w:val="none" w:sz="0" w:space="0" w:color="auto"/>
            <w:left w:val="none" w:sz="0" w:space="0" w:color="auto"/>
            <w:bottom w:val="none" w:sz="0" w:space="0" w:color="auto"/>
            <w:right w:val="none" w:sz="0" w:space="0" w:color="auto"/>
          </w:divBdr>
          <w:divsChild>
            <w:div w:id="865486157">
              <w:marLeft w:val="0"/>
              <w:marRight w:val="0"/>
              <w:marTop w:val="0"/>
              <w:marBottom w:val="0"/>
              <w:divBdr>
                <w:top w:val="none" w:sz="0" w:space="0" w:color="auto"/>
                <w:left w:val="none" w:sz="0" w:space="0" w:color="auto"/>
                <w:bottom w:val="none" w:sz="0" w:space="0" w:color="auto"/>
                <w:right w:val="none" w:sz="0" w:space="0" w:color="auto"/>
              </w:divBdr>
              <w:divsChild>
                <w:div w:id="1504009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84828">
      <w:bodyDiv w:val="1"/>
      <w:marLeft w:val="0"/>
      <w:marRight w:val="0"/>
      <w:marTop w:val="0"/>
      <w:marBottom w:val="0"/>
      <w:divBdr>
        <w:top w:val="none" w:sz="0" w:space="0" w:color="auto"/>
        <w:left w:val="none" w:sz="0" w:space="0" w:color="auto"/>
        <w:bottom w:val="none" w:sz="0" w:space="0" w:color="auto"/>
        <w:right w:val="none" w:sz="0" w:space="0" w:color="auto"/>
      </w:divBdr>
    </w:div>
    <w:div w:id="2143959096">
      <w:bodyDiv w:val="1"/>
      <w:marLeft w:val="0"/>
      <w:marRight w:val="0"/>
      <w:marTop w:val="0"/>
      <w:marBottom w:val="0"/>
      <w:divBdr>
        <w:top w:val="none" w:sz="0" w:space="0" w:color="auto"/>
        <w:left w:val="none" w:sz="0" w:space="0" w:color="auto"/>
        <w:bottom w:val="none" w:sz="0" w:space="0" w:color="auto"/>
        <w:right w:val="none" w:sz="0" w:space="0" w:color="auto"/>
      </w:divBdr>
    </w:div>
    <w:div w:id="2144804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br.hrdinova@gmail.com" TargetMode="External"/><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pelcfrantisek.cz/" TargetMode="External"/><Relationship Id="rId4" Type="http://schemas.openxmlformats.org/officeDocument/2006/relationships/settings" Target="settings.xml"/><Relationship Id="rId9" Type="http://schemas.openxmlformats.org/officeDocument/2006/relationships/hyperlink" Target="http://www.pelcfrantisek.cz/" TargetMode="Externa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pbr.hrdinova@gmail.com"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6305F2-B967-764F-B435-A6F731F45C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30</Pages>
  <Words>8398</Words>
  <Characters>49552</Characters>
  <Application>Microsoft Office Word</Application>
  <DocSecurity>0</DocSecurity>
  <Lines>412</Lines>
  <Paragraphs>115</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Technická  zpráva</vt:lpstr>
      <vt:lpstr>Technická  zpráva</vt:lpstr>
    </vt:vector>
  </TitlesOfParts>
  <Company/>
  <LinksUpToDate>false</LinksUpToDate>
  <CharactersWithSpaces>57835</CharactersWithSpaces>
  <SharedDoc>false</SharedDoc>
  <HLinks>
    <vt:vector size="12" baseType="variant">
      <vt:variant>
        <vt:i4>5832739</vt:i4>
      </vt:variant>
      <vt:variant>
        <vt:i4>0</vt:i4>
      </vt:variant>
      <vt:variant>
        <vt:i4>0</vt:i4>
      </vt:variant>
      <vt:variant>
        <vt:i4>5</vt:i4>
      </vt:variant>
      <vt:variant>
        <vt:lpwstr>mailto:kony.t@email.cz</vt:lpwstr>
      </vt:variant>
      <vt:variant>
        <vt:lpwstr/>
      </vt:variant>
      <vt:variant>
        <vt:i4>458849</vt:i4>
      </vt:variant>
      <vt:variant>
        <vt:i4>5</vt:i4>
      </vt:variant>
      <vt:variant>
        <vt:i4>0</vt:i4>
      </vt:variant>
      <vt:variant>
        <vt:i4>5</vt:i4>
      </vt:variant>
      <vt:variant>
        <vt:lpwstr>mailto:kony.tonda@seznam.cz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dc:title>
  <dc:creator>Nikola Stolařová</dc:creator>
  <cp:lastModifiedBy>da.hrdina@gmail.com</cp:lastModifiedBy>
  <cp:revision>3</cp:revision>
  <cp:lastPrinted>2024-03-11T12:23:00Z</cp:lastPrinted>
  <dcterms:created xsi:type="dcterms:W3CDTF">2024-03-11T12:23:00Z</dcterms:created>
  <dcterms:modified xsi:type="dcterms:W3CDTF">2024-03-11T12:23:00Z</dcterms:modified>
</cp:coreProperties>
</file>