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1275CD5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0149DAB7" w:rsidR="00066D03" w:rsidRPr="00A6145A" w:rsidRDefault="00450A21" w:rsidP="00066D03">
      <w:pPr>
        <w:jc w:val="center"/>
        <w:rPr>
          <w:b/>
          <w:sz w:val="24"/>
          <w:szCs w:val="24"/>
        </w:rPr>
      </w:pPr>
      <w:bookmarkStart w:id="0" w:name="_Hlk140784859"/>
      <w:r>
        <w:rPr>
          <w:b/>
          <w:sz w:val="24"/>
        </w:rPr>
        <w:t>„</w:t>
      </w:r>
      <w:r w:rsidR="007E5456">
        <w:rPr>
          <w:b/>
          <w:sz w:val="24"/>
        </w:rPr>
        <w:t>ROZŠÍŘENÍ</w:t>
      </w:r>
      <w:r w:rsidR="007E5456" w:rsidRPr="007F619F">
        <w:rPr>
          <w:b/>
          <w:sz w:val="24"/>
        </w:rPr>
        <w:t xml:space="preserve"> </w:t>
      </w:r>
      <w:r w:rsidR="00AD0152" w:rsidRPr="007F619F">
        <w:rPr>
          <w:b/>
          <w:sz w:val="24"/>
        </w:rPr>
        <w:t>WIFI SÍTĚ</w:t>
      </w:r>
      <w:r>
        <w:rPr>
          <w:b/>
          <w:sz w:val="24"/>
        </w:rPr>
        <w:t>“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6F6376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4EB002F4" w:rsidR="00417419" w:rsidRPr="00535151" w:rsidRDefault="007E5456" w:rsidP="00093C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ROZŠÍŘENÍ</w:t>
            </w:r>
            <w:r w:rsidRPr="00AD0152">
              <w:rPr>
                <w:b/>
                <w:szCs w:val="16"/>
              </w:rPr>
              <w:t xml:space="preserve"> </w:t>
            </w:r>
            <w:r w:rsidR="00AD0152" w:rsidRPr="00AD0152">
              <w:rPr>
                <w:b/>
                <w:szCs w:val="16"/>
              </w:rPr>
              <w:t>WIFI SÍTĚ</w:t>
            </w:r>
          </w:p>
        </w:tc>
      </w:tr>
      <w:tr w:rsidR="00DC722F" w:rsidRPr="00DC722F" w14:paraId="2E6B3AD8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6F6376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6F6376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7D757D">
            <w:pPr>
              <w:spacing w:before="60" w:after="60"/>
              <w:ind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6F6376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7D757D">
            <w:pPr>
              <w:spacing w:before="60" w:after="60"/>
              <w:ind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7D757D">
            <w:pPr>
              <w:spacing w:before="60" w:after="60"/>
              <w:ind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987C204" w:rsidR="00C92242" w:rsidRPr="0065030C" w:rsidRDefault="00CA079D" w:rsidP="007D757D">
            <w:pPr>
              <w:spacing w:before="60" w:after="60"/>
              <w:ind w:right="79"/>
            </w:pPr>
            <w:r w:rsidRPr="00641CEE">
              <w:t xml:space="preserve">V případě, že na </w:t>
            </w:r>
            <w:r w:rsidRPr="004114BE">
              <w:t xml:space="preserve">základě </w:t>
            </w:r>
            <w:r w:rsidRPr="00082037">
              <w:t xml:space="preserve">výsledků výše uvedeného </w:t>
            </w:r>
            <w:r w:rsidR="003D7C9D" w:rsidRPr="00082037">
              <w:t xml:space="preserve">zadávacího </w:t>
            </w:r>
            <w:r w:rsidRPr="00082037">
              <w:t>řízení budu vyzván k</w:t>
            </w:r>
            <w:r w:rsidR="00D44C59" w:rsidRPr="00082037">
              <w:t> </w:t>
            </w:r>
            <w:r w:rsidRPr="00082037">
              <w:t>uzavření</w:t>
            </w:r>
            <w:r w:rsidR="00D44C59" w:rsidRPr="00082037">
              <w:t xml:space="preserve"> </w:t>
            </w:r>
            <w:r w:rsidR="00C61518" w:rsidRPr="00082037">
              <w:t>smlouvy</w:t>
            </w:r>
            <w:r w:rsidRPr="00082037">
              <w:t>, kter</w:t>
            </w:r>
            <w:r w:rsidR="0010340B" w:rsidRPr="00082037">
              <w:t>á</w:t>
            </w:r>
            <w:r w:rsidRPr="00082037">
              <w:t xml:space="preserve"> j</w:t>
            </w:r>
            <w:r w:rsidR="0010340B" w:rsidRPr="00082037">
              <w:t>e</w:t>
            </w:r>
            <w:r w:rsidRPr="00082037">
              <w:t xml:space="preserve"> přílohou zadávací dokumentace, zavazuji se uzavřít </w:t>
            </w:r>
            <w:r w:rsidR="0010340B" w:rsidRPr="00082037">
              <w:t>tuto smlouvu</w:t>
            </w:r>
            <w:r w:rsidRPr="00082037">
              <w:t xml:space="preserve"> ve</w:t>
            </w:r>
            <w:r w:rsidR="00204134" w:rsidRPr="00082037">
              <w:t> </w:t>
            </w:r>
            <w:r w:rsidRPr="00082037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6F6376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7D757D">
            <w:pPr>
              <w:spacing w:before="60" w:after="60"/>
              <w:ind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7D757D">
            <w:pPr>
              <w:spacing w:before="60" w:after="60"/>
              <w:ind w:right="79"/>
            </w:pPr>
          </w:p>
          <w:p w14:paraId="49645576" w14:textId="777B1A37" w:rsidR="00CA079D" w:rsidRPr="0065030C" w:rsidRDefault="00CA079D" w:rsidP="007D757D">
            <w:pPr>
              <w:spacing w:before="60" w:after="60"/>
              <w:ind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5935EB04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 w:rsidR="003D12A0"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361ED54D" w14:textId="57E9CE8D" w:rsidR="003D12A0" w:rsidRDefault="003D12A0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B75B3A" w:rsidRPr="00F920DE" w14:paraId="5C7A462B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6F6376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2C923A1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9519DDB" w:rsidR="0079663A" w:rsidRDefault="003D12A0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B21C303" wp14:editId="712BAFDB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05C3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D92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995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0A21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1B1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945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456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7E4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1D2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152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571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7E70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06AEC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3766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1564C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3</cp:revision>
  <cp:lastPrinted>2012-10-05T07:05:00Z</cp:lastPrinted>
  <dcterms:created xsi:type="dcterms:W3CDTF">2025-04-01T13:06:00Z</dcterms:created>
  <dcterms:modified xsi:type="dcterms:W3CDTF">2025-04-01T16:29:00Z</dcterms:modified>
</cp:coreProperties>
</file>