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BDD3" w14:textId="5D47AE11" w:rsidR="005011CD" w:rsidRPr="003369D6" w:rsidRDefault="005011CD" w:rsidP="003369D6">
      <w:pPr>
        <w:jc w:val="center"/>
        <w:rPr>
          <w:b/>
          <w:bCs/>
          <w:sz w:val="24"/>
          <w:szCs w:val="24"/>
        </w:rPr>
      </w:pPr>
      <w:bookmarkStart w:id="0" w:name="_Hlk183525024"/>
      <w:r w:rsidRPr="003369D6">
        <w:rPr>
          <w:b/>
          <w:bCs/>
          <w:sz w:val="24"/>
          <w:szCs w:val="24"/>
        </w:rPr>
        <w:t xml:space="preserve">Příloha č. </w:t>
      </w:r>
      <w:r w:rsidR="009539B4">
        <w:rPr>
          <w:b/>
          <w:bCs/>
          <w:sz w:val="24"/>
          <w:szCs w:val="24"/>
        </w:rPr>
        <w:t>5</w:t>
      </w:r>
      <w:r w:rsidRPr="003369D6">
        <w:rPr>
          <w:b/>
          <w:bCs/>
          <w:sz w:val="24"/>
          <w:szCs w:val="24"/>
        </w:rPr>
        <w:t xml:space="preserve"> zadávací dokumentace k veřejné zakázce</w:t>
      </w:r>
    </w:p>
    <w:p w14:paraId="544639FE" w14:textId="78912743" w:rsidR="005011CD" w:rsidRPr="003369D6" w:rsidRDefault="00870866" w:rsidP="003369D6">
      <w:pPr>
        <w:jc w:val="center"/>
        <w:rPr>
          <w:b/>
          <w:bCs/>
          <w:sz w:val="24"/>
          <w:szCs w:val="24"/>
        </w:rPr>
      </w:pPr>
      <w:r>
        <w:rPr>
          <w:rFonts w:cs="Arial"/>
          <w:b/>
          <w:sz w:val="24"/>
        </w:rPr>
        <w:t>„</w:t>
      </w:r>
      <w:r w:rsidR="00AB05CC">
        <w:rPr>
          <w:b/>
          <w:bCs/>
          <w:sz w:val="24"/>
          <w:szCs w:val="24"/>
        </w:rPr>
        <w:t>Dodávka switchů a WiFi AP a vybudování Fabric sítě</w:t>
      </w:r>
      <w:r>
        <w:rPr>
          <w:rFonts w:cs="Arial"/>
          <w:b/>
          <w:sz w:val="24"/>
        </w:rPr>
        <w:t>“</w:t>
      </w:r>
    </w:p>
    <w:p w14:paraId="252BA628" w14:textId="77777777" w:rsidR="005011CD" w:rsidRPr="005011CD" w:rsidRDefault="005011CD" w:rsidP="003369D6"/>
    <w:p w14:paraId="1692210E" w14:textId="77777777" w:rsidR="005011CD" w:rsidRPr="005011CD" w:rsidRDefault="005011CD" w:rsidP="003369D6"/>
    <w:p w14:paraId="7F0AC55D" w14:textId="77777777" w:rsidR="005011CD" w:rsidRPr="005011CD" w:rsidRDefault="005011CD" w:rsidP="003369D6"/>
    <w:p w14:paraId="5B42723A" w14:textId="77777777" w:rsidR="005011CD" w:rsidRPr="005011CD" w:rsidRDefault="005011CD" w:rsidP="003369D6"/>
    <w:p w14:paraId="1F24F536" w14:textId="77777777" w:rsidR="005011CD" w:rsidRPr="005011CD" w:rsidRDefault="005011CD" w:rsidP="003369D6"/>
    <w:p w14:paraId="67DFDFCC" w14:textId="77777777" w:rsidR="005011CD" w:rsidRPr="003369D6" w:rsidRDefault="005011CD" w:rsidP="003369D6">
      <w:pPr>
        <w:jc w:val="center"/>
        <w:rPr>
          <w:b/>
          <w:bCs/>
          <w:sz w:val="28"/>
          <w:szCs w:val="28"/>
        </w:rPr>
      </w:pPr>
      <w:r w:rsidRPr="003369D6">
        <w:rPr>
          <w:b/>
          <w:bCs/>
          <w:sz w:val="28"/>
          <w:szCs w:val="28"/>
        </w:rPr>
        <w:t>TECHNICKÁ SPECIFIKACE</w:t>
      </w:r>
    </w:p>
    <w:p w14:paraId="12998462" w14:textId="77777777" w:rsidR="005011CD" w:rsidRDefault="005011CD" w:rsidP="003369D6"/>
    <w:p w14:paraId="4131EA50" w14:textId="77777777" w:rsidR="005011CD" w:rsidRDefault="005011CD" w:rsidP="003369D6">
      <w:bookmarkStart w:id="1" w:name="_Hlk189641572"/>
      <w:bookmarkEnd w:id="0"/>
      <w:r>
        <w:br w:type="page"/>
      </w:r>
    </w:p>
    <w:p w14:paraId="21BED19C" w14:textId="17AE97EB" w:rsidR="003369D6" w:rsidRPr="00CF52D2" w:rsidRDefault="003369D6" w:rsidP="00AB05CC">
      <w:pPr>
        <w:pStyle w:val="Hlavnnadpis"/>
        <w:ind w:left="0" w:firstLine="0"/>
        <w:jc w:val="left"/>
      </w:pPr>
      <w:bookmarkStart w:id="2" w:name="_Toc193187851"/>
      <w:bookmarkStart w:id="3" w:name="_Hlk189641559"/>
      <w:bookmarkStart w:id="4" w:name="_Hlk183525074"/>
      <w:bookmarkEnd w:id="1"/>
      <w:r w:rsidRPr="00CF52D2">
        <w:lastRenderedPageBreak/>
        <w:t xml:space="preserve">MODERNIZACE </w:t>
      </w:r>
      <w:bookmarkEnd w:id="2"/>
      <w:r w:rsidR="00AB05CC">
        <w:t>SÍŤOVÉ INFRASTRUKTURY A VYBUDOVÁNÍ FABRIC SÍTĚ</w:t>
      </w:r>
    </w:p>
    <w:bookmarkEnd w:id="3"/>
    <w:p w14:paraId="71075928" w14:textId="7672C3A5" w:rsidR="003369D6" w:rsidRDefault="00870866" w:rsidP="003369D6">
      <w:pPr>
        <w:pStyle w:val="NadpisA"/>
      </w:pPr>
      <w:r>
        <w:t>PŘEDMĚT PLNĚNÍ</w:t>
      </w:r>
    </w:p>
    <w:p w14:paraId="6919BB66" w14:textId="0C766F87" w:rsidR="00AB05CC" w:rsidRDefault="00AB05CC" w:rsidP="00870866">
      <w:bookmarkStart w:id="5" w:name="_Hlk194010885"/>
      <w:r w:rsidRPr="00AB05CC">
        <w:t>Předmětem plnění veřejné zakázky je dodávka switchů</w:t>
      </w:r>
      <w:r>
        <w:t xml:space="preserve">, </w:t>
      </w:r>
      <w:r w:rsidRPr="00AB05CC">
        <w:t>koncových zařízení (</w:t>
      </w:r>
      <w:r w:rsidR="00322AF5">
        <w:t xml:space="preserve">WiFi </w:t>
      </w:r>
      <w:r w:rsidRPr="00AB05CC">
        <w:t xml:space="preserve">AP) a vybudování nové moderní Fabric sítě. Zadavatel dále požaduje, aby veškeré switche a </w:t>
      </w:r>
      <w:r w:rsidR="00322AF5">
        <w:t xml:space="preserve">WiFI </w:t>
      </w:r>
      <w:r w:rsidRPr="00AB05CC">
        <w:t>AP byly od shodného výrobce.</w:t>
      </w:r>
    </w:p>
    <w:p w14:paraId="6AAC1178" w14:textId="4792E2F5" w:rsidR="00870866" w:rsidRPr="00870866" w:rsidRDefault="00870866" w:rsidP="00870866">
      <w:r w:rsidRPr="00870866">
        <w:t xml:space="preserve">Aktivní prvky a příslušenství musí být určeny pro český trh a musí být zajištěna garance servisu výrobce na dodaná zařízení v ČR. </w:t>
      </w:r>
    </w:p>
    <w:p w14:paraId="0364411D" w14:textId="65BE3181" w:rsidR="00AB05CC" w:rsidRDefault="00870866" w:rsidP="00AB05CC">
      <w:pPr>
        <w:rPr>
          <w:bCs/>
        </w:rPr>
      </w:pPr>
      <w:r w:rsidRPr="00870866">
        <w:t xml:space="preserve">Součástí dodávky </w:t>
      </w:r>
      <w:bookmarkEnd w:id="5"/>
      <w:r w:rsidR="00AB05CC" w:rsidRPr="003423BF">
        <w:rPr>
          <w:bCs/>
        </w:rPr>
        <w:t>plnění jsou i služby spojené s</w:t>
      </w:r>
      <w:r w:rsidR="00AB05CC">
        <w:rPr>
          <w:bCs/>
        </w:rPr>
        <w:t> </w:t>
      </w:r>
      <w:r w:rsidR="00AB05CC" w:rsidRPr="003423BF">
        <w:rPr>
          <w:bCs/>
        </w:rPr>
        <w:t>dodávkou</w:t>
      </w:r>
      <w:r w:rsidR="00AB05CC">
        <w:rPr>
          <w:bCs/>
        </w:rPr>
        <w:t xml:space="preserve"> HW</w:t>
      </w:r>
      <w:r w:rsidR="00AB05CC" w:rsidRPr="003423BF">
        <w:rPr>
          <w:bCs/>
        </w:rPr>
        <w:t>, instalací</w:t>
      </w:r>
      <w:r w:rsidR="00AB05CC">
        <w:rPr>
          <w:bCs/>
        </w:rPr>
        <w:t>,</w:t>
      </w:r>
      <w:r w:rsidR="00AB05CC" w:rsidRPr="003423BF">
        <w:rPr>
          <w:bCs/>
        </w:rPr>
        <w:t xml:space="preserve"> konfigurací</w:t>
      </w:r>
      <w:r w:rsidR="00AB05CC">
        <w:rPr>
          <w:bCs/>
        </w:rPr>
        <w:t xml:space="preserve"> a připojení do již provozovaného managementu</w:t>
      </w:r>
      <w:r w:rsidR="00AB05CC" w:rsidRPr="003423BF">
        <w:rPr>
          <w:bCs/>
        </w:rPr>
        <w:t xml:space="preserve"> vč. zaškolení zaměstnanců (IT administrátorů) zadavatele.</w:t>
      </w:r>
    </w:p>
    <w:p w14:paraId="03F0D2D7" w14:textId="3822BA8B" w:rsidR="00870866" w:rsidRDefault="00870866" w:rsidP="00870866"/>
    <w:bookmarkEnd w:id="4"/>
    <w:p w14:paraId="2F4F61CA" w14:textId="77777777" w:rsidR="000A7C69" w:rsidRPr="004E48BE" w:rsidRDefault="000A7C69" w:rsidP="000A7C69">
      <w:pPr>
        <w:rPr>
          <w:b/>
          <w:bCs/>
        </w:rPr>
      </w:pPr>
      <w:r w:rsidRPr="004E48BE">
        <w:rPr>
          <w:b/>
          <w:bCs/>
        </w:rPr>
        <w:t>1.</w:t>
      </w:r>
      <w:r>
        <w:rPr>
          <w:b/>
          <w:bCs/>
        </w:rPr>
        <w:t>1</w:t>
      </w:r>
      <w:r w:rsidRPr="004E48BE">
        <w:rPr>
          <w:b/>
          <w:bCs/>
        </w:rPr>
        <w:t xml:space="preserve"> OBECNÉ POŽADAVKY</w:t>
      </w:r>
    </w:p>
    <w:p w14:paraId="13675914" w14:textId="77777777" w:rsidR="000A7C69" w:rsidRPr="004E48BE" w:rsidRDefault="000A7C69" w:rsidP="000A7C69">
      <w:pPr>
        <w:rPr>
          <w:b/>
          <w:bCs/>
        </w:rPr>
      </w:pPr>
      <w:r w:rsidRPr="004E48BE">
        <w:rPr>
          <w:b/>
          <w:bCs/>
        </w:rPr>
        <w:t>1.1</w:t>
      </w:r>
      <w:r>
        <w:rPr>
          <w:b/>
          <w:bCs/>
        </w:rPr>
        <w:t>.1</w:t>
      </w:r>
      <w:r w:rsidRPr="004E48BE">
        <w:rPr>
          <w:b/>
          <w:bCs/>
        </w:rPr>
        <w:t xml:space="preserve"> Typ infrastruktury</w:t>
      </w:r>
    </w:p>
    <w:p w14:paraId="7ED10DCF" w14:textId="77777777" w:rsidR="000A7C69" w:rsidRPr="004E48BE" w:rsidRDefault="000A7C69" w:rsidP="000A7C69">
      <w:r w:rsidRPr="004E48BE">
        <w:t xml:space="preserve">Zadavatel požaduje dodávku a implementaci </w:t>
      </w:r>
      <w:r w:rsidRPr="004E48BE">
        <w:rPr>
          <w:b/>
          <w:bCs/>
        </w:rPr>
        <w:t>moderní, škálovatelné a centralizovaně řízené síťové infrastruktury</w:t>
      </w:r>
      <w:r w:rsidRPr="004E48BE">
        <w:t xml:space="preserve"> umožňující:</w:t>
      </w:r>
    </w:p>
    <w:p w14:paraId="350BAB39" w14:textId="77777777" w:rsidR="000A7C69" w:rsidRPr="004E48BE" w:rsidRDefault="000A7C69" w:rsidP="000A7C69">
      <w:pPr>
        <w:numPr>
          <w:ilvl w:val="0"/>
          <w:numId w:val="44"/>
        </w:numPr>
        <w:suppressAutoHyphens w:val="0"/>
        <w:spacing w:before="0" w:after="160" w:line="259" w:lineRule="auto"/>
        <w:jc w:val="left"/>
      </w:pPr>
      <w:r w:rsidRPr="004E48BE">
        <w:t>provoz L2 a L3 segmentů,</w:t>
      </w:r>
    </w:p>
    <w:p w14:paraId="1BB46846" w14:textId="77777777" w:rsidR="000A7C69" w:rsidRPr="004E48BE" w:rsidRDefault="000A7C69" w:rsidP="000A7C69">
      <w:pPr>
        <w:numPr>
          <w:ilvl w:val="0"/>
          <w:numId w:val="44"/>
        </w:numPr>
        <w:suppressAutoHyphens w:val="0"/>
        <w:spacing w:before="0" w:after="160" w:line="259" w:lineRule="auto"/>
        <w:jc w:val="left"/>
      </w:pPr>
      <w:r w:rsidRPr="004E48BE">
        <w:t>automatizované řízení konfigurace,</w:t>
      </w:r>
    </w:p>
    <w:p w14:paraId="7311129A" w14:textId="77777777" w:rsidR="000A7C69" w:rsidRPr="004E48BE" w:rsidRDefault="000A7C69" w:rsidP="000A7C69">
      <w:pPr>
        <w:numPr>
          <w:ilvl w:val="0"/>
          <w:numId w:val="44"/>
        </w:numPr>
        <w:suppressAutoHyphens w:val="0"/>
        <w:spacing w:before="0" w:after="160" w:line="259" w:lineRule="auto"/>
        <w:jc w:val="left"/>
      </w:pPr>
      <w:r w:rsidRPr="004E48BE">
        <w:t>možnost provozu Fabric technologie založené na otevřených standardech,</w:t>
      </w:r>
    </w:p>
    <w:p w14:paraId="7103A197" w14:textId="77777777" w:rsidR="000A7C69" w:rsidRPr="004E48BE" w:rsidRDefault="000A7C69" w:rsidP="000A7C69">
      <w:pPr>
        <w:numPr>
          <w:ilvl w:val="0"/>
          <w:numId w:val="44"/>
        </w:numPr>
        <w:suppressAutoHyphens w:val="0"/>
        <w:spacing w:before="0" w:after="160" w:line="259" w:lineRule="auto"/>
        <w:jc w:val="left"/>
      </w:pPr>
      <w:r w:rsidRPr="004E48BE">
        <w:t>vysokou dostupnost a redundanci klíčových prvků,</w:t>
      </w:r>
    </w:p>
    <w:p w14:paraId="335B239B" w14:textId="77777777" w:rsidR="000A7C69" w:rsidRPr="004E48BE" w:rsidRDefault="000A7C69" w:rsidP="000A7C69">
      <w:pPr>
        <w:numPr>
          <w:ilvl w:val="0"/>
          <w:numId w:val="44"/>
        </w:numPr>
        <w:suppressAutoHyphens w:val="0"/>
        <w:spacing w:before="0" w:after="160" w:line="259" w:lineRule="auto"/>
        <w:jc w:val="left"/>
      </w:pPr>
      <w:r w:rsidRPr="004E48BE">
        <w:t>připojení koncových zařízení a WiFi přístupových bodů.</w:t>
      </w:r>
    </w:p>
    <w:p w14:paraId="4A71ADA0" w14:textId="77777777" w:rsidR="000A7C69" w:rsidRPr="004E48BE" w:rsidRDefault="000A7C69" w:rsidP="000A7C69">
      <w:pPr>
        <w:rPr>
          <w:b/>
          <w:bCs/>
        </w:rPr>
      </w:pPr>
      <w:r w:rsidRPr="004E48BE">
        <w:rPr>
          <w:b/>
          <w:bCs/>
        </w:rPr>
        <w:t>1.</w:t>
      </w:r>
      <w:r>
        <w:rPr>
          <w:b/>
          <w:bCs/>
        </w:rPr>
        <w:t>1.</w:t>
      </w:r>
      <w:r w:rsidRPr="004E48BE">
        <w:rPr>
          <w:b/>
          <w:bCs/>
        </w:rPr>
        <w:t>2 Interoperabilita</w:t>
      </w:r>
    </w:p>
    <w:p w14:paraId="061EB56F" w14:textId="77777777" w:rsidR="000A7C69" w:rsidRPr="004E48BE" w:rsidRDefault="000A7C69" w:rsidP="000A7C69">
      <w:r w:rsidRPr="004E48BE">
        <w:t>Požadované řešení musí:</w:t>
      </w:r>
    </w:p>
    <w:p w14:paraId="632322C9" w14:textId="77777777" w:rsidR="000A7C69" w:rsidRPr="004E48BE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4E48BE">
        <w:t>být interoperabilní s běžnými síťovými standardy dle IEEE a IETF,</w:t>
      </w:r>
    </w:p>
    <w:p w14:paraId="55FA7374" w14:textId="77777777" w:rsidR="000A7C69" w:rsidRPr="004E48BE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4E48BE">
        <w:t>podporovat monitoring prostřednictvím standardizovaných protokolů (např. SNMP, Syslog, NetFlow/sFlow, RADIUS, 802.1X),</w:t>
      </w:r>
    </w:p>
    <w:p w14:paraId="042BFB57" w14:textId="77777777" w:rsidR="000A7C69" w:rsidRPr="004E48BE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4E48BE">
        <w:t>umožňovat integraci se stávajícími nástroji zadavatele prostřednictvím otevřených API nebo standardních protokolů</w:t>
      </w:r>
      <w:r>
        <w:t>,</w:t>
      </w:r>
    </w:p>
    <w:p w14:paraId="2655F60C" w14:textId="77777777" w:rsidR="000A7C69" w:rsidRDefault="000A7C69" w:rsidP="000A7C69">
      <w:pPr>
        <w:rPr>
          <w:b/>
          <w:bCs/>
        </w:rPr>
      </w:pPr>
      <w:r w:rsidRPr="00DF2FE9">
        <w:rPr>
          <w:b/>
          <w:bCs/>
        </w:rPr>
        <w:t>1.</w:t>
      </w:r>
      <w:r>
        <w:rPr>
          <w:b/>
          <w:bCs/>
        </w:rPr>
        <w:t>1.</w:t>
      </w:r>
      <w:r w:rsidRPr="00DF2FE9">
        <w:rPr>
          <w:b/>
          <w:bCs/>
        </w:rPr>
        <w:t xml:space="preserve">3 </w:t>
      </w:r>
      <w:r>
        <w:rPr>
          <w:b/>
          <w:bCs/>
        </w:rPr>
        <w:t>Počty jednotlivých prvků</w:t>
      </w:r>
    </w:p>
    <w:p w14:paraId="4ACD021A" w14:textId="77777777" w:rsidR="000A7C69" w:rsidRPr="00DF2FE9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DF2FE9">
        <w:t xml:space="preserve">Pořízení 6 ks centrálních přepínačů podnikové třídy </w:t>
      </w:r>
    </w:p>
    <w:p w14:paraId="35D66DD2" w14:textId="77777777" w:rsidR="000A7C69" w:rsidRPr="00DF2FE9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DF2FE9">
        <w:t xml:space="preserve">Pořízení 8 ks agregačních přepínačů podnikové třídy </w:t>
      </w:r>
    </w:p>
    <w:p w14:paraId="7E3FEAFA" w14:textId="77777777" w:rsidR="000A7C69" w:rsidRPr="00DF2FE9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DF2FE9">
        <w:t xml:space="preserve">Pořízení 4 ks agregačních přepínačů podnikové třídy pro propojení Hostů serverové infrastruktury s datovým úložištěm </w:t>
      </w:r>
    </w:p>
    <w:p w14:paraId="752662EA" w14:textId="77777777" w:rsidR="000A7C69" w:rsidRPr="00DF2FE9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DF2FE9">
        <w:t xml:space="preserve">Pořízení 45 ks koncových přepínačů podnikové třídy (48 portů Class 4 bez PoE) </w:t>
      </w:r>
    </w:p>
    <w:p w14:paraId="5CADB300" w14:textId="4027127A" w:rsidR="000A7C69" w:rsidRPr="00DF2FE9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DF2FE9">
        <w:t>Pořízení 35 ks koncových přepínačů podnikové třídy (48 portů Class 4 PoE</w:t>
      </w:r>
      <w:r w:rsidR="00652246">
        <w:t>)</w:t>
      </w:r>
    </w:p>
    <w:p w14:paraId="697EBCC5" w14:textId="77777777" w:rsidR="000A7C69" w:rsidRPr="00DF2FE9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DF2FE9">
        <w:t xml:space="preserve">Pořízení 150 ks bezdrátových přístupových bodů podnikové třídy pro vnitřní </w:t>
      </w:r>
      <w:bookmarkStart w:id="6" w:name="_Hlk201235600"/>
      <w:r>
        <w:t>instalaci</w:t>
      </w:r>
    </w:p>
    <w:p w14:paraId="3E1CC2A2" w14:textId="09F2C197" w:rsidR="000A7C69" w:rsidRPr="00000897" w:rsidRDefault="000A7C69" w:rsidP="000A7C69">
      <w:pPr>
        <w:numPr>
          <w:ilvl w:val="0"/>
          <w:numId w:val="45"/>
        </w:numPr>
        <w:suppressAutoHyphens w:val="0"/>
        <w:spacing w:before="0" w:after="160" w:line="259" w:lineRule="auto"/>
        <w:jc w:val="left"/>
      </w:pPr>
      <w:r w:rsidRPr="00870866">
        <w:t>Příslušenství k přepínačům – transceivery a kabeláž</w:t>
      </w:r>
      <w:bookmarkEnd w:id="6"/>
    </w:p>
    <w:p w14:paraId="319ACA58" w14:textId="77777777" w:rsidR="00012D47" w:rsidRPr="00D132BB" w:rsidRDefault="00012D47" w:rsidP="003369D6">
      <w:pPr>
        <w:sectPr w:rsidR="00012D47" w:rsidRPr="00D132BB" w:rsidSect="0005100E">
          <w:headerReference w:type="default" r:id="rId8"/>
          <w:footerReference w:type="default" r:id="rId9"/>
          <w:headerReference w:type="first" r:id="rId10"/>
          <w:pgSz w:w="11906" w:h="16838"/>
          <w:pgMar w:top="2127" w:right="1417" w:bottom="993" w:left="1417" w:header="708" w:footer="492" w:gutter="0"/>
          <w:cols w:space="708"/>
          <w:formProt w:val="0"/>
          <w:docGrid w:linePitch="360"/>
        </w:sectPr>
      </w:pPr>
    </w:p>
    <w:p w14:paraId="0AAB950F" w14:textId="7395D7CB" w:rsidR="000A7C69" w:rsidRPr="004E48BE" w:rsidRDefault="000A7C69" w:rsidP="000A7C69">
      <w:pPr>
        <w:pStyle w:val="NadpisA"/>
      </w:pPr>
      <w:r w:rsidRPr="004E48BE">
        <w:lastRenderedPageBreak/>
        <w:t xml:space="preserve"> POŽADAVKY NA </w:t>
      </w:r>
      <w:r>
        <w:t>PŘEPÍNAČE</w:t>
      </w:r>
    </w:p>
    <w:p w14:paraId="738214AC" w14:textId="77777777" w:rsidR="000A7C69" w:rsidRPr="004E48BE" w:rsidRDefault="000A7C69" w:rsidP="000A7C69">
      <w:r w:rsidRPr="004E48BE">
        <w:t>Tato část definuje jednotlivé kategorie přepínačů.</w:t>
      </w:r>
    </w:p>
    <w:p w14:paraId="605FFB79" w14:textId="77777777" w:rsidR="000A7C69" w:rsidRPr="004E48BE" w:rsidRDefault="000A7C69" w:rsidP="000A7C69">
      <w:r w:rsidRPr="004E48BE">
        <w:t>Požadavky jsou uvedeny funkčně – uchazeč musí nabídnout zařízení splňující parametry.</w:t>
      </w:r>
    </w:p>
    <w:p w14:paraId="5D3F4DDC" w14:textId="77777777" w:rsidR="000A7C69" w:rsidRPr="00B25070" w:rsidRDefault="000A7C69" w:rsidP="000A7C69">
      <w:pPr>
        <w:pStyle w:val="Odstavecseseznamem"/>
        <w:numPr>
          <w:ilvl w:val="0"/>
          <w:numId w:val="46"/>
        </w:numPr>
        <w:suppressAutoHyphens w:val="0"/>
        <w:spacing w:before="0" w:after="160" w:line="259" w:lineRule="auto"/>
        <w:contextualSpacing/>
        <w:jc w:val="left"/>
        <w:rPr>
          <w:b/>
          <w:bCs/>
        </w:rPr>
      </w:pPr>
      <w:r w:rsidRPr="00B25070">
        <w:rPr>
          <w:b/>
          <w:bCs/>
        </w:rPr>
        <w:t>Centrální přepínače</w:t>
      </w:r>
    </w:p>
    <w:p w14:paraId="609AE941" w14:textId="77777777" w:rsidR="000A7C69" w:rsidRDefault="000A7C69" w:rsidP="000A7C69">
      <w:pPr>
        <w:rPr>
          <w:b/>
          <w:bCs/>
        </w:rPr>
      </w:pPr>
      <w:r w:rsidRPr="006D5648">
        <w:rPr>
          <w:b/>
          <w:bCs/>
        </w:rPr>
        <w:t>Předmětem plnění je dodávka 6 ks centrálních přepínačů podnikové třídy s podporou centrální správy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977"/>
        <w:gridCol w:w="2835"/>
        <w:gridCol w:w="3118"/>
      </w:tblGrid>
      <w:tr w:rsidR="000A7C69" w:rsidRPr="00B642EF" w14:paraId="67AF3E74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F357E1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Požadovaná vlastnost nebo funkcionalita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7F107A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Způsob splnění požadovaných vlastností nebo funkcionalit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A80BF0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Splnění vlastností nebo funkcionalit (ANO, NE, příp. JINÉ s komentářem)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1DEB414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Komentář</w:t>
            </w:r>
          </w:p>
        </w:tc>
      </w:tr>
      <w:tr w:rsidR="000A7C69" w:rsidRPr="00B642EF" w14:paraId="0607CF10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FBC427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Výrobce nabízené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E81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Název společnosti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528C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A338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12040D9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9F4697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Model nebo produktové číslo nabízeného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40E6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Produktové číslo pro jednoznačnou identifikaci nabízeného zařízení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8A57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796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16F2BBFD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64B11A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Odkaz na dokumentaci nebo technickou specifikaci výrobce v českém nebo anglickém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1E6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Uvedení odkazu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ABEF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D109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0BC3683A" w14:textId="77777777" w:rsidTr="00873716">
        <w:trPr>
          <w:trHeight w:val="4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29CCB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AD2BB6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Minimálně 5 let technické podpory a aktualizací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6075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73B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BCDC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CF04221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22D5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Typ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3671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Páteřní optický L2/L3 přepínač, celkem 6 kusů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76F9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0EC9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3FD412B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5C27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Formát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CD8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1U s montáží do rozvaděče 19" rozvaděče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C74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9F9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B7EDBCD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A077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přístupových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DD2F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Min. 48x port typu SFP28 s rychlostí 1/10/25 GbE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46E4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A9D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4F1931C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3058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uplink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75BB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Min. 6x port typu QSFP28 s rychlostí 100 GbE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4F4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B26E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9A67E74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A595C6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lastRenderedPageBreak/>
              <w:t>Počet a typ napájecích zdrojů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CFD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Min. 2x modulární napájecí zdroj 230V AC s podporou "Hot Swap" a možností volby proudění vzduchu "Front to Back" anebo "Back to Front"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DE7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67A8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5617474" w14:textId="77777777" w:rsidTr="00873716">
        <w:trPr>
          <w:trHeight w:val="10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E0EF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ventilátorů pro chlazení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157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Dostatečný počet modulárních ventilátorů pro provoz při plné zátěži s podporou "Hot Swap" a možností volby proudění vzduchu "Front to Back" anebo "Back to Front"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F90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909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CF4827B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D553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Přepínací kapacita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A047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D60470">
              <w:rPr>
                <w:rFonts w:asciiTheme="minorHAnsi" w:hAnsiTheme="minorHAnsi" w:cstheme="minorHAnsi"/>
                <w:color w:val="000000"/>
              </w:rPr>
              <w:t>Min. 3,6 Tbps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A7B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0164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5CF935D9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E81D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>odpora L2 a L3 přepínání, včetně routingu (OSPF, BGP nebo ekvivalentní protokoly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84183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63D11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1A66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2511B2BC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3B8C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</w:t>
            </w:r>
            <w:r w:rsidRPr="00B25070">
              <w:rPr>
                <w:rFonts w:cstheme="minorHAnsi"/>
                <w:color w:val="000000"/>
              </w:rPr>
              <w:t>odpora distribuovaného routing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44FD5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7784B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EADE4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5605FEEC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2A4E6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 xml:space="preserve">odpora </w:t>
            </w:r>
            <w:r w:rsidRPr="00B25070">
              <w:t>technologie fabric založené na otevřených standardech (např. EVPN-VXLAN</w:t>
            </w:r>
            <w:r w:rsidRPr="004E48BE">
              <w:t xml:space="preserve"> nebo jiné standardizované IETF/IEEE technologie umožňující L2/L3 virtualizaci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D3CA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5A3C1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805DE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22FA4E75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18571" w14:textId="77777777" w:rsidR="000A7C69" w:rsidRPr="004E48BE" w:rsidRDefault="000A7C69" w:rsidP="00873716">
            <w:r>
              <w:t>P</w:t>
            </w:r>
            <w:r w:rsidRPr="004E48BE">
              <w:t>odpora více logických sítí (VRF nebo ekvivalentní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147F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41AD1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56CC2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3C7C9F27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09B45" w14:textId="77777777" w:rsidR="000A7C69" w:rsidRPr="004E48BE" w:rsidRDefault="000A7C69" w:rsidP="00873716">
            <w:r>
              <w:t>M</w:t>
            </w:r>
            <w:r w:rsidRPr="004E48BE">
              <w:t>ožnost vysoké dostupnosti (např. MLAG, EVPN multihoming, VRRP, nebo jiné standardní technologie)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8BD1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DC48B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9C663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</w:tbl>
    <w:p w14:paraId="13F2772F" w14:textId="77777777" w:rsidR="000A7C69" w:rsidRDefault="000A7C69" w:rsidP="000A7C69">
      <w:pPr>
        <w:rPr>
          <w:b/>
          <w:bCs/>
        </w:rPr>
      </w:pPr>
    </w:p>
    <w:p w14:paraId="57D2FBA6" w14:textId="77777777" w:rsidR="000A7C69" w:rsidRDefault="000A7C69" w:rsidP="000A7C69">
      <w:pPr>
        <w:rPr>
          <w:b/>
          <w:bCs/>
        </w:rPr>
      </w:pPr>
    </w:p>
    <w:p w14:paraId="540CE446" w14:textId="77777777" w:rsidR="000A7C69" w:rsidRDefault="000A7C69" w:rsidP="000A7C69">
      <w:pPr>
        <w:rPr>
          <w:b/>
          <w:bCs/>
        </w:rPr>
      </w:pPr>
    </w:p>
    <w:p w14:paraId="0D9E2A86" w14:textId="77777777" w:rsidR="000A7C69" w:rsidRDefault="000A7C69" w:rsidP="000A7C69">
      <w:pPr>
        <w:rPr>
          <w:b/>
          <w:bCs/>
        </w:rPr>
      </w:pPr>
    </w:p>
    <w:p w14:paraId="07D20909" w14:textId="77777777" w:rsidR="000A7C69" w:rsidRPr="004E48BE" w:rsidRDefault="000A7C69" w:rsidP="000A7C69">
      <w:pPr>
        <w:rPr>
          <w:b/>
          <w:bCs/>
        </w:rPr>
      </w:pPr>
    </w:p>
    <w:p w14:paraId="1FB15425" w14:textId="77777777" w:rsidR="000A7C69" w:rsidRPr="00B25070" w:rsidRDefault="000A7C69" w:rsidP="000A7C69">
      <w:pPr>
        <w:pStyle w:val="Odstavecseseznamem"/>
        <w:numPr>
          <w:ilvl w:val="0"/>
          <w:numId w:val="46"/>
        </w:numPr>
        <w:suppressAutoHyphens w:val="0"/>
        <w:spacing w:before="0" w:after="160" w:line="259" w:lineRule="auto"/>
        <w:contextualSpacing/>
        <w:jc w:val="left"/>
        <w:rPr>
          <w:b/>
          <w:bCs/>
        </w:rPr>
      </w:pPr>
      <w:r>
        <w:rPr>
          <w:b/>
          <w:bCs/>
        </w:rPr>
        <w:t>Agregační přepínače</w:t>
      </w:r>
    </w:p>
    <w:p w14:paraId="70F5D9EB" w14:textId="77777777" w:rsidR="000A7C69" w:rsidRDefault="000A7C69" w:rsidP="000A7C69">
      <w:pPr>
        <w:rPr>
          <w:b/>
          <w:bCs/>
        </w:rPr>
      </w:pPr>
      <w:r w:rsidRPr="006D5648">
        <w:rPr>
          <w:b/>
          <w:bCs/>
        </w:rPr>
        <w:t xml:space="preserve">Předmětem plnění je dodávka </w:t>
      </w:r>
      <w:r>
        <w:rPr>
          <w:b/>
          <w:bCs/>
        </w:rPr>
        <w:t>8</w:t>
      </w:r>
      <w:r w:rsidRPr="006D5648">
        <w:rPr>
          <w:b/>
          <w:bCs/>
        </w:rPr>
        <w:t xml:space="preserve"> ks </w:t>
      </w:r>
      <w:r>
        <w:rPr>
          <w:b/>
          <w:bCs/>
        </w:rPr>
        <w:t>agregačních</w:t>
      </w:r>
      <w:r w:rsidRPr="006D5648">
        <w:rPr>
          <w:b/>
          <w:bCs/>
        </w:rPr>
        <w:t xml:space="preserve"> přepínačů podnikové třídy s podporou centrální správy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977"/>
        <w:gridCol w:w="2835"/>
        <w:gridCol w:w="3118"/>
      </w:tblGrid>
      <w:tr w:rsidR="000A7C69" w:rsidRPr="00B642EF" w14:paraId="68AE890B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B5FB58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Požadovaná vlastnost nebo funkcionalita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7812E5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Způsob splnění požadovaných vlastností nebo funkcionalit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79B050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Splnění vlastností nebo funkcionalit (ANO, NE, příp. JINÉ s komentářem)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66DADB9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Komentář</w:t>
            </w:r>
          </w:p>
        </w:tc>
      </w:tr>
      <w:tr w:rsidR="000A7C69" w:rsidRPr="00B642EF" w14:paraId="5A2F9FA5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C4823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Výrobce nabízené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11B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Název společnosti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CCA1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18CB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0561D13E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C5714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Model nebo produktové číslo nabízeného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87D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Produktové číslo pro jednoznačnou identifikaci nabízeného zařízení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7FF9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62E1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5D20015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A4D832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Odkaz na dokumentaci nebo technickou specifikaci výrobce v českém nebo anglickém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6B12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Uvedení odkazu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3D5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B2FB6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F7D25A1" w14:textId="77777777" w:rsidTr="00873716">
        <w:trPr>
          <w:trHeight w:val="4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A017B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AD2BB6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Minimálně 5 let technické podpory a aktualizací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7B0C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503F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57CA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60A4D77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198C7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Typ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DCE1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 xml:space="preserve">Páteřní optický L2/L3 přepínač, celkem </w:t>
            </w:r>
            <w:r>
              <w:rPr>
                <w:rFonts w:cstheme="minorHAnsi"/>
                <w:color w:val="000000"/>
              </w:rPr>
              <w:t>8</w:t>
            </w:r>
            <w:r w:rsidRPr="00B642EF">
              <w:rPr>
                <w:rFonts w:asciiTheme="minorHAnsi" w:hAnsiTheme="minorHAnsi" w:cstheme="minorHAnsi"/>
                <w:color w:val="000000"/>
              </w:rPr>
              <w:t xml:space="preserve"> kusů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897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B7A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7F7D007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AC4F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Formát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41A5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1U s montáží do rozvaděče 19" rozvaděče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456A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DEC1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0C6A4AC6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F47EE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přístupových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6108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Min. 48x port typu SFP28 s rychlostí 1/10/25 GbE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5015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1D2A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D5D60CC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3511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uplink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C96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Min. 6x port typu QSFP28 s rychlostí 100 GbE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22A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3D0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8108EE4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7619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napájecích zdrojů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8359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 xml:space="preserve">Min. 2x modulární napájecí zdroj 230V AC s podporou "Hot Swap" a možností volby proudění vzduchu </w:t>
            </w:r>
            <w:r w:rsidRPr="00B642EF">
              <w:rPr>
                <w:rFonts w:asciiTheme="minorHAnsi" w:hAnsiTheme="minorHAnsi" w:cstheme="minorHAnsi"/>
                <w:color w:val="000000"/>
              </w:rPr>
              <w:lastRenderedPageBreak/>
              <w:t>"Front to Back" anebo "Back to Front"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C201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lastRenderedPageBreak/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73106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0CA0B74C" w14:textId="77777777" w:rsidTr="00873716">
        <w:trPr>
          <w:trHeight w:val="10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6A74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ventilátorů pro chlazení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B4E1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Dostatečný počet modulárních ventilátorů pro provoz při plné zátěži s podporou "Hot Swap" a možností volby proudění vzduchu "Front to Back" anebo "Back to Front"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B9C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7B0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9E56968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4A1A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Přepínací kapacita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B0CC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D60470">
              <w:rPr>
                <w:rFonts w:asciiTheme="minorHAnsi" w:hAnsiTheme="minorHAnsi" w:cstheme="minorHAnsi"/>
                <w:color w:val="000000"/>
              </w:rPr>
              <w:t>Min. 3,6 Tbps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5876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8703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13EDC4D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9B7E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>odpora L2 a L3 přepínání, včetně routingu (OSPF, BGP nebo ekvivalentní protokoly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14C86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17337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DEA3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4B12812C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6694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 xml:space="preserve">odpora </w:t>
            </w:r>
            <w:r w:rsidRPr="00B25070">
              <w:t>technologie fabric založené na otevřených standardech (např. EVPN-VXLAN nebo</w:t>
            </w:r>
            <w:r w:rsidRPr="004E48BE">
              <w:t xml:space="preserve"> jiné standardizované IETF/IEEE technologie umožňující L2/L3 virtualizaci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20458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D49E2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8397E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501F44AD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24C21" w14:textId="77777777" w:rsidR="000A7C69" w:rsidRPr="004E48BE" w:rsidRDefault="000A7C69" w:rsidP="00873716">
            <w:r>
              <w:t>P</w:t>
            </w:r>
            <w:r w:rsidRPr="004E48BE">
              <w:t>odpora více logických sítí (VRF nebo ekvivalentní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F4AFB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C537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B566C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17A45897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A79B6" w14:textId="77777777" w:rsidR="000A7C69" w:rsidRPr="004E48BE" w:rsidRDefault="000A7C69" w:rsidP="00873716">
            <w:r>
              <w:t>M</w:t>
            </w:r>
            <w:r w:rsidRPr="004E48BE">
              <w:t>ožnost vysoké dostupnosti (např. MLAG, EVPN multihoming, VRRP, nebo jiné standardní technologie)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C254A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F707B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B0E66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</w:tbl>
    <w:p w14:paraId="16E76450" w14:textId="77777777" w:rsidR="000A7C69" w:rsidRDefault="000A7C69" w:rsidP="000A7C69">
      <w:pPr>
        <w:rPr>
          <w:b/>
          <w:bCs/>
        </w:rPr>
      </w:pPr>
    </w:p>
    <w:p w14:paraId="4600012B" w14:textId="77777777" w:rsidR="000A7C69" w:rsidRDefault="000A7C69" w:rsidP="000A7C69">
      <w:pPr>
        <w:rPr>
          <w:b/>
          <w:bCs/>
        </w:rPr>
      </w:pPr>
    </w:p>
    <w:p w14:paraId="093999A1" w14:textId="77777777" w:rsidR="000A7C69" w:rsidRDefault="000A7C69" w:rsidP="000A7C69">
      <w:pPr>
        <w:rPr>
          <w:b/>
          <w:bCs/>
        </w:rPr>
      </w:pPr>
    </w:p>
    <w:p w14:paraId="01C76226" w14:textId="77777777" w:rsidR="000A7C69" w:rsidRDefault="000A7C69" w:rsidP="000A7C69">
      <w:pPr>
        <w:rPr>
          <w:b/>
          <w:bCs/>
        </w:rPr>
      </w:pPr>
    </w:p>
    <w:p w14:paraId="590D092B" w14:textId="77777777" w:rsidR="000A7C69" w:rsidRDefault="000A7C69" w:rsidP="000A7C69">
      <w:pPr>
        <w:rPr>
          <w:b/>
          <w:bCs/>
        </w:rPr>
      </w:pPr>
    </w:p>
    <w:p w14:paraId="6425ADC2" w14:textId="77777777" w:rsidR="000A7C69" w:rsidRDefault="000A7C69" w:rsidP="000A7C69">
      <w:pPr>
        <w:rPr>
          <w:b/>
          <w:bCs/>
        </w:rPr>
      </w:pPr>
    </w:p>
    <w:p w14:paraId="1487D4FB" w14:textId="77777777" w:rsidR="000A7C69" w:rsidRDefault="000A7C69" w:rsidP="000A7C69">
      <w:pPr>
        <w:rPr>
          <w:b/>
          <w:bCs/>
        </w:rPr>
      </w:pPr>
    </w:p>
    <w:p w14:paraId="3A024B12" w14:textId="77777777" w:rsidR="000A7C69" w:rsidRDefault="000A7C69" w:rsidP="000A7C69">
      <w:pPr>
        <w:pStyle w:val="Odstavecseseznamem"/>
        <w:numPr>
          <w:ilvl w:val="0"/>
          <w:numId w:val="46"/>
        </w:numPr>
        <w:suppressAutoHyphens w:val="0"/>
        <w:spacing w:before="0" w:after="160" w:line="259" w:lineRule="auto"/>
        <w:contextualSpacing/>
        <w:jc w:val="left"/>
        <w:rPr>
          <w:b/>
          <w:bCs/>
        </w:rPr>
      </w:pPr>
      <w:r w:rsidRPr="00F71FF2">
        <w:rPr>
          <w:b/>
          <w:bCs/>
        </w:rPr>
        <w:lastRenderedPageBreak/>
        <w:t xml:space="preserve">Agregační přepínače pro propojení Hostů serverové infrastruktury s datovým úložištěm </w:t>
      </w:r>
    </w:p>
    <w:p w14:paraId="0506B9A0" w14:textId="77777777" w:rsidR="000A7C69" w:rsidRPr="00F71FF2" w:rsidRDefault="000A7C69" w:rsidP="000A7C69">
      <w:pPr>
        <w:ind w:left="360"/>
        <w:rPr>
          <w:b/>
          <w:bCs/>
        </w:rPr>
      </w:pPr>
      <w:r w:rsidRPr="00F71FF2">
        <w:rPr>
          <w:b/>
          <w:bCs/>
        </w:rPr>
        <w:t xml:space="preserve">Předmětem plnění je dodávka </w:t>
      </w:r>
      <w:r>
        <w:rPr>
          <w:b/>
          <w:bCs/>
        </w:rPr>
        <w:t>4</w:t>
      </w:r>
      <w:r w:rsidRPr="00F71FF2">
        <w:rPr>
          <w:b/>
          <w:bCs/>
        </w:rPr>
        <w:t xml:space="preserve"> ks agregačních přepínačů podnikové třídy s podporou centrální správy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977"/>
        <w:gridCol w:w="2835"/>
        <w:gridCol w:w="3118"/>
      </w:tblGrid>
      <w:tr w:rsidR="000A7C69" w:rsidRPr="00B642EF" w14:paraId="584388FA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0BD88F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Požadovaná vlastnost nebo funkcionalita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7FD0F2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Způsob splnění požadovaných vlastností nebo funkcionalit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7FBC70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Splnění vlastností nebo funkcionalit (ANO, NE, příp. JINÉ s komentářem)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86CFD71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Komentář</w:t>
            </w:r>
          </w:p>
        </w:tc>
      </w:tr>
      <w:tr w:rsidR="000A7C69" w:rsidRPr="00B642EF" w14:paraId="2D88622B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AD01D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Výrobce nabízené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EB49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Název společnosti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2C65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EE5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521ED7FF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2AD32D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Model nebo produktové číslo nabízeného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4511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Produktové číslo pro jednoznačnou identifikaci nabízeného zařízení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E73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D756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1C618B4C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14614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Odkaz na dokumentaci nebo technickou specifikaci výrobce v českém nebo anglickém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2B1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Uvedení odkazu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398D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B9CF6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65D3AC1" w14:textId="77777777" w:rsidTr="00873716">
        <w:trPr>
          <w:trHeight w:val="4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994E2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AD2BB6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Minimálně 5 let technické podpory a aktualizací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19DB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D03E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B56C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03EE5CF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3E0D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Typ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8DE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Přístupový</w:t>
            </w:r>
            <w:r w:rsidRPr="00B642EF">
              <w:rPr>
                <w:rFonts w:asciiTheme="minorHAnsi" w:hAnsiTheme="minorHAnsi" w:cstheme="minorHAnsi"/>
                <w:color w:val="000000"/>
              </w:rPr>
              <w:t xml:space="preserve"> optický L2/L3 přepínač, celkem </w:t>
            </w:r>
            <w:r>
              <w:rPr>
                <w:rFonts w:cstheme="minorHAnsi"/>
                <w:color w:val="000000"/>
              </w:rPr>
              <w:t>4</w:t>
            </w:r>
            <w:r w:rsidRPr="00B642EF">
              <w:rPr>
                <w:rFonts w:asciiTheme="minorHAnsi" w:hAnsiTheme="minorHAnsi" w:cstheme="minorHAnsi"/>
                <w:color w:val="000000"/>
              </w:rPr>
              <w:t xml:space="preserve"> kusů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787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C5B7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1937226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032BE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Formát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8714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1U s montáží do rozvaděče 19" rozvaděče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45E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D514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F1BF191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8EEA7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přístupových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63FE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 xml:space="preserve">Min. </w:t>
            </w:r>
            <w:r>
              <w:t>24</w:t>
            </w:r>
            <w:r w:rsidRPr="004E48BE">
              <w:t xml:space="preserve">× </w:t>
            </w:r>
            <w:r>
              <w:t>1/</w:t>
            </w:r>
            <w:r w:rsidRPr="004E48BE">
              <w:t xml:space="preserve">10GbE portů  </w:t>
            </w:r>
            <w:r>
              <w:t xml:space="preserve">typu </w:t>
            </w:r>
            <w:r w:rsidRPr="004E48BE">
              <w:t>SFP</w:t>
            </w:r>
            <w:r>
              <w:t>+</w:t>
            </w:r>
            <w:r w:rsidRPr="004E48BE">
              <w:t>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D9AB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54D1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20B8EF4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0F274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uplink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ECA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C42A47">
              <w:t>4× 10/25GbE SFP28 portů typu SFP28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E2B1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822C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096D5A5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77EBE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napájecích zdrojů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0C3E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Min. 2x modulární napájecí zdroj 230V AC s podporou "Hot Swap" a možností volby proudění vzduchu "Front to Back" anebo "Back to Front"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8FC8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C2E3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586ED1DE" w14:textId="77777777" w:rsidTr="00873716">
        <w:trPr>
          <w:trHeight w:val="10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8EDB9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lastRenderedPageBreak/>
              <w:t>Počet a typ ventilátorů pro chlazení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99C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Dostatečný počet modulárních ventilátorů pro provoz při plné zátěži s podporou "Hot Swap" a možností volby proudění vzduchu "Front to Back" anebo "Back to Front"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6AA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2FF7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3730649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60B7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Přepínací kapacita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38C16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D60470"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C42A47">
              <w:t>680 Gbp</w:t>
            </w:r>
            <w: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1DB0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1D0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337684D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50FD0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>odpora L2 a L3 přepínání, včetně routingu (OSPF, BGP nebo ekvivalentní protokoly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C6A9E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2F0E2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004DD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6FBF8A9A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93FE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 xml:space="preserve">odpora </w:t>
            </w:r>
            <w:r w:rsidRPr="00B25070">
              <w:t>technologie fabric založené na otevřených standardech (např. EVPN-VXLAN nebo</w:t>
            </w:r>
            <w:r w:rsidRPr="004E48BE">
              <w:t xml:space="preserve"> jiné standardizované IETF/IEEE technologie umožňující L2/L3 virtualizaci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4F9A7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A3DC1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F6E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19753E65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526DD" w14:textId="77777777" w:rsidR="000A7C69" w:rsidRPr="004E48BE" w:rsidRDefault="000A7C69" w:rsidP="00873716">
            <w:r>
              <w:t>P</w:t>
            </w:r>
            <w:r w:rsidRPr="004E48BE">
              <w:t>odpora více logických sítí (VRF nebo ekvivalentní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0BBEE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69CE3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D7B0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5BC1CA81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7586C" w14:textId="77777777" w:rsidR="000A7C69" w:rsidRPr="004E48BE" w:rsidRDefault="000A7C69" w:rsidP="00873716">
            <w:r>
              <w:t>M</w:t>
            </w:r>
            <w:r w:rsidRPr="004E48BE">
              <w:t>ožnost vysoké dostupnosti (např. MLAG, EVPN multihoming, VRRP, nebo jiné standardní technologie)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F5C2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BFB19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F64D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</w:tbl>
    <w:p w14:paraId="34828B3C" w14:textId="77777777" w:rsidR="000A7C69" w:rsidRPr="004E48BE" w:rsidRDefault="000A7C69" w:rsidP="000A7C69">
      <w:pPr>
        <w:rPr>
          <w:b/>
          <w:bCs/>
        </w:rPr>
      </w:pPr>
    </w:p>
    <w:p w14:paraId="0F244482" w14:textId="77777777" w:rsidR="000A7C69" w:rsidRDefault="000A7C69" w:rsidP="000A7C69">
      <w:pPr>
        <w:rPr>
          <w:b/>
          <w:bCs/>
        </w:rPr>
      </w:pPr>
    </w:p>
    <w:p w14:paraId="7D64DC2E" w14:textId="77777777" w:rsidR="000A7C69" w:rsidRPr="004E48BE" w:rsidRDefault="000A7C69" w:rsidP="000A7C69">
      <w:pPr>
        <w:rPr>
          <w:b/>
          <w:bCs/>
        </w:rPr>
      </w:pPr>
    </w:p>
    <w:p w14:paraId="215FD051" w14:textId="77777777" w:rsidR="000A7C69" w:rsidRDefault="000A7C69" w:rsidP="000A7C69">
      <w:pPr>
        <w:ind w:left="360"/>
      </w:pPr>
    </w:p>
    <w:p w14:paraId="73C773C9" w14:textId="77777777" w:rsidR="000A7C69" w:rsidRDefault="000A7C69" w:rsidP="000A7C69">
      <w:pPr>
        <w:ind w:left="360"/>
      </w:pPr>
    </w:p>
    <w:p w14:paraId="41B6ADB6" w14:textId="77777777" w:rsidR="000A7C69" w:rsidRDefault="000A7C69" w:rsidP="000A7C69">
      <w:pPr>
        <w:ind w:left="360"/>
      </w:pPr>
    </w:p>
    <w:p w14:paraId="74E4D36D" w14:textId="77777777" w:rsidR="000A7C69" w:rsidRDefault="000A7C69" w:rsidP="000A7C69">
      <w:pPr>
        <w:ind w:left="360"/>
      </w:pPr>
    </w:p>
    <w:p w14:paraId="716112FB" w14:textId="77777777" w:rsidR="000A7C69" w:rsidRDefault="000A7C69" w:rsidP="000A7C69">
      <w:pPr>
        <w:ind w:left="360"/>
      </w:pPr>
    </w:p>
    <w:p w14:paraId="45B1E759" w14:textId="77777777" w:rsidR="000A7C69" w:rsidRPr="004E48BE" w:rsidRDefault="000A7C69" w:rsidP="000A7C69">
      <w:pPr>
        <w:ind w:left="360"/>
      </w:pPr>
    </w:p>
    <w:p w14:paraId="55050896" w14:textId="77777777" w:rsidR="000A7C69" w:rsidRPr="00F71FF2" w:rsidRDefault="000A7C69" w:rsidP="000A7C69">
      <w:pPr>
        <w:pStyle w:val="Odstavecseseznamem"/>
        <w:numPr>
          <w:ilvl w:val="0"/>
          <w:numId w:val="46"/>
        </w:numPr>
        <w:suppressAutoHyphens w:val="0"/>
        <w:spacing w:before="0" w:after="160" w:line="259" w:lineRule="auto"/>
        <w:contextualSpacing/>
        <w:jc w:val="left"/>
        <w:rPr>
          <w:b/>
          <w:bCs/>
        </w:rPr>
      </w:pPr>
      <w:r w:rsidRPr="00F71FF2">
        <w:rPr>
          <w:b/>
          <w:bCs/>
        </w:rPr>
        <w:lastRenderedPageBreak/>
        <w:t>Přístupové přepínače bez POE (access)</w:t>
      </w:r>
    </w:p>
    <w:p w14:paraId="3D2758BB" w14:textId="77777777" w:rsidR="000A7C69" w:rsidRPr="00F71FF2" w:rsidRDefault="000A7C69" w:rsidP="000A7C69">
      <w:pPr>
        <w:ind w:left="360"/>
        <w:rPr>
          <w:b/>
          <w:bCs/>
        </w:rPr>
      </w:pPr>
      <w:r w:rsidRPr="00F71FF2">
        <w:rPr>
          <w:b/>
          <w:bCs/>
        </w:rPr>
        <w:t xml:space="preserve">Předmětem plnění je dodávka 45 ks </w:t>
      </w:r>
      <w:r>
        <w:rPr>
          <w:b/>
          <w:bCs/>
        </w:rPr>
        <w:t>přístupových</w:t>
      </w:r>
      <w:r w:rsidRPr="00F71FF2">
        <w:rPr>
          <w:b/>
          <w:bCs/>
        </w:rPr>
        <w:t xml:space="preserve"> přepínačů podnikové třídy (48 portů ) s podporou centrální správy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977"/>
        <w:gridCol w:w="2835"/>
        <w:gridCol w:w="3118"/>
      </w:tblGrid>
      <w:tr w:rsidR="000A7C69" w:rsidRPr="00B642EF" w14:paraId="1128493E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83C98A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Požadovaná vlastnost nebo funkcionalita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7712C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Způsob splnění požadovaných vlastností nebo funkcionalit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1D8E1C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Splnění vlastností nebo funkcionalit (ANO, NE, příp. JINÉ s komentářem)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3E19BF1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Komentář</w:t>
            </w:r>
          </w:p>
        </w:tc>
      </w:tr>
      <w:tr w:rsidR="000A7C69" w:rsidRPr="00B642EF" w14:paraId="4E7C7E07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E7716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Výrobce nabízené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5D3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Název společnosti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A34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FA5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9F84C16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BADE2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Model nebo produktové číslo nabízeného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A7AB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Produktové číslo pro jednoznačnou identifikaci nabízeného zařízení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185A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6D9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03DAA0A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BBDDD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Odkaz na dokumentaci nebo technickou specifikaci výrobce v českém nebo anglickém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F80E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Uvedení odkazu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111E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8D20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12D81CA3" w14:textId="77777777" w:rsidTr="00873716">
        <w:trPr>
          <w:trHeight w:val="4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0F927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AD2BB6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Minimálně 5 let technické podpory a aktualizací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3DD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01F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D01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F0D2233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CF4CB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Typ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F3F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Přístupový metalický </w:t>
            </w:r>
            <w:r w:rsidRPr="00B642EF">
              <w:rPr>
                <w:rFonts w:asciiTheme="minorHAnsi" w:hAnsiTheme="minorHAnsi" w:cstheme="minorHAnsi"/>
                <w:color w:val="000000"/>
              </w:rPr>
              <w:t xml:space="preserve">L2/L3 přepínač, celkem </w:t>
            </w:r>
            <w:r>
              <w:rPr>
                <w:rFonts w:cstheme="minorHAnsi"/>
                <w:color w:val="000000"/>
              </w:rPr>
              <w:t>45</w:t>
            </w:r>
            <w:r w:rsidRPr="00B642EF">
              <w:rPr>
                <w:rFonts w:asciiTheme="minorHAnsi" w:hAnsiTheme="minorHAnsi" w:cstheme="minorHAnsi"/>
                <w:color w:val="000000"/>
              </w:rPr>
              <w:t xml:space="preserve"> kusů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570D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7030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572806AC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E5F0F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Formát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9357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1U s montáží do rozvaděče 19" rozvaděče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60B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11D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255AC4E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4DCB6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přístupových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3FEF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9E78E5">
              <w:t>Min. 48x port typu RJ-45 s rychlostí 1 GbE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A3E0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B4228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49116B4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019E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uplink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BC2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9E78E5">
              <w:t>Min. 4x port typu SFP+ s rychlostí 1/10 GbE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8283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ABBB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F53B07E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20D77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Přepínací kapacita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62B5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D60470">
              <w:rPr>
                <w:rFonts w:asciiTheme="minorHAnsi" w:hAnsiTheme="minorHAnsi" w:cstheme="minorHAnsi"/>
                <w:color w:val="000000"/>
              </w:rPr>
              <w:t xml:space="preserve">Min. </w:t>
            </w:r>
            <w:r>
              <w:t>176</w:t>
            </w:r>
            <w:r w:rsidRPr="00C42A47">
              <w:t xml:space="preserve"> Gbp</w:t>
            </w:r>
            <w: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B82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66A9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3DB0608D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6AE03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>odpora L2 a L3 přepínání, včetně routingu (OSPF, BGP nebo ekvivalentní protokoly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E7391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470A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2443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4E72A7B4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4E840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lastRenderedPageBreak/>
              <w:t>P</w:t>
            </w:r>
            <w:r w:rsidRPr="004E48BE">
              <w:t xml:space="preserve">odpora </w:t>
            </w:r>
            <w:r w:rsidRPr="00B25070">
              <w:t>technologie fabric založené na otevřených standardech (např. EVPN-VXLAN nebo</w:t>
            </w:r>
            <w:r w:rsidRPr="004E48BE">
              <w:t xml:space="preserve"> jiné standardizované IETF/IEEE technologie umožňující L2/L3 virtualizaci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AFB9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82931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269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200B5F2A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8825A" w14:textId="77777777" w:rsidR="000A7C69" w:rsidRPr="004E48BE" w:rsidRDefault="000A7C69" w:rsidP="00873716">
            <w:r>
              <w:t>P</w:t>
            </w:r>
            <w:r w:rsidRPr="004E48BE">
              <w:t>odpora více logických sítí (VRF nebo ekvivalentní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D87FE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6F82F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C05E8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1688EDA3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E857A" w14:textId="77777777" w:rsidR="000A7C69" w:rsidRPr="004E48BE" w:rsidRDefault="000A7C69" w:rsidP="00873716">
            <w:r>
              <w:t>M</w:t>
            </w:r>
            <w:r w:rsidRPr="004E48BE">
              <w:t>ožnost vysoké dostupnosti (např. MLAG, EVPN multihoming, VRRP, nebo jiné standardní technologie)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39481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4E405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C4E69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</w:tbl>
    <w:p w14:paraId="1E113160" w14:textId="77777777" w:rsidR="000A7C69" w:rsidRPr="004E48BE" w:rsidRDefault="000A7C69" w:rsidP="000A7C69">
      <w:pPr>
        <w:rPr>
          <w:b/>
          <w:bCs/>
        </w:rPr>
      </w:pPr>
    </w:p>
    <w:p w14:paraId="149FFB55" w14:textId="77777777" w:rsidR="000A7C69" w:rsidRDefault="000A7C69" w:rsidP="000A7C69"/>
    <w:p w14:paraId="58799BFB" w14:textId="77777777" w:rsidR="000A7C69" w:rsidRDefault="000A7C69" w:rsidP="000A7C69"/>
    <w:p w14:paraId="4C61DD8D" w14:textId="77777777" w:rsidR="000A7C69" w:rsidRDefault="000A7C69" w:rsidP="000A7C69"/>
    <w:p w14:paraId="617D3D3E" w14:textId="77777777" w:rsidR="000A7C69" w:rsidRDefault="000A7C69" w:rsidP="000A7C69"/>
    <w:p w14:paraId="1CA35741" w14:textId="77777777" w:rsidR="000A7C69" w:rsidRDefault="000A7C69" w:rsidP="000A7C69"/>
    <w:p w14:paraId="41572963" w14:textId="77777777" w:rsidR="000A7C69" w:rsidRDefault="000A7C69" w:rsidP="000A7C69"/>
    <w:p w14:paraId="47DB8D76" w14:textId="77777777" w:rsidR="000A7C69" w:rsidRDefault="000A7C69" w:rsidP="000A7C69"/>
    <w:p w14:paraId="4CCEC12E" w14:textId="77777777" w:rsidR="000A7C69" w:rsidRDefault="000A7C69" w:rsidP="000A7C69"/>
    <w:p w14:paraId="32D5EF55" w14:textId="77777777" w:rsidR="000A7C69" w:rsidRDefault="000A7C69" w:rsidP="000A7C69"/>
    <w:p w14:paraId="544B5FC0" w14:textId="77777777" w:rsidR="000A7C69" w:rsidRDefault="000A7C69" w:rsidP="000A7C69"/>
    <w:p w14:paraId="6AA53AB7" w14:textId="77777777" w:rsidR="000A7C69" w:rsidRDefault="000A7C69" w:rsidP="000A7C69"/>
    <w:p w14:paraId="5FCA62E2" w14:textId="77777777" w:rsidR="000A7C69" w:rsidRDefault="000A7C69" w:rsidP="000A7C69"/>
    <w:p w14:paraId="1CFA768A" w14:textId="77777777" w:rsidR="000A7C69" w:rsidRDefault="000A7C69" w:rsidP="000A7C69"/>
    <w:p w14:paraId="211E1670" w14:textId="77777777" w:rsidR="000A7C69" w:rsidRDefault="000A7C69" w:rsidP="000A7C69"/>
    <w:p w14:paraId="77DD3A1B" w14:textId="77777777" w:rsidR="000A7C69" w:rsidRDefault="000A7C69" w:rsidP="000A7C69"/>
    <w:p w14:paraId="72406139" w14:textId="77777777" w:rsidR="000A7C69" w:rsidRDefault="000A7C69" w:rsidP="000A7C69"/>
    <w:p w14:paraId="2ADEC1D7" w14:textId="77777777" w:rsidR="000A7C69" w:rsidRPr="00F71FF2" w:rsidRDefault="000A7C69" w:rsidP="000A7C69">
      <w:pPr>
        <w:pStyle w:val="Odstavecseseznamem"/>
        <w:numPr>
          <w:ilvl w:val="0"/>
          <w:numId w:val="46"/>
        </w:numPr>
        <w:suppressAutoHyphens w:val="0"/>
        <w:spacing w:before="0" w:after="160" w:line="259" w:lineRule="auto"/>
        <w:contextualSpacing/>
        <w:jc w:val="left"/>
        <w:rPr>
          <w:b/>
          <w:bCs/>
        </w:rPr>
      </w:pPr>
      <w:r w:rsidRPr="00F71FF2">
        <w:rPr>
          <w:b/>
          <w:bCs/>
        </w:rPr>
        <w:lastRenderedPageBreak/>
        <w:t>Přístupové přepínače</w:t>
      </w:r>
      <w:r>
        <w:rPr>
          <w:b/>
          <w:bCs/>
        </w:rPr>
        <w:t xml:space="preserve"> s</w:t>
      </w:r>
      <w:r w:rsidRPr="00F71FF2">
        <w:rPr>
          <w:b/>
          <w:bCs/>
        </w:rPr>
        <w:t xml:space="preserve"> POE (access)</w:t>
      </w:r>
    </w:p>
    <w:p w14:paraId="3EBF31F1" w14:textId="77777777" w:rsidR="000A7C69" w:rsidRPr="00F71FF2" w:rsidRDefault="000A7C69" w:rsidP="000A7C69">
      <w:pPr>
        <w:ind w:left="360"/>
        <w:rPr>
          <w:b/>
          <w:bCs/>
        </w:rPr>
      </w:pPr>
      <w:r w:rsidRPr="00776C51">
        <w:rPr>
          <w:b/>
          <w:bCs/>
        </w:rPr>
        <w:t xml:space="preserve">Předmětem plnění je dodávka 35 ks </w:t>
      </w:r>
      <w:r>
        <w:rPr>
          <w:b/>
          <w:bCs/>
        </w:rPr>
        <w:t>přístupové</w:t>
      </w:r>
      <w:r w:rsidRPr="00776C51">
        <w:rPr>
          <w:b/>
          <w:bCs/>
        </w:rPr>
        <w:t xml:space="preserve"> přepínačů podnikové třídy (48 portů Class 4 PoE) s podporou centrální správy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977"/>
        <w:gridCol w:w="2835"/>
        <w:gridCol w:w="3118"/>
      </w:tblGrid>
      <w:tr w:rsidR="000A7C69" w:rsidRPr="00B642EF" w14:paraId="054A9761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EBC66A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Požadovaná vlastnost nebo funkcionalita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279E82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Způsob splnění požadovaných vlastností nebo funkcionalit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F8BE6F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Splnění vlastností nebo funkcionalit (ANO, NE, příp. JINÉ s komentářem)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6AEA707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  <w14:ligatures w14:val="none"/>
              </w:rPr>
              <w:t>Komentář</w:t>
            </w:r>
          </w:p>
        </w:tc>
      </w:tr>
      <w:tr w:rsidR="000A7C69" w:rsidRPr="00B642EF" w14:paraId="58B96D3F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E23EE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Výrobce nabízené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5241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Název společnosti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5B2B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6BB3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074C285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0E72C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Model nebo produktové číslo nabízeného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1624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Produktové číslo pro jednoznačnou identifikaci nabízeného zařízení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B2E2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F678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5FE0B45D" w14:textId="77777777" w:rsidTr="00873716">
        <w:trPr>
          <w:trHeight w:val="6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5765E5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B642EF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Odkaz na dokumentaci nebo technickou specifikaci výrobce v českém nebo anglickém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EC8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Uvedení odkazu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A542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371B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CC98F3A" w14:textId="77777777" w:rsidTr="00873716">
        <w:trPr>
          <w:trHeight w:val="4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43E69" w14:textId="77777777" w:rsidR="000A7C69" w:rsidRPr="00B642EF" w:rsidRDefault="000A7C69" w:rsidP="00873716">
            <w:pPr>
              <w:suppressAutoHyphens w:val="0"/>
              <w:spacing w:before="0"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</w:pPr>
            <w:r w:rsidRPr="00AD2BB6">
              <w:rPr>
                <w:rFonts w:asciiTheme="minorHAnsi" w:eastAsia="Times New Roman" w:hAnsiTheme="minorHAnsi" w:cstheme="minorHAnsi"/>
                <w:color w:val="000000"/>
                <w:lang w:eastAsia="cs-CZ"/>
                <w14:ligatures w14:val="none"/>
              </w:rPr>
              <w:t>Minimálně 5 let technické podpory a aktualizací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B1ED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9F4E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499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6CD66A6D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88837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Typ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7DBD3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D7566B">
              <w:rPr>
                <w:rFonts w:asciiTheme="minorHAnsi" w:hAnsiTheme="minorHAnsi" w:cstheme="minorHAnsi"/>
                <w:color w:val="000000"/>
              </w:rPr>
              <w:t xml:space="preserve">Přístupový metalický L2/L3 přepínač s PoE, celkem </w:t>
            </w:r>
            <w:r>
              <w:rPr>
                <w:rFonts w:asciiTheme="minorHAnsi" w:hAnsiTheme="minorHAnsi" w:cstheme="minorHAnsi"/>
                <w:color w:val="000000"/>
              </w:rPr>
              <w:t>35</w:t>
            </w:r>
            <w:r w:rsidRPr="00D7566B">
              <w:rPr>
                <w:rFonts w:asciiTheme="minorHAnsi" w:hAnsiTheme="minorHAnsi" w:cstheme="minorHAnsi"/>
                <w:color w:val="000000"/>
              </w:rPr>
              <w:t xml:space="preserve"> kusů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8E999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6520C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AC1E284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BDD02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Formát přepínače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726A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1U s montáží do rozvaděče 19" rozvaděče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04E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EFB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E3C703F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BC8E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přístupových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35EF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D7566B">
              <w:rPr>
                <w:rFonts w:asciiTheme="minorHAnsi" w:hAnsiTheme="minorHAnsi" w:cstheme="minorHAnsi"/>
                <w:color w:val="000000"/>
              </w:rPr>
              <w:t>Min. 48x port typu RJ-45 s rychlostí 1 GbE s podporou PoE standardu IEEE 802.3at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D00F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A05C6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21A7D194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AE94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Počet a typ uplink portů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C160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9E78E5">
              <w:t>Min. 4x port typu SFP+ s rychlostí 1/10 GbE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E5A64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E71FD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4CC5D01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1FDD0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Přepínací kapacita přepínače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38B7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D60470">
              <w:rPr>
                <w:rFonts w:asciiTheme="minorHAnsi" w:hAnsiTheme="minorHAnsi" w:cstheme="minorHAnsi"/>
                <w:color w:val="000000"/>
              </w:rPr>
              <w:t xml:space="preserve">Min. </w:t>
            </w:r>
            <w:r>
              <w:t>176</w:t>
            </w:r>
            <w:r w:rsidRPr="00C42A47">
              <w:t xml:space="preserve"> Gbp</w:t>
            </w:r>
            <w: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2BE05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06AC1" w14:textId="77777777" w:rsidR="000A7C69" w:rsidRPr="00B642EF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5AB582CE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8E8F8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D7566B">
              <w:rPr>
                <w:rFonts w:asciiTheme="minorHAnsi" w:hAnsiTheme="minorHAnsi" w:cstheme="minorHAnsi"/>
                <w:color w:val="000000"/>
              </w:rPr>
              <w:t>Výkon přepínače pro napájení připojeních zařízení prostřednictvím PoE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6ACD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D7566B">
              <w:rPr>
                <w:rFonts w:asciiTheme="minorHAnsi" w:hAnsiTheme="minorHAnsi" w:cstheme="minorHAnsi"/>
                <w:color w:val="000000"/>
              </w:rPr>
              <w:t>Min. 740 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42C38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D7566B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1097B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D7566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B642EF" w14:paraId="737AE99B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811D9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lastRenderedPageBreak/>
              <w:t>P</w:t>
            </w:r>
            <w:r w:rsidRPr="004E48BE">
              <w:t>odpora L2 a L3 přepínání, včetně routingu (OSPF, BGP nebo ekvivalentní protokoly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172B9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AE23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583B8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287A8F0F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0CF40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 xml:space="preserve">odpora </w:t>
            </w:r>
            <w:r w:rsidRPr="00B25070">
              <w:t>technologie fabric založené na otevřených standardech (např. EVPN-VXLAN nebo</w:t>
            </w:r>
            <w:r w:rsidRPr="004E48BE">
              <w:t xml:space="preserve"> jiné standardizované IETF/IEEE technologie umožňující L2/L3 virtualizaci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BB27A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ABF32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5C8F0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7F2C0E7E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EED46" w14:textId="77777777" w:rsidR="000A7C69" w:rsidRPr="004E48BE" w:rsidRDefault="000A7C69" w:rsidP="00873716">
            <w:r>
              <w:t>P</w:t>
            </w:r>
            <w:r w:rsidRPr="004E48BE">
              <w:t>odpora více logických sítí (VRF nebo ekvivalentní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13A19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E963F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6A09A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B642EF" w14:paraId="1496F2CB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4F880" w14:textId="77777777" w:rsidR="000A7C69" w:rsidRPr="004E48BE" w:rsidRDefault="000A7C69" w:rsidP="00873716">
            <w:r>
              <w:t>M</w:t>
            </w:r>
            <w:r w:rsidRPr="004E48BE">
              <w:t>ožnost vysoké dostupnosti (např. MLAG, EVPN multihoming, VRRP, nebo jiné standardní technologie)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E22BE" w14:textId="77777777" w:rsidR="000A7C69" w:rsidRPr="00D60470" w:rsidRDefault="000A7C69" w:rsidP="00873716">
            <w:pPr>
              <w:rPr>
                <w:rFonts w:cstheme="minorHAnsi"/>
                <w:color w:val="000000"/>
              </w:rPr>
            </w:pPr>
            <w:r w:rsidRPr="00B642EF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77724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  <w:r w:rsidRPr="00FE0F7D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268AF" w14:textId="77777777" w:rsidR="000A7C69" w:rsidRPr="00B642EF" w:rsidRDefault="000A7C69" w:rsidP="00873716">
            <w:pPr>
              <w:rPr>
                <w:rFonts w:cstheme="minorHAnsi"/>
                <w:color w:val="000000"/>
              </w:rPr>
            </w:pPr>
          </w:p>
        </w:tc>
      </w:tr>
    </w:tbl>
    <w:p w14:paraId="7DED1AE7" w14:textId="77777777" w:rsidR="000A7C69" w:rsidRPr="004E48BE" w:rsidRDefault="000A7C69" w:rsidP="000A7C69">
      <w:pPr>
        <w:rPr>
          <w:b/>
          <w:bCs/>
        </w:rPr>
      </w:pPr>
    </w:p>
    <w:p w14:paraId="0C2E02DD" w14:textId="77777777" w:rsidR="000A7C69" w:rsidRPr="004E48BE" w:rsidRDefault="000A7C69" w:rsidP="000A7C69"/>
    <w:p w14:paraId="5C307DF9" w14:textId="77777777" w:rsidR="000A7C69" w:rsidRPr="004E48BE" w:rsidRDefault="000A7C69" w:rsidP="000A7C69"/>
    <w:p w14:paraId="4B5DA14F" w14:textId="77777777" w:rsidR="000A7C69" w:rsidRDefault="000A7C69" w:rsidP="000A7C69">
      <w:pPr>
        <w:rPr>
          <w:b/>
          <w:bCs/>
        </w:rPr>
      </w:pPr>
    </w:p>
    <w:p w14:paraId="62022418" w14:textId="77777777" w:rsidR="000A7C69" w:rsidRDefault="000A7C69" w:rsidP="000A7C69">
      <w:pPr>
        <w:rPr>
          <w:b/>
          <w:bCs/>
        </w:rPr>
      </w:pPr>
    </w:p>
    <w:p w14:paraId="072FA91A" w14:textId="77777777" w:rsidR="000A7C69" w:rsidRDefault="000A7C69" w:rsidP="000A7C69">
      <w:pPr>
        <w:rPr>
          <w:b/>
          <w:bCs/>
        </w:rPr>
      </w:pPr>
    </w:p>
    <w:p w14:paraId="4A771200" w14:textId="77777777" w:rsidR="000A7C69" w:rsidRDefault="000A7C69" w:rsidP="000A7C69">
      <w:pPr>
        <w:rPr>
          <w:b/>
          <w:bCs/>
        </w:rPr>
      </w:pPr>
    </w:p>
    <w:p w14:paraId="54FA75BF" w14:textId="77777777" w:rsidR="000A7C69" w:rsidRDefault="000A7C69" w:rsidP="000A7C69">
      <w:pPr>
        <w:rPr>
          <w:b/>
          <w:bCs/>
        </w:rPr>
      </w:pPr>
    </w:p>
    <w:p w14:paraId="278401DF" w14:textId="77777777" w:rsidR="000A7C69" w:rsidRDefault="000A7C69" w:rsidP="000A7C69">
      <w:pPr>
        <w:rPr>
          <w:b/>
          <w:bCs/>
        </w:rPr>
      </w:pPr>
    </w:p>
    <w:p w14:paraId="0E48878E" w14:textId="77777777" w:rsidR="000A7C69" w:rsidRDefault="000A7C69" w:rsidP="000A7C69">
      <w:pPr>
        <w:rPr>
          <w:b/>
          <w:bCs/>
        </w:rPr>
      </w:pPr>
    </w:p>
    <w:p w14:paraId="0F850744" w14:textId="77777777" w:rsidR="000A7C69" w:rsidRDefault="000A7C69" w:rsidP="000A7C69"/>
    <w:p w14:paraId="2CC7DF38" w14:textId="77777777" w:rsidR="000A7C69" w:rsidRDefault="000A7C69" w:rsidP="000A7C69"/>
    <w:p w14:paraId="2E12AD7A" w14:textId="77777777" w:rsidR="000A7C69" w:rsidRPr="004E48BE" w:rsidRDefault="000A7C69" w:rsidP="000A7C69"/>
    <w:p w14:paraId="7D746369" w14:textId="77777777" w:rsidR="000A7C69" w:rsidRDefault="000A7C69" w:rsidP="000A7C69"/>
    <w:p w14:paraId="7516BDAF" w14:textId="77777777" w:rsidR="000A7C69" w:rsidRPr="004E48BE" w:rsidRDefault="000A7C69" w:rsidP="000A7C69"/>
    <w:p w14:paraId="0477DD3C" w14:textId="77777777" w:rsidR="000A7C69" w:rsidRPr="00000897" w:rsidRDefault="000A7C69" w:rsidP="000A7C69">
      <w:pPr>
        <w:pStyle w:val="Odstavecseseznamem"/>
        <w:numPr>
          <w:ilvl w:val="0"/>
          <w:numId w:val="46"/>
        </w:numPr>
        <w:suppressAutoHyphens w:val="0"/>
        <w:spacing w:before="0" w:after="160" w:line="259" w:lineRule="auto"/>
        <w:contextualSpacing/>
        <w:jc w:val="left"/>
        <w:rPr>
          <w:b/>
          <w:bCs/>
        </w:rPr>
      </w:pPr>
      <w:r w:rsidRPr="00000897">
        <w:rPr>
          <w:b/>
          <w:bCs/>
        </w:rPr>
        <w:lastRenderedPageBreak/>
        <w:t xml:space="preserve"> P</w:t>
      </w:r>
      <w:r>
        <w:rPr>
          <w:b/>
          <w:bCs/>
        </w:rPr>
        <w:t>ožadavky na WiFi přístupové body</w:t>
      </w:r>
    </w:p>
    <w:p w14:paraId="056F079D" w14:textId="77777777" w:rsidR="000A7C69" w:rsidRPr="00C85C0B" w:rsidRDefault="000A7C69" w:rsidP="000A7C69">
      <w:pPr>
        <w:ind w:left="360"/>
        <w:rPr>
          <w:b/>
          <w:bCs/>
        </w:rPr>
      </w:pPr>
      <w:r w:rsidRPr="00C85C0B">
        <w:rPr>
          <w:b/>
          <w:bCs/>
        </w:rPr>
        <w:t>Předmětem plnění je dodávka 150 ks bezdrátových přístupových bodů podnikové třídy pro vnitřní použití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977"/>
        <w:gridCol w:w="2835"/>
        <w:gridCol w:w="3118"/>
      </w:tblGrid>
      <w:tr w:rsidR="000A7C69" w:rsidRPr="00451787" w14:paraId="1D93953C" w14:textId="77777777" w:rsidTr="00873716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83CA16" w14:textId="77777777" w:rsidR="000A7C69" w:rsidRPr="006E1A11" w:rsidRDefault="000A7C69" w:rsidP="0087371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E1A11">
              <w:rPr>
                <w:rFonts w:asciiTheme="minorHAnsi" w:hAnsiTheme="minorHAnsi" w:cstheme="minorHAnsi"/>
                <w:b/>
                <w:bCs/>
                <w:color w:val="000000"/>
              </w:rPr>
              <w:t>Požadovaná vlastnost nebo funkcionalita Wi-Fi přístupového bodu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EC5C5F" w14:textId="77777777" w:rsidR="000A7C69" w:rsidRPr="006E1A11" w:rsidRDefault="000A7C69" w:rsidP="0087371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E1A11">
              <w:rPr>
                <w:rFonts w:asciiTheme="minorHAnsi" w:hAnsiTheme="minorHAnsi" w:cstheme="minorHAnsi"/>
                <w:b/>
                <w:bCs/>
                <w:color w:val="000000"/>
              </w:rPr>
              <w:t>Způsob splnění požadovaných vlastností nebo funkcionalit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A0930E" w14:textId="77777777" w:rsidR="000A7C69" w:rsidRPr="006E1A11" w:rsidRDefault="000A7C69" w:rsidP="0087371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E1A11">
              <w:rPr>
                <w:rFonts w:asciiTheme="minorHAnsi" w:hAnsiTheme="minorHAnsi" w:cstheme="minorHAnsi"/>
                <w:b/>
                <w:bCs/>
                <w:color w:val="000000"/>
              </w:rPr>
              <w:t>Splnění vlastností nebo funkcionalit (ANO, NE, příp. JINÉ s komentářem)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E368B87" w14:textId="77777777" w:rsidR="000A7C69" w:rsidRPr="006E1A11" w:rsidRDefault="000A7C69" w:rsidP="0087371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E1A11">
              <w:rPr>
                <w:rFonts w:asciiTheme="minorHAnsi" w:hAnsiTheme="minorHAnsi" w:cstheme="minorHAnsi"/>
                <w:b/>
                <w:bCs/>
                <w:color w:val="000000"/>
              </w:rPr>
              <w:t>Komentář</w:t>
            </w:r>
          </w:p>
        </w:tc>
      </w:tr>
      <w:tr w:rsidR="000A7C69" w:rsidRPr="00451787" w14:paraId="1C6289A0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D0D472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Výrobce nabízené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2F55B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Název společnosti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B52A9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1CD9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451787" w14:paraId="79BCFD8C" w14:textId="77777777" w:rsidTr="00873716">
        <w:trPr>
          <w:trHeight w:val="3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467BF8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Model nebo produktové číslo nabízeného zařízení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E9F74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Produktové číslo pro jednoznačnou identifikaci nabízeného zařízení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7EE20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F1F4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451787" w14:paraId="334CE180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57D0E1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Odkaz na dokumentaci nebo technickou specifikaci výrobce v českém nebo anglickém jazyce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52CAA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Uvedení odkazu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694D" w14:textId="574A4DDD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0A7C69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765E5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A7C69" w:rsidRPr="00451787" w14:paraId="3E2980AF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1580D" w14:textId="2FD59FB4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Typ přístupového bodu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BE17C" w14:textId="5D00A9C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Přístupový bod, celkem 150 kusů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62812" w14:textId="48C42556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  <w:r w:rsidRPr="006E1A11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BDBBC" w14:textId="77777777" w:rsidR="000A7C69" w:rsidRPr="006E1A11" w:rsidRDefault="000A7C69" w:rsidP="0087371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A7C69" w:rsidRPr="00451787" w14:paraId="07B29C96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3C724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>
              <w:t>P</w:t>
            </w:r>
            <w:r w:rsidRPr="004E48BE">
              <w:t>odpora WiFi 6</w:t>
            </w:r>
            <w:r>
              <w:t>E</w:t>
            </w:r>
            <w:r w:rsidRPr="004E48BE">
              <w:t xml:space="preserve"> nebo vyšší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B692D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CA2D1D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EA690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883462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932B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78EC0889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DD04D" w14:textId="77777777" w:rsidR="000A7C69" w:rsidRPr="004E48BE" w:rsidRDefault="000A7C69" w:rsidP="00873716">
            <w:r>
              <w:t>M</w:t>
            </w:r>
            <w:r w:rsidRPr="004E48BE">
              <w:t>inimálně 2×2 MIMO</w:t>
            </w:r>
            <w:r>
              <w:t xml:space="preserve"> pro každé frekvenční pásmo 2,4 GHz, 5GHz, 6GHz </w:t>
            </w:r>
          </w:p>
          <w:p w14:paraId="7A9D0172" w14:textId="77777777" w:rsidR="000A7C69" w:rsidRPr="00C85C0B" w:rsidRDefault="000A7C69" w:rsidP="00873716">
            <w:r>
              <w:t>P</w:t>
            </w:r>
            <w:r w:rsidRPr="004E48BE">
              <w:t>odpora řízení výkonu, band-steeringu, load-balancingu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D6CB2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CA2D1D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FD349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883462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83A4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60195032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0676F" w14:textId="77777777" w:rsidR="000A7C69" w:rsidRPr="00C85C0B" w:rsidRDefault="000A7C69" w:rsidP="00873716">
            <w:r>
              <w:t>Po</w:t>
            </w:r>
            <w:r w:rsidRPr="0020758B">
              <w:t>dpor</w:t>
            </w:r>
            <w:r>
              <w:t>a</w:t>
            </w:r>
            <w:r w:rsidRPr="0020758B">
              <w:t xml:space="preserve"> WPA3-Personal i WPA3-Enterprise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CC3F3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CA2D1D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604B6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883462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FA63C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6D96CB22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66681" w14:textId="77777777" w:rsidR="000A7C69" w:rsidRPr="00C85C0B" w:rsidRDefault="000A7C69" w:rsidP="00873716">
            <w:r>
              <w:t>Počet portů</w:t>
            </w:r>
            <w:r w:rsidRPr="004E48BE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429F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>
              <w:t>2x</w:t>
            </w:r>
            <w:r w:rsidRPr="004E48BE">
              <w:t xml:space="preserve"> </w:t>
            </w:r>
            <w:r>
              <w:t>min. 1</w:t>
            </w:r>
            <w:r w:rsidRPr="004E48BE">
              <w:t>GbE port</w:t>
            </w:r>
            <w:r>
              <w:t>y</w:t>
            </w:r>
            <w:r w:rsidRPr="00A42738">
              <w:rPr>
                <w:rFonts w:cstheme="minorHAnsi"/>
                <w:color w:val="000000"/>
              </w:rPr>
              <w:t xml:space="preserve"> </w:t>
            </w:r>
            <w:r w:rsidRPr="006E1A11">
              <w:rPr>
                <w:rFonts w:cstheme="minorHAnsi"/>
                <w:color w:val="000000"/>
              </w:rPr>
              <w:t>s podporou napájení přes PoE dle standardu IEEE 802.3a</w:t>
            </w:r>
            <w:r>
              <w:rPr>
                <w:rFonts w:cstheme="minorHAnsi"/>
                <w:color w:val="000000"/>
              </w:rPr>
              <w:t>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3ACD9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883462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AC791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27DD1BCE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BBFCD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C85C0B">
              <w:rPr>
                <w:rFonts w:cstheme="minorHAnsi"/>
                <w:color w:val="000000"/>
              </w:rPr>
              <w:t xml:space="preserve">AP musí být provozuschopné při napájení dle standardu IEEE 802.3at. V případě, že AP vyžaduje pro plný výkon </w:t>
            </w:r>
            <w:r w:rsidRPr="00C85C0B">
              <w:rPr>
                <w:rFonts w:cstheme="minorHAnsi"/>
                <w:color w:val="000000"/>
              </w:rPr>
              <w:lastRenderedPageBreak/>
              <w:t>všech svých rozhraní a rádiových modulů napájení dle standardu IEEE 802.3bt, je uchazeč povinen tuto skutečnost v nabídce výslovně uvést a specifikovat konkrétní funkční omezení, která nastanou při použití napájení IEEE 802.3at.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9FD67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EB0786">
              <w:rPr>
                <w:rFonts w:asciiTheme="minorHAnsi" w:hAnsiTheme="minorHAnsi" w:cstheme="minorHAnsi"/>
                <w:color w:val="000000"/>
              </w:rPr>
              <w:lastRenderedPageBreak/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B41C4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883462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E507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1863FE5D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074A4" w14:textId="77777777" w:rsidR="000A7C69" w:rsidRPr="00C85C0B" w:rsidRDefault="000A7C69" w:rsidP="00873716">
            <w:r>
              <w:rPr>
                <w:rFonts w:cstheme="minorHAnsi"/>
                <w:color w:val="000000"/>
              </w:rPr>
              <w:t>R</w:t>
            </w:r>
            <w:r w:rsidRPr="006E1A11">
              <w:rPr>
                <w:rFonts w:cstheme="minorHAnsi"/>
                <w:color w:val="000000"/>
              </w:rPr>
              <w:t>ádiové rozhraní Wi-Fi pro účely IoT využití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E1A11">
              <w:rPr>
                <w:rFonts w:cstheme="minorHAnsi"/>
                <w:color w:val="000000"/>
              </w:rPr>
              <w:t>1x rozhraní s podporou Bluetooth 5.</w:t>
            </w:r>
            <w:r>
              <w:rPr>
                <w:rFonts w:cstheme="minorHAnsi"/>
                <w:color w:val="000000"/>
              </w:rPr>
              <w:t>0</w:t>
            </w:r>
            <w:r w:rsidRPr="006E1A11">
              <w:rPr>
                <w:rFonts w:cstheme="minorHAnsi"/>
                <w:color w:val="000000"/>
              </w:rPr>
              <w:t xml:space="preserve"> Low Energy a IEEE 802.15.4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7AA5F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EB0786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FBC79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  <w:r w:rsidRPr="00883462">
              <w:rPr>
                <w:rFonts w:asciiTheme="minorHAnsi" w:hAnsiTheme="minorHAnsi" w:cstheme="minorHAnsi"/>
                <w:color w:val="000000"/>
              </w:rPr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7679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23F6C894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1F9BF" w14:textId="77777777" w:rsidR="000A7C69" w:rsidRDefault="000A7C69" w:rsidP="00873716">
            <w:pPr>
              <w:rPr>
                <w:rFonts w:cstheme="minorHAnsi"/>
                <w:color w:val="000000"/>
              </w:rPr>
            </w:pPr>
            <w:r>
              <w:t>C</w:t>
            </w:r>
            <w:r w:rsidRPr="004E48BE">
              <w:t>entralizovaný management AP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E48F" w14:textId="77777777" w:rsidR="000A7C69" w:rsidRPr="00EB0786" w:rsidRDefault="000A7C69" w:rsidP="00873716">
            <w:pPr>
              <w:rPr>
                <w:rFonts w:cstheme="minorHAnsi"/>
                <w:color w:val="000000"/>
              </w:rPr>
            </w:pPr>
            <w:r w:rsidRPr="00EB0786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B296D" w14:textId="77777777" w:rsidR="000A7C69" w:rsidRPr="00883462" w:rsidRDefault="000A7C69" w:rsidP="00873716">
            <w:pPr>
              <w:rPr>
                <w:rFonts w:cstheme="minorHAnsi"/>
                <w:color w:val="000000"/>
              </w:rPr>
            </w:pPr>
            <w:r w:rsidRPr="006C0A05"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10E85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2831BAFC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99B73" w14:textId="77777777" w:rsidR="000A7C69" w:rsidRDefault="000A7C69" w:rsidP="00873716">
            <w:pPr>
              <w:rPr>
                <w:rFonts w:cstheme="minorHAnsi"/>
                <w:color w:val="000000"/>
              </w:rPr>
            </w:pPr>
            <w:r>
              <w:t>Ř</w:t>
            </w:r>
            <w:r w:rsidRPr="004E48BE">
              <w:t>ízení konfigurace a aktualizací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D61C5" w14:textId="77777777" w:rsidR="000A7C69" w:rsidRPr="00EB0786" w:rsidRDefault="000A7C69" w:rsidP="00873716">
            <w:pPr>
              <w:rPr>
                <w:rFonts w:cstheme="minorHAnsi"/>
                <w:color w:val="000000"/>
              </w:rPr>
            </w:pPr>
            <w:r w:rsidRPr="00EB0786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97FC" w14:textId="77777777" w:rsidR="000A7C69" w:rsidRPr="00883462" w:rsidRDefault="000A7C69" w:rsidP="00873716">
            <w:pPr>
              <w:rPr>
                <w:rFonts w:cstheme="minorHAnsi"/>
                <w:color w:val="000000"/>
              </w:rPr>
            </w:pPr>
            <w:r w:rsidRPr="006C0A05"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F7B15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6501EE36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0DD2" w14:textId="77777777" w:rsidR="000A7C69" w:rsidRDefault="000A7C69" w:rsidP="00873716">
            <w:pPr>
              <w:rPr>
                <w:rFonts w:cstheme="minorHAnsi"/>
                <w:color w:val="000000"/>
              </w:rPr>
            </w:pPr>
            <w:r>
              <w:t>M</w:t>
            </w:r>
            <w:r w:rsidRPr="004E48BE">
              <w:t>onitoring stavu AP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F494" w14:textId="77777777" w:rsidR="000A7C69" w:rsidRPr="00EB0786" w:rsidRDefault="000A7C69" w:rsidP="00873716">
            <w:pPr>
              <w:rPr>
                <w:rFonts w:cstheme="minorHAnsi"/>
                <w:color w:val="000000"/>
              </w:rPr>
            </w:pPr>
            <w:r w:rsidRPr="00EB0786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08996" w14:textId="77777777" w:rsidR="000A7C69" w:rsidRPr="00883462" w:rsidRDefault="000A7C69" w:rsidP="00873716">
            <w:pPr>
              <w:rPr>
                <w:rFonts w:cstheme="minorHAnsi"/>
                <w:color w:val="000000"/>
              </w:rPr>
            </w:pPr>
            <w:r w:rsidRPr="006C0A05"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B25B3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6614F0D7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C7193" w14:textId="77777777" w:rsidR="000A7C69" w:rsidRPr="004E48BE" w:rsidRDefault="000A7C69" w:rsidP="00873716">
            <w:r>
              <w:t>I</w:t>
            </w:r>
            <w:r w:rsidRPr="004E48BE">
              <w:t>ntegraci se stávající autentizační infrastrukturou zadavatele (např. RADIUS / 802.1X)</w:t>
            </w:r>
          </w:p>
          <w:p w14:paraId="5C3DD3B7" w14:textId="77777777" w:rsidR="000A7C69" w:rsidRDefault="000A7C69" w:rsidP="00873716">
            <w:pPr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FFFFA" w14:textId="77777777" w:rsidR="000A7C69" w:rsidRPr="00EB0786" w:rsidRDefault="000A7C69" w:rsidP="00873716">
            <w:pPr>
              <w:rPr>
                <w:rFonts w:cstheme="minorHAnsi"/>
                <w:color w:val="000000"/>
              </w:rPr>
            </w:pPr>
            <w:r w:rsidRPr="00EB0786">
              <w:rPr>
                <w:rFonts w:asciiTheme="minorHAnsi" w:hAnsiTheme="minorHAnsi" w:cstheme="minorHAnsi"/>
                <w:color w:val="00000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BF442" w14:textId="77777777" w:rsidR="000A7C69" w:rsidRPr="00883462" w:rsidRDefault="000A7C69" w:rsidP="00873716">
            <w:pPr>
              <w:rPr>
                <w:rFonts w:cstheme="minorHAnsi"/>
                <w:color w:val="000000"/>
              </w:rPr>
            </w:pPr>
            <w:r w:rsidRPr="006C0A05"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66B08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  <w:tr w:rsidR="000A7C69" w:rsidRPr="00451787" w14:paraId="03274868" w14:textId="77777777" w:rsidTr="00873716">
        <w:trPr>
          <w:trHeight w:val="68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84744" w14:textId="77777777" w:rsidR="000A7C69" w:rsidRPr="004E48BE" w:rsidRDefault="000A7C69" w:rsidP="00873716">
            <w:r w:rsidRPr="004E48BE">
              <w:t>Řídicí systém může být:</w:t>
            </w:r>
          </w:p>
          <w:p w14:paraId="5782C967" w14:textId="77777777" w:rsidR="000A7C69" w:rsidRDefault="000A7C69" w:rsidP="00873716">
            <w:pPr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5C1E" w14:textId="77777777" w:rsidR="000A7C69" w:rsidRPr="00EB0786" w:rsidRDefault="000A7C69" w:rsidP="00873716">
            <w:pPr>
              <w:rPr>
                <w:rFonts w:cstheme="minorHAnsi"/>
                <w:color w:val="000000"/>
              </w:rPr>
            </w:pPr>
            <w:r w:rsidRPr="004E48BE">
              <w:t>on</w:t>
            </w:r>
            <w:r w:rsidRPr="004E48BE">
              <w:noBreakHyphen/>
              <w:t>premise,</w:t>
            </w:r>
            <w:r>
              <w:t xml:space="preserve"> </w:t>
            </w:r>
            <w:r w:rsidRPr="004E48BE">
              <w:t>cloudový</w:t>
            </w:r>
            <w:r>
              <w:t xml:space="preserve"> nebo</w:t>
            </w:r>
            <w:r w:rsidRPr="004E48BE">
              <w:t xml:space="preserve"> hybridní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D3B9" w14:textId="77777777" w:rsidR="000A7C69" w:rsidRPr="00883462" w:rsidRDefault="000A7C69" w:rsidP="00873716">
            <w:pPr>
              <w:rPr>
                <w:rFonts w:cstheme="minorHAnsi"/>
                <w:color w:val="000000"/>
              </w:rPr>
            </w:pPr>
            <w:r w:rsidRPr="006C0A05">
              <w:t>doplní Dodavatel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63E78" w14:textId="77777777" w:rsidR="000A7C69" w:rsidRPr="006E1A11" w:rsidRDefault="000A7C69" w:rsidP="00873716">
            <w:pPr>
              <w:rPr>
                <w:rFonts w:cstheme="minorHAnsi"/>
                <w:color w:val="000000"/>
              </w:rPr>
            </w:pPr>
          </w:p>
        </w:tc>
      </w:tr>
    </w:tbl>
    <w:p w14:paraId="151163D9" w14:textId="77777777" w:rsidR="000A7C69" w:rsidRDefault="000A7C69" w:rsidP="000A7C69">
      <w:pPr>
        <w:rPr>
          <w:b/>
          <w:bCs/>
        </w:rPr>
      </w:pPr>
    </w:p>
    <w:p w14:paraId="573039CD" w14:textId="77777777" w:rsidR="000A7C69" w:rsidRDefault="000A7C69" w:rsidP="000A7C69">
      <w:pPr>
        <w:rPr>
          <w:b/>
          <w:bCs/>
        </w:rPr>
      </w:pPr>
    </w:p>
    <w:p w14:paraId="70264044" w14:textId="77777777" w:rsidR="000A7C69" w:rsidRDefault="000A7C69" w:rsidP="000A7C69">
      <w:pPr>
        <w:rPr>
          <w:b/>
          <w:bCs/>
        </w:rPr>
      </w:pPr>
    </w:p>
    <w:p w14:paraId="067C65E5" w14:textId="77777777" w:rsidR="000A7C69" w:rsidRDefault="000A7C69" w:rsidP="000A7C69">
      <w:pPr>
        <w:rPr>
          <w:b/>
          <w:bCs/>
        </w:rPr>
      </w:pPr>
    </w:p>
    <w:p w14:paraId="6D5DB8F6" w14:textId="77777777" w:rsidR="000A7C69" w:rsidRDefault="000A7C69" w:rsidP="000A7C69">
      <w:pPr>
        <w:rPr>
          <w:b/>
          <w:bCs/>
        </w:rPr>
      </w:pPr>
    </w:p>
    <w:p w14:paraId="3F8DAD1A" w14:textId="77777777" w:rsidR="000A7C69" w:rsidRDefault="000A7C69" w:rsidP="000A7C69">
      <w:pPr>
        <w:rPr>
          <w:b/>
          <w:bCs/>
        </w:rPr>
      </w:pPr>
    </w:p>
    <w:p w14:paraId="3936A27A" w14:textId="77777777" w:rsidR="000A7C69" w:rsidRDefault="000A7C69" w:rsidP="000A7C69">
      <w:pPr>
        <w:rPr>
          <w:b/>
          <w:bCs/>
        </w:rPr>
      </w:pPr>
    </w:p>
    <w:p w14:paraId="0003E89B" w14:textId="77777777" w:rsidR="000A7C69" w:rsidRPr="00000897" w:rsidRDefault="000A7C69" w:rsidP="000A7C69">
      <w:pPr>
        <w:pStyle w:val="Odstavecseseznamem"/>
        <w:numPr>
          <w:ilvl w:val="0"/>
          <w:numId w:val="46"/>
        </w:numPr>
        <w:contextualSpacing/>
        <w:rPr>
          <w:rFonts w:eastAsiaTheme="majorEastAsia" w:cs="Arial"/>
          <w:b/>
          <w:bCs/>
        </w:rPr>
      </w:pPr>
      <w:r w:rsidRPr="00000897">
        <w:rPr>
          <w:rFonts w:eastAsiaTheme="majorEastAsia" w:cs="Arial"/>
          <w:b/>
          <w:bCs/>
        </w:rPr>
        <w:lastRenderedPageBreak/>
        <w:t>Příslušenství k přepínačům – transceivery a kabeláž</w:t>
      </w:r>
    </w:p>
    <w:p w14:paraId="30FF4452" w14:textId="77777777" w:rsidR="000A7C69" w:rsidRPr="00000897" w:rsidRDefault="000A7C69" w:rsidP="000A7C69">
      <w:pPr>
        <w:ind w:left="360"/>
        <w:rPr>
          <w:b/>
          <w:bCs/>
        </w:rPr>
      </w:pPr>
      <w:r w:rsidRPr="00000897">
        <w:rPr>
          <w:b/>
          <w:bCs/>
        </w:rPr>
        <w:t>Předmětem plnění je dodávka příslušenství – optických modulů, DAC kabelů a otických kabelů v rozsahu potřebném pro zapojení všech přepínačů a zprovoznění Fabric sítě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655"/>
        <w:gridCol w:w="1559"/>
        <w:gridCol w:w="1701"/>
      </w:tblGrid>
      <w:tr w:rsidR="000A7C69" w:rsidRPr="001235F1" w14:paraId="0399A87B" w14:textId="77777777" w:rsidTr="00873716">
        <w:trPr>
          <w:trHeight w:val="12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A2A2"/>
            <w:vAlign w:val="center"/>
            <w:hideMark/>
          </w:tcPr>
          <w:p w14:paraId="4BECD89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Kategorie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A2A2"/>
            <w:vAlign w:val="center"/>
            <w:hideMark/>
          </w:tcPr>
          <w:p w14:paraId="583E794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Požadovaný parametr nebo funkce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A2A2"/>
            <w:vAlign w:val="center"/>
            <w:hideMark/>
          </w:tcPr>
          <w:p w14:paraId="6FC06FF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Splnění požadovaných parametrů (ANO/NE)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A2A2"/>
            <w:vAlign w:val="center"/>
            <w:hideMark/>
          </w:tcPr>
          <w:p w14:paraId="44942D4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Komentář</w:t>
            </w:r>
          </w:p>
        </w:tc>
      </w:tr>
      <w:tr w:rsidR="000A7C69" w:rsidRPr="001235F1" w14:paraId="7A71A29C" w14:textId="77777777" w:rsidTr="00873716">
        <w:trPr>
          <w:trHeight w:val="30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1263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Pasivní DAC kabely, originální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DF6C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QSFP28 100 Gbps Direct Attach Cable délky 1m, celkový počet: 10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FD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17BA7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39ACA798" w14:textId="77777777" w:rsidTr="0087371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83EEB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AE23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QSFP28 100 Gbps Direct Attach Cable délky 3m, celkový počet: 4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5CCB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96B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7331C871" w14:textId="77777777" w:rsidTr="0087371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63AE7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6AB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QSFP28 100 Gbps Direct Attach Cable délky 5m, celkový počet: 4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9EB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B17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460DC755" w14:textId="77777777" w:rsidTr="00873716">
        <w:trPr>
          <w:trHeight w:val="60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38951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Optické moduly,originální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C26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100GBASE-DR QSFP28 LC modul pro SMF (Single Mode Fiber), celkový počet: 30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3C1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1C0C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2E431CC9" w14:textId="77777777" w:rsidTr="0087371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4F2F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43C5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25GBASE-LR SFP28 LC modul pro SMF (Single Mode Fiber), celkový počet: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32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9C132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72D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460780DD" w14:textId="77777777" w:rsidTr="0087371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B428D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36BE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10GBASE-LR SFP+ LC modul pro SMF (Single Mode Fiber), celkový počet: 24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3D5D1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E6EA5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01EC494C" w14:textId="77777777" w:rsidTr="0087371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E77EB8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29E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10G BX - BiDi SFP+ 10km TX 1270nm</w:t>
            </w: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,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celkový počet: 10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E46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72612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09D92272" w14:textId="77777777" w:rsidTr="0087371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4AA65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D0F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10G BX - BiDi SFP+ 10km TX 1330nm</w:t>
            </w: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,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celkový počet: 10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7045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C72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235DF882" w14:textId="77777777" w:rsidTr="00873716">
        <w:trPr>
          <w:trHeight w:val="28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B20C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Optické moduly, OEM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DA1F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100GBASE-DR QSFP28 LC modul pro SMF (Single Mode Fiber), celkový počet: 36 kusů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B0F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A4461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150760B2" w14:textId="77777777" w:rsidTr="0087371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360B3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AC2F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25GBASE-LR SFP28 LC modul pro SMF (Single Mode Fiber), celkový počet: 10 kusů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7C43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6F37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342CE389" w14:textId="77777777" w:rsidTr="0087371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154A2E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BA56B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10GBASE-LR SFP+ LC modul pro SMF (Single Mode Fiber), celkový počet: 20 kusů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EA7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9779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7DCDE553" w14:textId="77777777" w:rsidTr="0087371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1CBDF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7005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SFP transceiver 1,25Gbps, 1000BASE-T, RJ-45, celkový počet: 12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479F3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7142E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5BFFF01A" w14:textId="77777777" w:rsidTr="00873716">
        <w:trPr>
          <w:trHeight w:val="6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39F5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5539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SFP+ WDM transceiver 10GBASE-BX, multirate, SM 20km, TX1270/RX1330nm, LC simp., DMI , celkový počet: 180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414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04E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6813AF8C" w14:textId="77777777" w:rsidTr="00873716">
        <w:trPr>
          <w:trHeight w:val="6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AFBB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BFB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SFP+ WDM transceiver 10GBASE-BX, multirate, SM 20km, TX1330/RX1270nm, LC simp., DMI, celkový počet: 180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FC0B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BF1AF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34121A51" w14:textId="77777777" w:rsidTr="00873716">
        <w:trPr>
          <w:trHeight w:val="6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27A0E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Optické kabely, OEM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1500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Patchcord optický SM  9/125 G657A,  LC/PC-LC/PC, 1m, LSOH dup. 2x 1,8mm,   celkový počet: 30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776A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EDBC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0A7C69" w:rsidRPr="001235F1" w14:paraId="707009D4" w14:textId="77777777" w:rsidTr="00873716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851BE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C854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Patchcord optický SM   9/125 G657A, LC/PC-LC/PC,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3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m, LSOH dup. 2x 1,8mm,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 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celkový počet: 30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2458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180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02705592" w14:textId="77777777" w:rsidTr="00873716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35EDD3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16908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Patchcord optický SM  9/125 G657A, LC/PC-LC/PC,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5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m, LSOH dup. 2x 1,8mm,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celkový počet: 30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72648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71D9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5A03D645" w14:textId="77777777" w:rsidTr="00873716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F7D4F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70D2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Patchcord optický SM  9/125 G657A,  LC/PC-LC/PC,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7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m, LSOH dup. 2x 1,8mm,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  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celkový počet: 30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612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B491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4CB486F7" w14:textId="77777777" w:rsidTr="00873716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00CBA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5187C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Patchcord optický SM  9/125 G657A, LC/PC-LC/PC, 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0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m, LSOH dup. 2x 1,8mm,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 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celkový počet: 10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0983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Aptos Narrow" w:eastAsia="Times New Roman" w:hAnsi="Aptos Narrow" w:cs="Calibri"/>
                <w:color w:val="FF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Aptos Narrow" w:eastAsia="Times New Roman" w:hAnsi="Aptos Narrow" w:cs="Calibri"/>
                <w:color w:val="FF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D6D6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7CDFA12B" w14:textId="77777777" w:rsidTr="00873716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A868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89A6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Patchcord optický SM  LC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/PC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-LC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/PC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patch cord 09/125 1m simplex G657A 1,8mm, celkový počet: 1</w:t>
            </w: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9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0kusů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35D5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Aptos Narrow" w:eastAsia="Times New Roman" w:hAnsi="Aptos Narrow" w:cs="Calibri"/>
                <w:color w:val="FF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Aptos Narrow" w:eastAsia="Times New Roman" w:hAnsi="Aptos Narrow" w:cs="Calibri"/>
                <w:color w:val="FF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07DD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A7C69" w:rsidRPr="001235F1" w14:paraId="47CEF751" w14:textId="77777777" w:rsidTr="00873716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36E070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CFF3C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Patchcord optický SM  LC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/PC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-LC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/PC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 xml:space="preserve"> patch cord 09/125 0,5m simplex G657A 1,8mm, celkový počet: 1</w:t>
            </w: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9</w:t>
            </w: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0 kusů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84C68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Aptos Narrow" w:eastAsia="Times New Roman" w:hAnsi="Aptos Narrow" w:cs="Calibri"/>
                <w:color w:val="FF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Aptos Narrow" w:eastAsia="Times New Roman" w:hAnsi="Aptos Narrow" w:cs="Calibri"/>
                <w:color w:val="FF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00AE" w14:textId="77777777" w:rsidR="000A7C69" w:rsidRPr="001235F1" w:rsidRDefault="000A7C69" w:rsidP="00873716">
            <w:pPr>
              <w:suppressAutoHyphens w:val="0"/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</w:pPr>
            <w:r w:rsidRPr="001235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289B3E12" w14:textId="77777777" w:rsidR="005F0711" w:rsidRDefault="005F0711" w:rsidP="003369D6"/>
    <w:p w14:paraId="7AE31691" w14:textId="77777777" w:rsidR="000A7C69" w:rsidRDefault="000A7C69" w:rsidP="003369D6"/>
    <w:p w14:paraId="2D5111B5" w14:textId="77777777" w:rsidR="000A7C69" w:rsidRDefault="000A7C69" w:rsidP="003369D6"/>
    <w:p w14:paraId="0534227F" w14:textId="77777777" w:rsidR="000A7C69" w:rsidRDefault="000A7C69" w:rsidP="003369D6"/>
    <w:p w14:paraId="1E646377" w14:textId="77777777" w:rsidR="000A7C69" w:rsidRDefault="000A7C69" w:rsidP="003369D6"/>
    <w:p w14:paraId="5749328B" w14:textId="77777777" w:rsidR="000A7C69" w:rsidRDefault="000A7C69" w:rsidP="003369D6"/>
    <w:p w14:paraId="55A63742" w14:textId="77777777" w:rsidR="000A7C69" w:rsidRDefault="000A7C69" w:rsidP="003369D6"/>
    <w:p w14:paraId="54F1950F" w14:textId="77777777" w:rsidR="000A7C69" w:rsidRDefault="000A7C69" w:rsidP="003369D6"/>
    <w:p w14:paraId="64D67C1B" w14:textId="77777777" w:rsidR="000A7C69" w:rsidRDefault="000A7C69" w:rsidP="003369D6"/>
    <w:p w14:paraId="7DD26C9C" w14:textId="77777777" w:rsidR="000A7C69" w:rsidRDefault="000A7C69" w:rsidP="003369D6"/>
    <w:p w14:paraId="141120B7" w14:textId="77777777" w:rsidR="000A7C69" w:rsidRDefault="000A7C69" w:rsidP="003369D6"/>
    <w:p w14:paraId="322C1A4A" w14:textId="77777777" w:rsidR="000A7C69" w:rsidRDefault="000A7C69" w:rsidP="003369D6"/>
    <w:p w14:paraId="27E75CB7" w14:textId="77777777" w:rsidR="000A7C69" w:rsidRDefault="000A7C69" w:rsidP="003369D6">
      <w:pPr>
        <w:sectPr w:rsidR="000A7C69" w:rsidSect="006F619F">
          <w:pgSz w:w="16838" w:h="11906" w:orient="landscape"/>
          <w:pgMar w:top="1417" w:right="1417" w:bottom="1417" w:left="1417" w:header="708" w:footer="403" w:gutter="0"/>
          <w:cols w:space="708"/>
          <w:formProt w:val="0"/>
          <w:docGrid w:linePitch="360"/>
        </w:sectPr>
      </w:pPr>
    </w:p>
    <w:p w14:paraId="27534C63" w14:textId="3C4B6B01" w:rsidR="000A7C69" w:rsidRPr="004E48BE" w:rsidRDefault="000A7C69" w:rsidP="000A7C69">
      <w:pPr>
        <w:pStyle w:val="NadpisA"/>
      </w:pPr>
      <w:bookmarkStart w:id="8" w:name="_Toc184206025"/>
      <w:bookmarkStart w:id="9" w:name="_Toc193187864"/>
      <w:r w:rsidRPr="004E48BE">
        <w:lastRenderedPageBreak/>
        <w:t>POŽADAVKY NA FABRIC TECHNOLOGII</w:t>
      </w:r>
    </w:p>
    <w:p w14:paraId="02AA4329" w14:textId="5DDE394F" w:rsidR="000A7C69" w:rsidRDefault="000A7C69" w:rsidP="000A7C69">
      <w:pPr>
        <w:pStyle w:val="NadpisA"/>
        <w:numPr>
          <w:ilvl w:val="0"/>
          <w:numId w:val="0"/>
        </w:numPr>
      </w:pPr>
      <w:r>
        <w:t>3.1 Funkční požadavky</w:t>
      </w:r>
    </w:p>
    <w:p w14:paraId="20364C35" w14:textId="77777777" w:rsidR="000A7C69" w:rsidRPr="004E48BE" w:rsidRDefault="000A7C69" w:rsidP="000A7C69">
      <w:r w:rsidRPr="004E48BE">
        <w:t>Fabric technologie musí umožnit:</w:t>
      </w:r>
    </w:p>
    <w:p w14:paraId="5E164AD8" w14:textId="77777777" w:rsidR="000A7C69" w:rsidRPr="004E48BE" w:rsidRDefault="000A7C69" w:rsidP="000A7C69">
      <w:pPr>
        <w:numPr>
          <w:ilvl w:val="0"/>
          <w:numId w:val="47"/>
        </w:numPr>
        <w:suppressAutoHyphens w:val="0"/>
        <w:spacing w:before="0" w:after="160" w:line="259" w:lineRule="auto"/>
        <w:jc w:val="left"/>
      </w:pPr>
      <w:r w:rsidRPr="004E48BE">
        <w:t>virtualizaci L2 i L3 sítí v rámci jednoho fyzického prostředí,</w:t>
      </w:r>
    </w:p>
    <w:p w14:paraId="18422626" w14:textId="77777777" w:rsidR="000A7C69" w:rsidRPr="004E48BE" w:rsidRDefault="000A7C69" w:rsidP="000A7C69">
      <w:pPr>
        <w:numPr>
          <w:ilvl w:val="0"/>
          <w:numId w:val="47"/>
        </w:numPr>
        <w:suppressAutoHyphens w:val="0"/>
        <w:spacing w:before="0" w:after="160" w:line="259" w:lineRule="auto"/>
        <w:jc w:val="left"/>
      </w:pPr>
      <w:r w:rsidRPr="004E48BE">
        <w:t>automatizované vytváření segmentů (L2 i L3),</w:t>
      </w:r>
    </w:p>
    <w:p w14:paraId="3CBE45F0" w14:textId="77777777" w:rsidR="000A7C69" w:rsidRPr="004E48BE" w:rsidRDefault="000A7C69" w:rsidP="000A7C69">
      <w:pPr>
        <w:numPr>
          <w:ilvl w:val="0"/>
          <w:numId w:val="47"/>
        </w:numPr>
        <w:suppressAutoHyphens w:val="0"/>
        <w:spacing w:before="0" w:after="160" w:line="259" w:lineRule="auto"/>
        <w:jc w:val="left"/>
      </w:pPr>
      <w:r w:rsidRPr="004E48BE">
        <w:t>dynamickou distribuci směrovacích informací,</w:t>
      </w:r>
    </w:p>
    <w:p w14:paraId="6A8DE2A0" w14:textId="77777777" w:rsidR="000A7C69" w:rsidRPr="004E48BE" w:rsidRDefault="000A7C69" w:rsidP="000A7C69">
      <w:pPr>
        <w:numPr>
          <w:ilvl w:val="0"/>
          <w:numId w:val="47"/>
        </w:numPr>
        <w:suppressAutoHyphens w:val="0"/>
        <w:spacing w:before="0" w:after="160" w:line="259" w:lineRule="auto"/>
        <w:jc w:val="left"/>
      </w:pPr>
      <w:r w:rsidRPr="004E48BE">
        <w:t>možnost škálování až na stovky segmentů,</w:t>
      </w:r>
    </w:p>
    <w:p w14:paraId="13B90ED0" w14:textId="0E91F120" w:rsidR="000A7C69" w:rsidRDefault="000A7C69" w:rsidP="000A7C69">
      <w:pPr>
        <w:pStyle w:val="NadpisA"/>
        <w:numPr>
          <w:ilvl w:val="0"/>
          <w:numId w:val="0"/>
        </w:numPr>
      </w:pPr>
      <w:r>
        <w:t>3.2 Standardy</w:t>
      </w:r>
    </w:p>
    <w:p w14:paraId="7B093CF2" w14:textId="77777777" w:rsidR="000A7C69" w:rsidRPr="004E48BE" w:rsidRDefault="000A7C69" w:rsidP="000A7C69">
      <w:r w:rsidRPr="004E48BE">
        <w:t xml:space="preserve">Fabric </w:t>
      </w:r>
      <w:r>
        <w:t>musí</w:t>
      </w:r>
      <w:r w:rsidRPr="004E48BE">
        <w:t xml:space="preserve"> být založena na otevřených technologiích, například:</w:t>
      </w:r>
    </w:p>
    <w:p w14:paraId="2C7405A1" w14:textId="77777777" w:rsidR="000A7C69" w:rsidRPr="004E48BE" w:rsidRDefault="000A7C69" w:rsidP="000A7C69">
      <w:pPr>
        <w:numPr>
          <w:ilvl w:val="0"/>
          <w:numId w:val="48"/>
        </w:numPr>
        <w:suppressAutoHyphens w:val="0"/>
        <w:spacing w:before="0" w:after="160" w:line="259" w:lineRule="auto"/>
        <w:jc w:val="left"/>
      </w:pPr>
      <w:r w:rsidRPr="004E48BE">
        <w:rPr>
          <w:b/>
          <w:bCs/>
        </w:rPr>
        <w:t>EVPN (RFC 7432)</w:t>
      </w:r>
      <w:r w:rsidRPr="004E48BE">
        <w:t>,</w:t>
      </w:r>
    </w:p>
    <w:p w14:paraId="7A08B2BF" w14:textId="77777777" w:rsidR="000A7C69" w:rsidRPr="004E48BE" w:rsidRDefault="000A7C69" w:rsidP="000A7C69">
      <w:pPr>
        <w:numPr>
          <w:ilvl w:val="0"/>
          <w:numId w:val="48"/>
        </w:numPr>
        <w:suppressAutoHyphens w:val="0"/>
        <w:spacing w:before="0" w:after="160" w:line="259" w:lineRule="auto"/>
        <w:jc w:val="left"/>
      </w:pPr>
      <w:r w:rsidRPr="004E48BE">
        <w:rPr>
          <w:b/>
          <w:bCs/>
        </w:rPr>
        <w:t>VXLAN (RFC 7348)</w:t>
      </w:r>
      <w:r w:rsidRPr="004E48BE">
        <w:t>,</w:t>
      </w:r>
    </w:p>
    <w:p w14:paraId="3ABE519B" w14:textId="77777777" w:rsidR="000A7C69" w:rsidRDefault="000A7C69" w:rsidP="000A7C69">
      <w:pPr>
        <w:numPr>
          <w:ilvl w:val="0"/>
          <w:numId w:val="48"/>
        </w:numPr>
        <w:suppressAutoHyphens w:val="0"/>
        <w:spacing w:before="0" w:after="160" w:line="259" w:lineRule="auto"/>
        <w:jc w:val="left"/>
      </w:pPr>
      <w:r w:rsidRPr="004E48BE">
        <w:rPr>
          <w:b/>
          <w:bCs/>
        </w:rPr>
        <w:t>IS-IS jako control plane</w:t>
      </w:r>
      <w:r w:rsidRPr="004E48BE">
        <w:t>, nebo jiné standardy splňující stejné funkce.</w:t>
      </w:r>
    </w:p>
    <w:p w14:paraId="324D89D7" w14:textId="77777777" w:rsidR="000A7C69" w:rsidRPr="004E48BE" w:rsidRDefault="000A7C69" w:rsidP="000A7C69">
      <w:pPr>
        <w:numPr>
          <w:ilvl w:val="0"/>
          <w:numId w:val="48"/>
        </w:numPr>
        <w:suppressAutoHyphens w:val="0"/>
        <w:spacing w:before="0" w:after="160" w:line="259" w:lineRule="auto"/>
        <w:jc w:val="left"/>
      </w:pPr>
      <w:r w:rsidRPr="004123C2">
        <w:t>Řešení musí umožňovat automatizované řízení fabricu (orchestrace) a centralizovanou správu overlay a underlay</w:t>
      </w:r>
      <w:r>
        <w:t>,</w:t>
      </w:r>
    </w:p>
    <w:p w14:paraId="63ADD179" w14:textId="77777777" w:rsidR="000A7C69" w:rsidRDefault="000A7C69" w:rsidP="000A7C69">
      <w:r w:rsidRPr="004E48BE">
        <w:t>Uchazeč může nabídnout i jinou standardizovanou technologii, pokud splňuje výše uvedené funkční parametry.</w:t>
      </w:r>
    </w:p>
    <w:p w14:paraId="304499F4" w14:textId="77777777" w:rsidR="000A7C69" w:rsidRDefault="000A7C69" w:rsidP="000A7C69"/>
    <w:p w14:paraId="02CE0CCD" w14:textId="5706D6CB" w:rsidR="000A7C69" w:rsidRDefault="000A7C69" w:rsidP="000A7C69">
      <w:pPr>
        <w:pStyle w:val="NadpisA"/>
      </w:pPr>
      <w:r w:rsidRPr="004E48BE">
        <w:t>POŽADAVKY NA MANAGEMENT A MONITORING</w:t>
      </w:r>
    </w:p>
    <w:p w14:paraId="57B6B23A" w14:textId="77777777" w:rsidR="000A7C69" w:rsidRPr="004E48BE" w:rsidRDefault="000A7C69" w:rsidP="000A7C69">
      <w:r w:rsidRPr="004E48BE">
        <w:t>Řešení musí:</w:t>
      </w:r>
    </w:p>
    <w:p w14:paraId="16E02F98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podporovat správu přes CLI, GUI a/nebo API,</w:t>
      </w:r>
    </w:p>
    <w:p w14:paraId="318E8980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podporovat automatizaci konfigurace (např. přes REST API, NETCONF/YANG nebo jiné otevřené prostředky),</w:t>
      </w:r>
    </w:p>
    <w:p w14:paraId="443DBE94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zajistit monitoring pomocí SNMPv2/v3,</w:t>
      </w:r>
    </w:p>
    <w:p w14:paraId="0FC50DC2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podporovat zasílání logů do syslog serveru zadavatele,</w:t>
      </w:r>
    </w:p>
    <w:p w14:paraId="15AD84BA" w14:textId="77777777" w:rsidR="000A7C69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 xml:space="preserve">podporovat integraci s </w:t>
      </w:r>
      <w:r>
        <w:t>S</w:t>
      </w:r>
      <w:r w:rsidRPr="004E48BE">
        <w:t>IEM a NAC nástroji zadavatele na bázi standardních protokolů</w:t>
      </w:r>
      <w:r>
        <w:t>,</w:t>
      </w:r>
    </w:p>
    <w:p w14:paraId="3CC97E5B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20758B">
        <w:t>Nástroje pro správu musí podporovat RBAC (Role-Based Access Control)</w:t>
      </w:r>
    </w:p>
    <w:p w14:paraId="19013809" w14:textId="77777777" w:rsidR="000A7C69" w:rsidRDefault="000A7C69" w:rsidP="000A7C69">
      <w:r w:rsidRPr="004E48BE">
        <w:t>Není přípustné vázat nabídku na konkrétní proprietární kontrolér.</w:t>
      </w:r>
    </w:p>
    <w:p w14:paraId="5A910167" w14:textId="1D732D81" w:rsidR="000A7C69" w:rsidRPr="004E48BE" w:rsidRDefault="000A7C69" w:rsidP="000A7C69">
      <w:pPr>
        <w:pStyle w:val="NadpisA"/>
      </w:pPr>
      <w:r w:rsidRPr="004E48BE">
        <w:t>BEZPEČNOSTNÍ POŽADAVKY</w:t>
      </w:r>
    </w:p>
    <w:p w14:paraId="3336726B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plná podpora 802.1X,</w:t>
      </w:r>
    </w:p>
    <w:p w14:paraId="4AD0407F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dynamické VLAN,</w:t>
      </w:r>
    </w:p>
    <w:p w14:paraId="324728DF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segmentace provozu podle uživatelských skupin,</w:t>
      </w:r>
    </w:p>
    <w:p w14:paraId="6EF7B997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možnost ACL na L2 i L3 vrstvách,</w:t>
      </w:r>
    </w:p>
    <w:p w14:paraId="3097DA1B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podpora šifrované správy (SSH, HTTPS, TLS),</w:t>
      </w:r>
    </w:p>
    <w:p w14:paraId="4C970836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lastRenderedPageBreak/>
        <w:t>aktualizace firmware min. 5 let.</w:t>
      </w:r>
    </w:p>
    <w:p w14:paraId="5E2A01D3" w14:textId="68F8A85C" w:rsidR="000A7C69" w:rsidRPr="004E48BE" w:rsidRDefault="000A7C69" w:rsidP="000A7C69">
      <w:pPr>
        <w:pStyle w:val="NadpisA"/>
      </w:pPr>
      <w:r w:rsidRPr="004E48BE">
        <w:t>ZÁRUKA A PODPORA</w:t>
      </w:r>
    </w:p>
    <w:p w14:paraId="0C94E767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>minimálně 60 měsíců záruky na hardware,</w:t>
      </w:r>
    </w:p>
    <w:p w14:paraId="477E1589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 w:rsidRPr="004E48BE">
        <w:t xml:space="preserve">dostupnost náhradních dílů po dobu min. </w:t>
      </w:r>
      <w:r>
        <w:t>5</w:t>
      </w:r>
      <w:r w:rsidRPr="004E48BE">
        <w:t xml:space="preserve"> let,</w:t>
      </w:r>
    </w:p>
    <w:p w14:paraId="4B0D0EAC" w14:textId="77777777" w:rsidR="000A7C69" w:rsidRPr="004E48BE" w:rsidRDefault="000A7C69" w:rsidP="000A7C69">
      <w:pPr>
        <w:numPr>
          <w:ilvl w:val="0"/>
          <w:numId w:val="49"/>
        </w:numPr>
        <w:suppressAutoHyphens w:val="0"/>
        <w:spacing w:before="0" w:after="160" w:line="259" w:lineRule="auto"/>
        <w:jc w:val="left"/>
      </w:pPr>
      <w:r>
        <w:t xml:space="preserve">možnost </w:t>
      </w:r>
      <w:r w:rsidRPr="004E48BE">
        <w:t>pravidelné aktualizace software</w:t>
      </w:r>
      <w:r>
        <w:t xml:space="preserve"> min. 5 let</w:t>
      </w:r>
      <w:r w:rsidRPr="004E48BE">
        <w:t>,</w:t>
      </w:r>
    </w:p>
    <w:p w14:paraId="073449A7" w14:textId="77777777" w:rsidR="000A7C69" w:rsidRDefault="000A7C69" w:rsidP="000A7C69">
      <w:pPr>
        <w:pStyle w:val="NadpisA"/>
        <w:numPr>
          <w:ilvl w:val="0"/>
          <w:numId w:val="0"/>
        </w:numPr>
      </w:pPr>
    </w:p>
    <w:p w14:paraId="1E6D5CA0" w14:textId="13503258" w:rsidR="000972E2" w:rsidRPr="00B32BCF" w:rsidRDefault="000972E2" w:rsidP="000972E2">
      <w:pPr>
        <w:pStyle w:val="NadpisA"/>
      </w:pPr>
      <w:r w:rsidRPr="00B32BCF">
        <w:t>DALŠÍ SLUŽBY</w:t>
      </w:r>
    </w:p>
    <w:p w14:paraId="6D25C208" w14:textId="4AA615D8" w:rsidR="000972E2" w:rsidRPr="000972E2" w:rsidRDefault="000972E2" w:rsidP="00870866">
      <w:pPr>
        <w:pStyle w:val="Nadpis"/>
      </w:pPr>
      <w:r w:rsidRPr="000972E2">
        <w:t>Projektové řízení</w:t>
      </w:r>
    </w:p>
    <w:p w14:paraId="37835191" w14:textId="77777777" w:rsidR="000972E2" w:rsidRPr="000972E2" w:rsidRDefault="000972E2" w:rsidP="000972E2">
      <w:pPr>
        <w:pStyle w:val="Normln-Odstavec"/>
        <w:rPr>
          <w:rFonts w:eastAsiaTheme="minorHAnsi" w:cs="Arial"/>
          <w:szCs w:val="22"/>
          <w:lang w:eastAsia="en-US"/>
        </w:rPr>
      </w:pPr>
      <w:r w:rsidRPr="000972E2">
        <w:rPr>
          <w:rFonts w:cs="Arial"/>
          <w:szCs w:val="20"/>
        </w:rPr>
        <w:t xml:space="preserve">Zadavatel požaduje </w:t>
      </w:r>
      <w:r w:rsidRPr="000972E2">
        <w:rPr>
          <w:rFonts w:cs="Arial"/>
        </w:rPr>
        <w:t xml:space="preserve">zajištění projektového vedení realizace předmětu plnění. </w:t>
      </w:r>
      <w:r w:rsidRPr="000972E2">
        <w:rPr>
          <w:rFonts w:eastAsiaTheme="minorHAnsi" w:cs="Arial"/>
          <w:szCs w:val="22"/>
          <w:lang w:eastAsia="en-US"/>
        </w:rPr>
        <w:t>Dodavatel zajistí projektové vedení po celou dobu realizace zakázky. Dodavatel zajistí:</w:t>
      </w:r>
    </w:p>
    <w:p w14:paraId="43DCFBD2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  <w:rPr>
          <w:rFonts w:eastAsiaTheme="minorHAnsi" w:cs="Arial"/>
          <w:szCs w:val="22"/>
          <w:lang w:eastAsia="en-US"/>
        </w:rPr>
      </w:pPr>
      <w:r w:rsidRPr="000972E2">
        <w:t>Projektové vedení plnění předmětu plnění po celou dobu realizace dodávky prostřednictvím projektového manažera, který bude v průběhu plnění aktivně a konstruktivně komunikovat se jmenovaným zástupcem zadavatele;</w:t>
      </w:r>
    </w:p>
    <w:p w14:paraId="0FB58075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proaktivní vyžádání si součinnosti a koordinace prací, služeb a/nebo dodávek třetích stran (zejm. stávajících dodavatelů zadavatele) zapojených do plnění za účelem dosažení úspěšné realizace předmětu plnění veřejné zakázky jako celku a jeho úspěšné realizace v daném časovém rámci vč. jednotlivého oprávněného konkrétního úkolu s určeným termínem z kontrolního dne v rámci koordinace prací, služeb a/nebo dodávek;</w:t>
      </w:r>
    </w:p>
    <w:p w14:paraId="410DC1D3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organizaci kontrolních dnů – kontrolní dny se budou konat za účasti zástupců dodavatele a zadavatele min. 1 x 14 dní; dodavatel zajistí řízení všech kontrolních dnů a dílčích jednání se členy realizačního týmu na straně zadavatele;</w:t>
      </w:r>
    </w:p>
    <w:p w14:paraId="47D193C5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zpracování harmonogramu prací v podobě navazujících činností, např. formou Ganttova diagramu nebo MS Project, či obdobného nástroje postihujícího návaznosti ke všem částem plnění;</w:t>
      </w:r>
    </w:p>
    <w:p w14:paraId="4E1EB76B" w14:textId="12D1372F" w:rsidR="000972E2" w:rsidRPr="000972E2" w:rsidRDefault="005231F7" w:rsidP="000972E2">
      <w:pPr>
        <w:pStyle w:val="Normln-Odstavec"/>
        <w:numPr>
          <w:ilvl w:val="1"/>
          <w:numId w:val="22"/>
        </w:numPr>
        <w:ind w:left="709" w:hanging="425"/>
      </w:pPr>
      <w:r w:rsidRPr="005231F7">
        <w:t>řízení vzniku veškeré provozně-technické dokumentace, školících materiálů pro školení administrátorů, organizace školení samotného a další projektové dokumentace;</w:t>
      </w:r>
    </w:p>
    <w:p w14:paraId="0B6F6F52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veškeré řídící činnosti projektu s vlastníky projektu na straně zadavatele nebo jím určených třetích stran na straně dodavatele.</w:t>
      </w:r>
    </w:p>
    <w:p w14:paraId="4D0E6266" w14:textId="77777777" w:rsidR="000972E2" w:rsidRDefault="000972E2" w:rsidP="000972E2">
      <w:pPr>
        <w:pStyle w:val="Normln-Odstavec"/>
        <w:rPr>
          <w:rFonts w:cs="Arial"/>
          <w:szCs w:val="20"/>
        </w:rPr>
      </w:pPr>
    </w:p>
    <w:p w14:paraId="6E2515C3" w14:textId="46FCD936" w:rsidR="00F835C2" w:rsidRPr="00BA546F" w:rsidRDefault="00F835C2" w:rsidP="00870866">
      <w:pPr>
        <w:pStyle w:val="Nadpis"/>
      </w:pPr>
      <w:r w:rsidRPr="00BA546F">
        <w:t>Školení</w:t>
      </w:r>
      <w:bookmarkEnd w:id="8"/>
      <w:bookmarkEnd w:id="9"/>
    </w:p>
    <w:p w14:paraId="1FC0C4FD" w14:textId="5D4D43C9" w:rsidR="00F835C2" w:rsidRPr="00BA546F" w:rsidRDefault="00F835C2" w:rsidP="003369D6">
      <w:r w:rsidRPr="00BA546F">
        <w:t xml:space="preserve">Školení obsluhy (IT správce) v rozsahu min. </w:t>
      </w:r>
      <w:r w:rsidR="0023776C" w:rsidRPr="00BA546F">
        <w:t>3</w:t>
      </w:r>
      <w:r w:rsidRPr="00BA546F">
        <w:t xml:space="preserve"> x 8 hod (3 </w:t>
      </w:r>
      <w:r w:rsidR="007025A4" w:rsidRPr="00BA546F">
        <w:t>správců</w:t>
      </w:r>
      <w:r w:rsidRPr="00BA546F">
        <w:t>) v prostorách zadavatele.</w:t>
      </w:r>
    </w:p>
    <w:p w14:paraId="7CEC9498" w14:textId="77777777" w:rsidR="00CF52D2" w:rsidRPr="00BA546F" w:rsidRDefault="00CF52D2" w:rsidP="003369D6"/>
    <w:p w14:paraId="2BB964D2" w14:textId="77777777" w:rsidR="00F835C2" w:rsidRPr="00BA546F" w:rsidRDefault="00F835C2" w:rsidP="00870866">
      <w:pPr>
        <w:pStyle w:val="Nadpis"/>
      </w:pPr>
      <w:bookmarkStart w:id="10" w:name="_Toc184206032"/>
      <w:bookmarkStart w:id="11" w:name="_Toc193187869"/>
      <w:r w:rsidRPr="00BA546F">
        <w:t>Licence</w:t>
      </w:r>
      <w:bookmarkEnd w:id="10"/>
      <w:bookmarkEnd w:id="11"/>
    </w:p>
    <w:p w14:paraId="025D8CA8" w14:textId="513F6A1E" w:rsidR="00F835C2" w:rsidRPr="00BA546F" w:rsidRDefault="00F835C2" w:rsidP="003369D6">
      <w:bookmarkStart w:id="12" w:name="_Hlk22732471"/>
      <w:r w:rsidRPr="00BA546F">
        <w:t>Řešení musí zahrnovat v ceně dodávky všechny náklady na provoz řešení, tedy včetně licence na operační systémy pro nabízené řešení, databázi, middleware apod</w:t>
      </w:r>
      <w:bookmarkEnd w:id="12"/>
      <w:r w:rsidRPr="00BA546F">
        <w:t>.</w:t>
      </w:r>
    </w:p>
    <w:p w14:paraId="166D7521" w14:textId="77777777" w:rsidR="003B3BE0" w:rsidRPr="00BA546F" w:rsidRDefault="003B3BE0" w:rsidP="003369D6"/>
    <w:p w14:paraId="62D628C9" w14:textId="77777777" w:rsidR="00AF53BD" w:rsidRPr="00BA546F" w:rsidRDefault="00AF53BD" w:rsidP="00870866">
      <w:pPr>
        <w:pStyle w:val="Nadpis"/>
      </w:pPr>
      <w:bookmarkStart w:id="13" w:name="_Toc193187880"/>
      <w:r w:rsidRPr="00BA546F">
        <w:t>Rozsah implementace</w:t>
      </w:r>
      <w:bookmarkEnd w:id="13"/>
    </w:p>
    <w:p w14:paraId="5F55A72F" w14:textId="79C80D41" w:rsidR="00245EA2" w:rsidRPr="00BA546F" w:rsidRDefault="00245EA2" w:rsidP="003369D6">
      <w:r w:rsidRPr="00BA546F">
        <w:t xml:space="preserve">Instalace a nastavení HW a software bude provedeno dodavatelem v produkčním prostředí v prostorách zadavatele. </w:t>
      </w:r>
      <w:r w:rsidR="000972E2" w:rsidRPr="00BA546F">
        <w:t>Instalace a nastavení zahrnuje:</w:t>
      </w:r>
    </w:p>
    <w:p w14:paraId="535A49D4" w14:textId="77777777" w:rsidR="00355081" w:rsidRPr="00BA546F" w:rsidRDefault="00355081" w:rsidP="00355081">
      <w:pPr>
        <w:pStyle w:val="Odstavecseseznamem"/>
        <w:numPr>
          <w:ilvl w:val="0"/>
          <w:numId w:val="20"/>
        </w:numPr>
      </w:pPr>
      <w:r w:rsidRPr="00BA546F">
        <w:t>Instalační a konfigurační práce všech dodaných přepínačů</w:t>
      </w:r>
    </w:p>
    <w:p w14:paraId="49CF3A8F" w14:textId="77777777" w:rsidR="00355081" w:rsidRPr="00BA546F" w:rsidRDefault="00355081" w:rsidP="00355081">
      <w:pPr>
        <w:pStyle w:val="Odstavecseseznamem"/>
        <w:numPr>
          <w:ilvl w:val="0"/>
          <w:numId w:val="20"/>
        </w:numPr>
      </w:pPr>
      <w:r w:rsidRPr="00BA546F">
        <w:t>Nastavení a zprovoznění Fabric sítě</w:t>
      </w:r>
    </w:p>
    <w:p w14:paraId="2E06530C" w14:textId="77777777" w:rsidR="00355081" w:rsidRPr="00BA546F" w:rsidRDefault="00355081" w:rsidP="00355081">
      <w:pPr>
        <w:pStyle w:val="Odstavecseseznamem"/>
        <w:numPr>
          <w:ilvl w:val="0"/>
          <w:numId w:val="20"/>
        </w:numPr>
      </w:pPr>
      <w:r w:rsidRPr="00BA546F">
        <w:lastRenderedPageBreak/>
        <w:t>Instalační a konfigurační práce všech dodaných WiFi AP</w:t>
      </w:r>
    </w:p>
    <w:p w14:paraId="43ACB7B2" w14:textId="77777777" w:rsidR="00355081" w:rsidRPr="00BA546F" w:rsidRDefault="00355081" w:rsidP="00355081">
      <w:pPr>
        <w:pStyle w:val="Odstavecseseznamem"/>
        <w:numPr>
          <w:ilvl w:val="0"/>
          <w:numId w:val="20"/>
        </w:numPr>
      </w:pPr>
      <w:r w:rsidRPr="00BA546F">
        <w:t>Zapojení WiFi AP do Fabric sítě</w:t>
      </w:r>
    </w:p>
    <w:p w14:paraId="540FF451" w14:textId="77777777" w:rsidR="00355081" w:rsidRPr="00C2425A" w:rsidRDefault="00355081" w:rsidP="00355081">
      <w:pPr>
        <w:pStyle w:val="Odstavecseseznamem"/>
        <w:numPr>
          <w:ilvl w:val="0"/>
          <w:numId w:val="20"/>
        </w:numPr>
      </w:pPr>
      <w:r w:rsidRPr="00C2425A">
        <w:t>Návrh řešení pro bezobslužný přístup do sítě pro hosty (pacienty).</w:t>
      </w:r>
    </w:p>
    <w:p w14:paraId="0E88BDFF" w14:textId="77777777" w:rsidR="00C2425A" w:rsidRPr="00C2425A" w:rsidRDefault="00C2425A" w:rsidP="00AD6D19"/>
    <w:p w14:paraId="69723C24" w14:textId="77777777" w:rsidR="00AF53BD" w:rsidRPr="00C2425A" w:rsidRDefault="00AF53BD" w:rsidP="00870866">
      <w:pPr>
        <w:pStyle w:val="Nadpis"/>
      </w:pPr>
      <w:bookmarkStart w:id="14" w:name="_Toc193187881"/>
      <w:r w:rsidRPr="00C2425A">
        <w:t>Testovací provoz (akceptační testy)</w:t>
      </w:r>
      <w:bookmarkEnd w:id="14"/>
    </w:p>
    <w:p w14:paraId="5E7A2A3C" w14:textId="77777777" w:rsidR="00AF53BD" w:rsidRPr="00C2425A" w:rsidRDefault="00AF53BD" w:rsidP="003369D6">
      <w:r w:rsidRPr="00C2425A">
        <w:t xml:space="preserve">Zhotovitel v rámci realizace předmětu smlouvy vypracuje návrh testovacích postupů pro ověření funkčnosti díla a vypracuje jednotlivé akceptační protokoly. Návrh testovacích postupů bude předložen objednateli a po jeho schválení bude objednatelem akceptován. </w:t>
      </w:r>
    </w:p>
    <w:p w14:paraId="6D62FEF2" w14:textId="77777777" w:rsidR="00AF53BD" w:rsidRPr="00C2425A" w:rsidRDefault="00AF53BD" w:rsidP="00145ABB">
      <w:pPr>
        <w:rPr>
          <w:b/>
          <w:bCs/>
          <w:u w:val="single"/>
        </w:rPr>
      </w:pPr>
      <w:r w:rsidRPr="00C2425A">
        <w:rPr>
          <w:b/>
          <w:bCs/>
          <w:u w:val="single"/>
        </w:rPr>
        <w:t xml:space="preserve">Funkční testy </w:t>
      </w:r>
    </w:p>
    <w:p w14:paraId="420FE388" w14:textId="77777777" w:rsidR="00AF53BD" w:rsidRPr="00C2425A" w:rsidRDefault="00AF53BD" w:rsidP="00145ABB">
      <w:r w:rsidRPr="00C2425A">
        <w:t xml:space="preserve">Funkční testy ověří, že implementované řešení poskytuje bezchybně všechny požadované funkcionality uvedené v Technické specifikaci </w:t>
      </w:r>
    </w:p>
    <w:p w14:paraId="7698A9A0" w14:textId="77777777" w:rsidR="00AF53BD" w:rsidRPr="00C2425A" w:rsidRDefault="00AF53BD" w:rsidP="003369D6">
      <w:r w:rsidRPr="00C2425A">
        <w:t>Testovací provoz bude probíhat v sídle objednatele minimálně v délce 30 dní.</w:t>
      </w:r>
    </w:p>
    <w:p w14:paraId="2BD553E2" w14:textId="77777777" w:rsidR="00145ABB" w:rsidRPr="00C2425A" w:rsidRDefault="00145ABB" w:rsidP="003369D6"/>
    <w:p w14:paraId="59B05B6E" w14:textId="4E59909F" w:rsidR="00AF53BD" w:rsidRPr="00C2425A" w:rsidRDefault="000972E2" w:rsidP="00870866">
      <w:pPr>
        <w:pStyle w:val="Nadpis"/>
      </w:pPr>
      <w:r w:rsidRPr="00C2425A">
        <w:t>Požadavky na dokumentaci</w:t>
      </w:r>
    </w:p>
    <w:p w14:paraId="6ECD7F4A" w14:textId="5F68E82C" w:rsidR="00AF53BD" w:rsidRPr="00C2425A" w:rsidRDefault="000972E2" w:rsidP="003369D6">
      <w:r w:rsidRPr="00C2425A">
        <w:rPr>
          <w:b/>
          <w:bCs/>
        </w:rPr>
        <w:t xml:space="preserve">Dodavatel </w:t>
      </w:r>
      <w:r w:rsidR="00AF53BD" w:rsidRPr="00C2425A">
        <w:rPr>
          <w:b/>
          <w:bCs/>
        </w:rPr>
        <w:t>zpracuje komplexní a detailní řešení nasazení díla</w:t>
      </w:r>
      <w:r w:rsidR="00AF53BD" w:rsidRPr="00C2425A">
        <w:t>, a to ve vazbě na požadavky uvedené v této technické dokumentaci.</w:t>
      </w:r>
      <w:r w:rsidRPr="00C2425A">
        <w:t xml:space="preserve"> </w:t>
      </w:r>
      <w:r w:rsidR="00AF53BD" w:rsidRPr="00C2425A">
        <w:t xml:space="preserve">Cílem je zpracování dokumentu v takové míře detailu jednotlivých postupů a prací zasazení do prostředí a jeho nastavení, která umožní dosažení zavedení řešení do rutinního provozu řízenou formou. Dokument proto bude jednoznačně a jasně konkretizovat jednotlivé kroky prací a to min. v rozsahu, které kroky a jakým způsobem budou řešeny, kým budou řešeny, za jaké součinnosti objednatele a v jakém čase. Taková konkretizace bude dále dodržovat časovou, věcnou a logickou souslednost a bude z ní tedy možné v každém okamžiku realizace jednotlivých částí díla určit, co je právě realizováno a v jakém stavu a co bude následovat. </w:t>
      </w:r>
    </w:p>
    <w:p w14:paraId="7A53D265" w14:textId="0FC01F7B" w:rsidR="00AF53BD" w:rsidRPr="00C2425A" w:rsidRDefault="00AF53BD" w:rsidP="003369D6">
      <w:r w:rsidRPr="00C2425A">
        <w:t>Objednatel bude moci na základě takových podkladů alokovat své potřebné kapacity na součinnost a průběžnou kontrolu plnění díla. Bez odsouhlasené prováděcí dokumentace ze strany objednatele, tedy shody objednatele a zhotovitele na způsobu a formě nasazení jednotlivých částí díla nebude moci být započata implementace.</w:t>
      </w:r>
    </w:p>
    <w:p w14:paraId="561B3389" w14:textId="77777777" w:rsidR="000972E2" w:rsidRPr="00C2425A" w:rsidRDefault="000972E2" w:rsidP="000972E2">
      <w:pPr>
        <w:pStyle w:val="Normln-Odstavec"/>
        <w:rPr>
          <w:szCs w:val="20"/>
        </w:rPr>
      </w:pPr>
      <w:r w:rsidRPr="00C2425A">
        <w:rPr>
          <w:rStyle w:val="Siln"/>
          <w:szCs w:val="20"/>
        </w:rPr>
        <w:t xml:space="preserve">Dodavatel zpracuje provozně-technickou dokumentaci v rozsahu </w:t>
      </w:r>
      <w:r w:rsidRPr="00C2425A">
        <w:rPr>
          <w:szCs w:val="20"/>
        </w:rPr>
        <w:t>dokumentace skutečného provedení a provozní dokumentace.</w:t>
      </w:r>
    </w:p>
    <w:p w14:paraId="6C94F81E" w14:textId="77777777" w:rsidR="000972E2" w:rsidRPr="00C2425A" w:rsidRDefault="000972E2" w:rsidP="000972E2">
      <w:pPr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Dokumentace skutečného provedení musí obsahovat minimálně tyto části:</w:t>
      </w:r>
    </w:p>
    <w:p w14:paraId="29FF7F93" w14:textId="77777777" w:rsidR="000972E2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cílového stavu včetně popisu funkcionalit jednotlivých HW a SW částí systému;</w:t>
      </w:r>
    </w:p>
    <w:p w14:paraId="77F608F4" w14:textId="13991085" w:rsidR="00090A24" w:rsidRPr="00090A24" w:rsidRDefault="00090A24" w:rsidP="00090A24">
      <w:pPr>
        <w:pStyle w:val="Odstavecseseznamem"/>
        <w:numPr>
          <w:ilvl w:val="0"/>
          <w:numId w:val="23"/>
        </w:numPr>
        <w:suppressAutoHyphens w:val="0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>výkresovou dokumentaci;</w:t>
      </w:r>
    </w:p>
    <w:p w14:paraId="49CDFACD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cs="Arial"/>
        </w:rPr>
      </w:pPr>
      <w:r w:rsidRPr="00C2425A">
        <w:rPr>
          <w:rFonts w:cs="Arial"/>
          <w:szCs w:val="22"/>
        </w:rPr>
        <w:t>seznam dodaného hardware, jeho produktových čísel a dalších podrobností (např. sériových čísel, MAC adres, IP adres a umístění apod.);</w:t>
      </w:r>
    </w:p>
    <w:p w14:paraId="7E1B607D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cs="Arial"/>
          <w:szCs w:val="22"/>
        </w:rPr>
        <w:t>seznam všech zařízení, rozhraní a jejich MAC adres a k nim odpovídajících IP adres použitých v nové infrastruktuře;</w:t>
      </w:r>
    </w:p>
    <w:p w14:paraId="7B518954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zajištění bezpečnosti informací;</w:t>
      </w:r>
    </w:p>
    <w:p w14:paraId="020E4757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designu řešení a jeho konfigurace;</w:t>
      </w:r>
    </w:p>
    <w:p w14:paraId="78D396C4" w14:textId="2F156F9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vazby na stávající infastrukturu a/nebo systémy a jejich konfigurace.</w:t>
      </w:r>
    </w:p>
    <w:p w14:paraId="2063293C" w14:textId="173198F9" w:rsidR="005231F7" w:rsidRPr="00C2425A" w:rsidRDefault="005231F7" w:rsidP="000972E2">
      <w:pPr>
        <w:pStyle w:val="Normln-Odstavec"/>
        <w:rPr>
          <w:rStyle w:val="Siln"/>
          <w:szCs w:val="20"/>
        </w:rPr>
      </w:pPr>
      <w:r w:rsidRPr="00C2425A">
        <w:rPr>
          <w:rStyle w:val="Siln"/>
          <w:szCs w:val="20"/>
        </w:rPr>
        <w:t xml:space="preserve">Provozní dokumentace </w:t>
      </w:r>
      <w:r w:rsidRPr="00C2425A">
        <w:rPr>
          <w:rStyle w:val="Siln"/>
          <w:b w:val="0"/>
          <w:bCs w:val="0"/>
          <w:szCs w:val="20"/>
        </w:rPr>
        <w:t>bude obsahovat instrukce a postupy pro administrátory a bezpečnostní správce zařízení.</w:t>
      </w:r>
    </w:p>
    <w:p w14:paraId="6A4F05E2" w14:textId="7574E431" w:rsidR="000972E2" w:rsidRDefault="000972E2" w:rsidP="000972E2">
      <w:pPr>
        <w:pStyle w:val="Normln-Odstavec"/>
      </w:pPr>
      <w:r w:rsidRPr="00C2425A">
        <w:rPr>
          <w:rStyle w:val="Siln"/>
          <w:szCs w:val="20"/>
        </w:rPr>
        <w:t xml:space="preserve">Dodavatel dále zpracuje projektovou dokumentaci </w:t>
      </w:r>
      <w:r w:rsidRPr="00C2425A">
        <w:rPr>
          <w:rStyle w:val="Siln"/>
          <w:b w:val="0"/>
          <w:bCs w:val="0"/>
          <w:szCs w:val="20"/>
        </w:rPr>
        <w:t>v rozsahu odpovídajícím předmětu plnění, zejména pak zápisy z kontrolních dnů a projektových porad a další odpovídající podklady nebo dokumenty související s plněním a dodáním předmětu plnění.</w:t>
      </w:r>
    </w:p>
    <w:p w14:paraId="4C53E8C0" w14:textId="77777777" w:rsidR="00145ABB" w:rsidRDefault="00145ABB" w:rsidP="003369D6"/>
    <w:p w14:paraId="262EF074" w14:textId="1E4A36D3" w:rsidR="00E24C5C" w:rsidRPr="00E24C5C" w:rsidRDefault="00E24C5C" w:rsidP="00E24C5C">
      <w:pPr>
        <w:numPr>
          <w:ilvl w:val="0"/>
          <w:numId w:val="25"/>
        </w:numPr>
      </w:pPr>
      <w:r w:rsidRPr="00E24C5C">
        <w:lastRenderedPageBreak/>
        <w:t>projektov</w:t>
      </w:r>
      <w:r>
        <w:t>ou</w:t>
      </w:r>
      <w:r w:rsidRPr="00E24C5C">
        <w:t xml:space="preserve"> dokumentac</w:t>
      </w:r>
      <w:r>
        <w:t>i</w:t>
      </w:r>
      <w:r w:rsidRPr="00E24C5C">
        <w:t xml:space="preserve"> skutečného provedení díla ve třech vyhotoveních.  Projektová dokumentace skutečného provedení díla bude objednateli dodána také 2x v elektronické podobě, a to na CD ROM ve formátu pro texty *.doc (*.rtf), pro tabulky *.xls, pro skenované dokumenty *.pdf, pro výkresovou dokumentaci *.dwg a zároveň *.pdf. Případné vícetisky budou účtovány zvlášť, bude</w:t>
      </w:r>
      <w:r w:rsidRPr="00E24C5C">
        <w:noBreakHyphen/>
        <w:t>li k provedení díla potřebné</w:t>
      </w:r>
      <w:r>
        <w:t>;</w:t>
      </w:r>
    </w:p>
    <w:p w14:paraId="7E9FECA3" w14:textId="2AD13338" w:rsidR="00E24C5C" w:rsidRPr="00E24C5C" w:rsidRDefault="00E24C5C" w:rsidP="00E24C5C">
      <w:pPr>
        <w:numPr>
          <w:ilvl w:val="0"/>
          <w:numId w:val="25"/>
        </w:numPr>
      </w:pPr>
      <w:r w:rsidRPr="00E24C5C">
        <w:t>dodávk</w:t>
      </w:r>
      <w:r>
        <w:t>u</w:t>
      </w:r>
      <w:r w:rsidRPr="00E24C5C">
        <w:t xml:space="preserve"> všech dokladů o zkouškách, revizích, atestech a provozních návodů a předpisů v</w:t>
      </w:r>
      <w:r>
        <w:t> </w:t>
      </w:r>
      <w:r w:rsidRPr="00E24C5C">
        <w:t>českém jazyce (všechny doklady ve 2 vyhotoveních)</w:t>
      </w:r>
      <w:r>
        <w:t>;</w:t>
      </w:r>
    </w:p>
    <w:p w14:paraId="1C80859D" w14:textId="10148748" w:rsidR="00E24C5C" w:rsidRDefault="00E24C5C" w:rsidP="00E24C5C">
      <w:pPr>
        <w:numPr>
          <w:ilvl w:val="0"/>
          <w:numId w:val="25"/>
        </w:numPr>
      </w:pPr>
      <w:r w:rsidRPr="00E24C5C">
        <w:t>zajištění zpracování všech případných dalších dokumentací potřebných pro provedení díla</w:t>
      </w:r>
      <w:r>
        <w:t>.</w:t>
      </w:r>
    </w:p>
    <w:p w14:paraId="542DB056" w14:textId="77777777" w:rsidR="00E24C5C" w:rsidRPr="00FE39B8" w:rsidRDefault="00E24C5C" w:rsidP="003369D6"/>
    <w:p w14:paraId="7CBB6B51" w14:textId="77777777" w:rsidR="00AF53BD" w:rsidRPr="00C2425A" w:rsidRDefault="00AF53BD" w:rsidP="00870866">
      <w:pPr>
        <w:pStyle w:val="Nadpis"/>
      </w:pPr>
      <w:bookmarkStart w:id="15" w:name="_Toc193187883"/>
      <w:r w:rsidRPr="00C2425A">
        <w:t>Podpora a servis</w:t>
      </w:r>
      <w:bookmarkEnd w:id="15"/>
      <w:r w:rsidRPr="00C2425A">
        <w:t xml:space="preserve"> </w:t>
      </w:r>
    </w:p>
    <w:p w14:paraId="3D1101BB" w14:textId="1FE5F287" w:rsidR="00AF53BD" w:rsidRPr="00C2425A" w:rsidRDefault="00AF53BD" w:rsidP="003369D6">
      <w:r w:rsidRPr="00C2425A">
        <w:t>Min. 60 měsíců na HW zařízení a na veškerý SW, který je neoddělitelnou součástí HW zařízení, včetně práva na nové verze.</w:t>
      </w:r>
      <w:r w:rsidR="00245EA2" w:rsidRPr="00C2425A">
        <w:t xml:space="preserve"> </w:t>
      </w:r>
    </w:p>
    <w:p w14:paraId="39CAD385" w14:textId="5FDC1390" w:rsidR="00245EA2" w:rsidRPr="00C2425A" w:rsidRDefault="0097715D" w:rsidP="003369D6">
      <w:r>
        <w:t>1</w:t>
      </w:r>
      <w:r w:rsidR="00245EA2" w:rsidRPr="00C2425A">
        <w:t>x ročně profylaktická / konzultační kontrola v délce 4 hodin na dodané řešení po dobu min. 60 měsíců (konzultace nastavení, aktualizace).</w:t>
      </w:r>
    </w:p>
    <w:p w14:paraId="595490AC" w14:textId="13790081" w:rsidR="003968C2" w:rsidRDefault="003968C2" w:rsidP="003369D6">
      <w:r w:rsidRPr="00C2425A">
        <w:t>Dostupnost systémové podpory dodavatele v režimu 8x5 s dotací minimálně 8 hodin ročně po dobu minimálně 60 měsíců</w:t>
      </w:r>
      <w:r w:rsidR="00BF2ADB" w:rsidRPr="00C2425A">
        <w:t xml:space="preserve"> s odezvou do následujícího pracovního dne</w:t>
      </w:r>
      <w:r w:rsidRPr="00C2425A">
        <w:t xml:space="preserve">. </w:t>
      </w:r>
    </w:p>
    <w:p w14:paraId="7005CF59" w14:textId="77777777" w:rsidR="0097715D" w:rsidRPr="0097715D" w:rsidRDefault="0097715D" w:rsidP="0097715D">
      <w:r w:rsidRPr="0097715D">
        <w:t>Standardní záruční podpora min. v délce 60 měsíců za jakost od instalace a zprovoznění díla jako celku, tj. aktualizace programového a technického vybavení (Update Service, maintenance) – např. předání nových verzí SW modulů programového vybavení s vylepšenými funkcemi tak, jak je výrobce dává k dispozici, řešení vad apod.</w:t>
      </w:r>
    </w:p>
    <w:p w14:paraId="0AD331EE" w14:textId="77777777" w:rsidR="0097715D" w:rsidRPr="0097715D" w:rsidRDefault="0097715D" w:rsidP="0097715D">
      <w:pPr>
        <w:rPr>
          <w:b/>
        </w:rPr>
      </w:pPr>
    </w:p>
    <w:p w14:paraId="01F35A38" w14:textId="77777777" w:rsidR="0097715D" w:rsidRPr="00C2425A" w:rsidRDefault="0097715D" w:rsidP="003369D6">
      <w:pPr>
        <w:rPr>
          <w:b/>
        </w:rPr>
      </w:pPr>
    </w:p>
    <w:p w14:paraId="25C1B6B5" w14:textId="77777777" w:rsidR="00245EA2" w:rsidRDefault="00245EA2" w:rsidP="00145ABB"/>
    <w:p w14:paraId="75C106B7" w14:textId="77777777" w:rsidR="006124BC" w:rsidRDefault="006124BC" w:rsidP="00145ABB"/>
    <w:p w14:paraId="615F5C46" w14:textId="497042CE" w:rsidR="00422E16" w:rsidRPr="00E17C19" w:rsidRDefault="006124BC" w:rsidP="00422E16">
      <w:pPr>
        <w:pStyle w:val="NadpisA"/>
      </w:pPr>
      <w:r w:rsidRPr="00E17C19">
        <w:t>POIMPLEMENTAČNÍ PODPORU</w:t>
      </w:r>
    </w:p>
    <w:p w14:paraId="41E98672" w14:textId="77777777" w:rsidR="00422E16" w:rsidRPr="00E17C19" w:rsidRDefault="00422E16" w:rsidP="00422E16">
      <w:pPr>
        <w:rPr>
          <w:rFonts w:cs="Arial"/>
        </w:rPr>
      </w:pPr>
      <w:r w:rsidRPr="00E17C19">
        <w:rPr>
          <w:rFonts w:cs="Arial"/>
        </w:rPr>
        <w:t xml:space="preserve">Zadavatel požaduje poskytnutí poimplementační technické podpory dodaného řešení proškoleným zaměstnancům zadavatele (administrátorům). Podpora bude využita zejména pro potřeby následného provozu a správy dodaných technologií a dodaného řešení. </w:t>
      </w:r>
    </w:p>
    <w:p w14:paraId="36D789C6" w14:textId="1592AE45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 xml:space="preserve">Požadovaný rozsah technické podpory – 8 hodin po dobu </w:t>
      </w:r>
      <w:r w:rsidR="00733590" w:rsidRPr="00E17C19">
        <w:rPr>
          <w:rFonts w:cs="Arial"/>
        </w:rPr>
        <w:t>3</w:t>
      </w:r>
      <w:r w:rsidRPr="00E17C19">
        <w:rPr>
          <w:rFonts w:cs="Arial"/>
        </w:rPr>
        <w:t xml:space="preserve"> měsíc</w:t>
      </w:r>
      <w:r w:rsidR="00733590" w:rsidRPr="00E17C19">
        <w:rPr>
          <w:rFonts w:cs="Arial"/>
        </w:rPr>
        <w:t>ů</w:t>
      </w:r>
      <w:r w:rsidRPr="00E17C19">
        <w:rPr>
          <w:rFonts w:cs="Arial"/>
        </w:rPr>
        <w:t xml:space="preserve"> od finální akceptace dodaného řešení. </w:t>
      </w:r>
    </w:p>
    <w:p w14:paraId="05CD39EA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 xml:space="preserve">Technická podpora může být poskytována i vzdáleně (např. MS Teams) nebo telefonicky. </w:t>
      </w:r>
    </w:p>
    <w:p w14:paraId="2D337657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>Technická podpora bude dostupná v pracovní době od 7:00 do 16:00.</w:t>
      </w:r>
    </w:p>
    <w:p w14:paraId="2A4FA127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>Podpora bude poskytována technickým specialistou, který byl součástí realizačního týmu, případně technickým specialistou odpovídající kvalifikace.</w:t>
      </w:r>
    </w:p>
    <w:p w14:paraId="4BE61BD3" w14:textId="77777777" w:rsidR="00422E16" w:rsidRDefault="00422E16" w:rsidP="00422E16">
      <w:r w:rsidRPr="00E17C19">
        <w:rPr>
          <w:rFonts w:cs="Arial"/>
        </w:rPr>
        <w:t>Požadavek na podporu bude možné zadat prostřednictvím helpdeskového systému dodavatele nebo e-mailem, příp. telefonicky.</w:t>
      </w:r>
    </w:p>
    <w:p w14:paraId="123E4B34" w14:textId="77777777" w:rsidR="00422E16" w:rsidRDefault="00422E16" w:rsidP="00A3686A"/>
    <w:p w14:paraId="4EF5D115" w14:textId="77777777" w:rsidR="00142BEC" w:rsidRDefault="00142BEC" w:rsidP="00A3686A"/>
    <w:p w14:paraId="396CC563" w14:textId="77777777" w:rsidR="00142BEC" w:rsidRDefault="00142BEC" w:rsidP="00A3686A"/>
    <w:p w14:paraId="6DB30006" w14:textId="77777777" w:rsidR="00142BEC" w:rsidRDefault="00142BEC" w:rsidP="00A3686A"/>
    <w:p w14:paraId="4724D75E" w14:textId="77777777" w:rsidR="00142BEC" w:rsidRDefault="00142BEC" w:rsidP="00A3686A"/>
    <w:p w14:paraId="6A2348D5" w14:textId="77777777" w:rsidR="00142BEC" w:rsidRDefault="00142BEC" w:rsidP="00A3686A"/>
    <w:p w14:paraId="3B60B8C6" w14:textId="77777777" w:rsidR="00142BEC" w:rsidRDefault="00142BEC" w:rsidP="00A3686A"/>
    <w:p w14:paraId="4E62B8B3" w14:textId="4C4078B9" w:rsidR="00CA5030" w:rsidRPr="00E17C19" w:rsidRDefault="006124BC" w:rsidP="00CA5030">
      <w:pPr>
        <w:pStyle w:val="NadpisA"/>
      </w:pPr>
      <w:r w:rsidRPr="00E17C19">
        <w:lastRenderedPageBreak/>
        <w:t>HARMONOGRAM PLNĚNÍ</w:t>
      </w:r>
    </w:p>
    <w:p w14:paraId="0B3FB251" w14:textId="01A611E3" w:rsidR="00CA5030" w:rsidRDefault="0025188D" w:rsidP="00A3686A">
      <w:pPr>
        <w:rPr>
          <w:rFonts w:cs="Arial"/>
        </w:rPr>
      </w:pPr>
      <w:r w:rsidRPr="00E17C19">
        <w:rPr>
          <w:rFonts w:cs="Arial"/>
        </w:rPr>
        <w:t xml:space="preserve">Zadavatel </w:t>
      </w:r>
      <w:r w:rsidR="007D1F32" w:rsidRPr="00E17C19">
        <w:rPr>
          <w:rFonts w:cs="Arial"/>
        </w:rPr>
        <w:t xml:space="preserve">dále předkládá návrh </w:t>
      </w:r>
      <w:r w:rsidRPr="00E17C19">
        <w:rPr>
          <w:rFonts w:cs="Arial"/>
        </w:rPr>
        <w:t>harmonogramu plnění – zde jsou uvedeny možné lhůty pro realizaci dodávky. Údaj D značí datum nabytí účinnosti Smlouvy o dílo. Čísla značí počet kalendářních dnů.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6"/>
        <w:gridCol w:w="1700"/>
        <w:gridCol w:w="1696"/>
      </w:tblGrid>
      <w:tr w:rsidR="00355081" w:rsidRPr="00CD1479" w14:paraId="15E914BD" w14:textId="77777777" w:rsidTr="00873716">
        <w:trPr>
          <w:tblHeader/>
        </w:trPr>
        <w:tc>
          <w:tcPr>
            <w:tcW w:w="3126" w:type="pct"/>
            <w:shd w:val="clear" w:color="auto" w:fill="BFBFBF" w:themeFill="background1" w:themeFillShade="BF"/>
            <w:vAlign w:val="center"/>
          </w:tcPr>
          <w:p w14:paraId="26469AD7" w14:textId="77777777" w:rsidR="00355081" w:rsidRPr="00CD1479" w:rsidRDefault="00355081" w:rsidP="00873716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Aktivita</w:t>
            </w: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14:paraId="7DAEDE67" w14:textId="77777777" w:rsidR="00355081" w:rsidRPr="00CD1479" w:rsidDel="00F33D37" w:rsidRDefault="00355081" w:rsidP="00873716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Začátek</w:t>
            </w:r>
          </w:p>
        </w:tc>
        <w:tc>
          <w:tcPr>
            <w:tcW w:w="936" w:type="pct"/>
            <w:shd w:val="clear" w:color="auto" w:fill="BFBFBF" w:themeFill="background1" w:themeFillShade="BF"/>
            <w:vAlign w:val="center"/>
          </w:tcPr>
          <w:p w14:paraId="38970D61" w14:textId="77777777" w:rsidR="00355081" w:rsidRPr="00CD1479" w:rsidRDefault="00355081" w:rsidP="00873716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Termín splnění</w:t>
            </w:r>
          </w:p>
        </w:tc>
      </w:tr>
      <w:tr w:rsidR="00355081" w:rsidRPr="00837F5A" w14:paraId="30DDD4DE" w14:textId="77777777" w:rsidTr="00873716">
        <w:tc>
          <w:tcPr>
            <w:tcW w:w="3126" w:type="pct"/>
            <w:vAlign w:val="center"/>
          </w:tcPr>
          <w:p w14:paraId="29CD499D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Nabytí účinnosti </w:t>
            </w:r>
            <w:r w:rsidRPr="00837F5A">
              <w:rPr>
                <w:rFonts w:cs="Arial"/>
                <w:bCs/>
              </w:rPr>
              <w:t>smlouvy</w:t>
            </w:r>
          </w:p>
        </w:tc>
        <w:tc>
          <w:tcPr>
            <w:tcW w:w="938" w:type="pct"/>
            <w:vAlign w:val="center"/>
          </w:tcPr>
          <w:p w14:paraId="438DD34B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vAlign w:val="center"/>
          </w:tcPr>
          <w:p w14:paraId="32EFB41F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</w:tr>
      <w:tr w:rsidR="00355081" w:rsidRPr="00837F5A" w14:paraId="40BA54D1" w14:textId="77777777" w:rsidTr="00873716">
        <w:tc>
          <w:tcPr>
            <w:tcW w:w="3126" w:type="pct"/>
            <w:vAlign w:val="center"/>
          </w:tcPr>
          <w:p w14:paraId="493C06B0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projektu – úvodní projektová schůzka</w:t>
            </w:r>
          </w:p>
        </w:tc>
        <w:tc>
          <w:tcPr>
            <w:tcW w:w="938" w:type="pct"/>
            <w:vAlign w:val="center"/>
          </w:tcPr>
          <w:p w14:paraId="1ED97710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vAlign w:val="center"/>
          </w:tcPr>
          <w:p w14:paraId="17B97496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D+7</w:t>
            </w:r>
          </w:p>
        </w:tc>
      </w:tr>
      <w:tr w:rsidR="00355081" w:rsidRPr="00837F5A" w14:paraId="664BFA30" w14:textId="77777777" w:rsidTr="00873716">
        <w:tc>
          <w:tcPr>
            <w:tcW w:w="3126" w:type="pct"/>
            <w:vAlign w:val="center"/>
          </w:tcPr>
          <w:p w14:paraId="4754A3DA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Předimplementační analýza – zpracování</w:t>
            </w:r>
          </w:p>
        </w:tc>
        <w:tc>
          <w:tcPr>
            <w:tcW w:w="938" w:type="pct"/>
            <w:vAlign w:val="center"/>
          </w:tcPr>
          <w:p w14:paraId="151EB871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D+7</w:t>
            </w:r>
          </w:p>
        </w:tc>
        <w:tc>
          <w:tcPr>
            <w:tcW w:w="936" w:type="pct"/>
            <w:vAlign w:val="center"/>
          </w:tcPr>
          <w:p w14:paraId="56967D26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D+17</w:t>
            </w:r>
          </w:p>
        </w:tc>
      </w:tr>
      <w:tr w:rsidR="00355081" w:rsidRPr="00837F5A" w14:paraId="7D63ADB5" w14:textId="77777777" w:rsidTr="00873716">
        <w:tc>
          <w:tcPr>
            <w:tcW w:w="3126" w:type="pct"/>
            <w:vAlign w:val="center"/>
          </w:tcPr>
          <w:p w14:paraId="0BC9E60C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Předimplementační analýza – připomínkové řízení, schválení</w:t>
            </w:r>
          </w:p>
        </w:tc>
        <w:tc>
          <w:tcPr>
            <w:tcW w:w="938" w:type="pct"/>
            <w:vAlign w:val="center"/>
          </w:tcPr>
          <w:p w14:paraId="5B8B0F55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D+17</w:t>
            </w:r>
          </w:p>
        </w:tc>
        <w:tc>
          <w:tcPr>
            <w:tcW w:w="936" w:type="pct"/>
            <w:vAlign w:val="center"/>
          </w:tcPr>
          <w:p w14:paraId="00D819D5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D+24</w:t>
            </w:r>
          </w:p>
        </w:tc>
      </w:tr>
      <w:tr w:rsidR="00355081" w:rsidRPr="00837F5A" w14:paraId="43D0D844" w14:textId="77777777" w:rsidTr="00873716">
        <w:tc>
          <w:tcPr>
            <w:tcW w:w="3126" w:type="pct"/>
            <w:vAlign w:val="center"/>
          </w:tcPr>
          <w:p w14:paraId="740BF4D5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Prováděcí dokumentace – zpracování</w:t>
            </w:r>
          </w:p>
        </w:tc>
        <w:tc>
          <w:tcPr>
            <w:tcW w:w="938" w:type="pct"/>
            <w:vAlign w:val="center"/>
          </w:tcPr>
          <w:p w14:paraId="09BC9355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D+24</w:t>
            </w:r>
          </w:p>
        </w:tc>
        <w:tc>
          <w:tcPr>
            <w:tcW w:w="936" w:type="pct"/>
            <w:vAlign w:val="center"/>
          </w:tcPr>
          <w:p w14:paraId="226CD269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D+34</w:t>
            </w:r>
          </w:p>
        </w:tc>
      </w:tr>
      <w:tr w:rsidR="00355081" w:rsidRPr="00837F5A" w14:paraId="7AC2E87F" w14:textId="77777777" w:rsidTr="00873716">
        <w:tc>
          <w:tcPr>
            <w:tcW w:w="3126" w:type="pct"/>
            <w:vAlign w:val="center"/>
          </w:tcPr>
          <w:p w14:paraId="3E05858A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Prováděcí dokumentace – připomínkové řízení, schválení</w:t>
            </w:r>
          </w:p>
        </w:tc>
        <w:tc>
          <w:tcPr>
            <w:tcW w:w="938" w:type="pct"/>
            <w:vAlign w:val="center"/>
          </w:tcPr>
          <w:p w14:paraId="74E0DAFE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D+34</w:t>
            </w:r>
          </w:p>
        </w:tc>
        <w:tc>
          <w:tcPr>
            <w:tcW w:w="936" w:type="pct"/>
            <w:vAlign w:val="center"/>
          </w:tcPr>
          <w:p w14:paraId="713E36A2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D+40</w:t>
            </w:r>
          </w:p>
        </w:tc>
      </w:tr>
      <w:tr w:rsidR="00355081" w:rsidRPr="00837F5A" w14:paraId="5ED35E31" w14:textId="77777777" w:rsidTr="00873716">
        <w:tc>
          <w:tcPr>
            <w:tcW w:w="3126" w:type="pct"/>
            <w:vAlign w:val="center"/>
          </w:tcPr>
          <w:p w14:paraId="225E55E3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Realizace předmětu plnění</w:t>
            </w:r>
          </w:p>
        </w:tc>
        <w:tc>
          <w:tcPr>
            <w:tcW w:w="938" w:type="pct"/>
            <w:vAlign w:val="center"/>
          </w:tcPr>
          <w:p w14:paraId="1811A1C9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D+40</w:t>
            </w:r>
          </w:p>
        </w:tc>
        <w:tc>
          <w:tcPr>
            <w:tcW w:w="936" w:type="pct"/>
            <w:vAlign w:val="center"/>
          </w:tcPr>
          <w:p w14:paraId="777857F6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>
              <w:rPr>
                <w:rFonts w:cs="Arial"/>
              </w:rPr>
              <w:t>60</w:t>
            </w:r>
          </w:p>
        </w:tc>
      </w:tr>
      <w:tr w:rsidR="00355081" w:rsidRPr="00837F5A" w14:paraId="11E669F4" w14:textId="77777777" w:rsidTr="00873716">
        <w:tc>
          <w:tcPr>
            <w:tcW w:w="3126" w:type="pct"/>
            <w:vAlign w:val="center"/>
          </w:tcPr>
          <w:p w14:paraId="6DD1784E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Školení administrátorů</w:t>
            </w:r>
          </w:p>
        </w:tc>
        <w:tc>
          <w:tcPr>
            <w:tcW w:w="938" w:type="pct"/>
            <w:vAlign w:val="center"/>
          </w:tcPr>
          <w:p w14:paraId="180147DE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D+40</w:t>
            </w:r>
          </w:p>
        </w:tc>
        <w:tc>
          <w:tcPr>
            <w:tcW w:w="936" w:type="pct"/>
            <w:vAlign w:val="center"/>
          </w:tcPr>
          <w:p w14:paraId="042EC91F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>
              <w:rPr>
                <w:rFonts w:cs="Arial"/>
              </w:rPr>
              <w:t>60</w:t>
            </w:r>
          </w:p>
        </w:tc>
      </w:tr>
      <w:tr w:rsidR="00355081" w:rsidRPr="00837F5A" w14:paraId="73A70224" w14:textId="77777777" w:rsidTr="00873716">
        <w:tc>
          <w:tcPr>
            <w:tcW w:w="3126" w:type="pct"/>
            <w:vAlign w:val="center"/>
          </w:tcPr>
          <w:p w14:paraId="4F7B7840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Testovací </w:t>
            </w:r>
            <w:r w:rsidRPr="00837F5A">
              <w:rPr>
                <w:rFonts w:cs="Arial"/>
                <w:bCs/>
              </w:rPr>
              <w:t>provoz</w:t>
            </w:r>
            <w:r>
              <w:rPr>
                <w:rFonts w:cs="Arial"/>
                <w:bCs/>
              </w:rPr>
              <w:t xml:space="preserve"> a akceptační testy</w:t>
            </w:r>
          </w:p>
        </w:tc>
        <w:tc>
          <w:tcPr>
            <w:tcW w:w="938" w:type="pct"/>
            <w:vAlign w:val="center"/>
          </w:tcPr>
          <w:p w14:paraId="4EC11B72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>
              <w:rPr>
                <w:rFonts w:cs="Arial"/>
              </w:rPr>
              <w:t>60</w:t>
            </w:r>
          </w:p>
        </w:tc>
        <w:tc>
          <w:tcPr>
            <w:tcW w:w="936" w:type="pct"/>
            <w:vAlign w:val="center"/>
          </w:tcPr>
          <w:p w14:paraId="6146C957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>
              <w:rPr>
                <w:rFonts w:cs="Arial"/>
              </w:rPr>
              <w:t>90</w:t>
            </w:r>
          </w:p>
        </w:tc>
      </w:tr>
      <w:tr w:rsidR="00355081" w:rsidRPr="00837F5A" w14:paraId="7A24EB39" w14:textId="77777777" w:rsidTr="00873716">
        <w:tc>
          <w:tcPr>
            <w:tcW w:w="3126" w:type="pct"/>
            <w:vAlign w:val="center"/>
          </w:tcPr>
          <w:p w14:paraId="690A22BA" w14:textId="77777777" w:rsidR="00355081" w:rsidRPr="00837F5A" w:rsidRDefault="00355081" w:rsidP="00873716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ostrého provozu</w:t>
            </w:r>
          </w:p>
        </w:tc>
        <w:tc>
          <w:tcPr>
            <w:tcW w:w="938" w:type="pct"/>
            <w:vAlign w:val="center"/>
          </w:tcPr>
          <w:p w14:paraId="44E318F4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  <w:r>
              <w:rPr>
                <w:rFonts w:cs="Arial"/>
              </w:rPr>
              <w:t>90</w:t>
            </w:r>
          </w:p>
        </w:tc>
        <w:tc>
          <w:tcPr>
            <w:tcW w:w="936" w:type="pct"/>
            <w:vAlign w:val="center"/>
          </w:tcPr>
          <w:p w14:paraId="57412B3F" w14:textId="77777777" w:rsidR="00355081" w:rsidRPr="00837F5A" w:rsidRDefault="00355081" w:rsidP="00873716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 xml:space="preserve"> -</w:t>
            </w:r>
          </w:p>
        </w:tc>
      </w:tr>
    </w:tbl>
    <w:p w14:paraId="12A7AEAE" w14:textId="77777777" w:rsidR="0025188D" w:rsidRDefault="0025188D" w:rsidP="00A3686A">
      <w:pPr>
        <w:rPr>
          <w:u w:val="single"/>
        </w:rPr>
      </w:pPr>
    </w:p>
    <w:p w14:paraId="5BB33362" w14:textId="6B7F42ED" w:rsidR="0025188D" w:rsidRPr="00733590" w:rsidRDefault="0025188D" w:rsidP="0025188D">
      <w:pPr>
        <w:pStyle w:val="Normln-Odstavec"/>
        <w:rPr>
          <w:rFonts w:cs="Arial"/>
          <w:szCs w:val="20"/>
        </w:rPr>
      </w:pPr>
      <w:r w:rsidRPr="00733590">
        <w:rPr>
          <w:rFonts w:cs="Arial"/>
          <w:szCs w:val="20"/>
        </w:rPr>
        <w:t xml:space="preserve">Dodavatel může dle svého uvážení výše uvedené lhůty trvání </w:t>
      </w:r>
      <w:r w:rsidR="007D1F32">
        <w:rPr>
          <w:rFonts w:cs="Arial"/>
          <w:szCs w:val="20"/>
        </w:rPr>
        <w:t xml:space="preserve">změnit </w:t>
      </w:r>
      <w:r w:rsidRPr="00733590">
        <w:rPr>
          <w:rFonts w:cs="Arial"/>
          <w:szCs w:val="20"/>
        </w:rPr>
        <w:t>při dodržení všech částí předmětu plnění a bez snížení kvality dodávaných služeb</w:t>
      </w:r>
      <w:r w:rsidR="00C9066C">
        <w:rPr>
          <w:rFonts w:cs="Arial"/>
          <w:szCs w:val="20"/>
        </w:rPr>
        <w:t>, přičemž testovací provoz bude trvat minimálně 30 dnů</w:t>
      </w:r>
      <w:r w:rsidRPr="00733590">
        <w:rPr>
          <w:rFonts w:cs="Arial"/>
          <w:szCs w:val="20"/>
        </w:rPr>
        <w:t xml:space="preserve">. </w:t>
      </w:r>
    </w:p>
    <w:p w14:paraId="04C72FFD" w14:textId="29447E6E" w:rsidR="0025188D" w:rsidRPr="00733590" w:rsidRDefault="0025188D" w:rsidP="0025188D">
      <w:pPr>
        <w:pStyle w:val="Normln-Odstavec"/>
        <w:rPr>
          <w:rFonts w:cs="Arial"/>
          <w:szCs w:val="20"/>
        </w:rPr>
      </w:pPr>
      <w:r w:rsidRPr="00733590">
        <w:rPr>
          <w:rFonts w:cs="Arial"/>
          <w:szCs w:val="20"/>
        </w:rPr>
        <w:t>Maximální lhůty trvání nesmí dodavatel při tvorbě detailního harmonogramu prodloužit.</w:t>
      </w:r>
    </w:p>
    <w:p w14:paraId="6888BA46" w14:textId="3331B1A8" w:rsidR="0025188D" w:rsidRPr="00733590" w:rsidRDefault="0025188D" w:rsidP="0025188D">
      <w:pPr>
        <w:pStyle w:val="Normln-Odstavec"/>
        <w:rPr>
          <w:rFonts w:cs="Arial"/>
          <w:b/>
          <w:bCs/>
          <w:szCs w:val="20"/>
        </w:rPr>
      </w:pPr>
      <w:bookmarkStart w:id="16" w:name="_Hlk100155510"/>
      <w:r w:rsidRPr="00733590">
        <w:rPr>
          <w:rFonts w:cs="Arial"/>
          <w:b/>
          <w:bCs/>
          <w:szCs w:val="20"/>
        </w:rPr>
        <w:t>Detailní harmonogram plnění uvede dodavatel ve své nabídce.</w:t>
      </w:r>
      <w:bookmarkEnd w:id="16"/>
    </w:p>
    <w:p w14:paraId="38746510" w14:textId="3D20A7C3" w:rsidR="0025188D" w:rsidRPr="00733590" w:rsidRDefault="0025188D" w:rsidP="0025188D">
      <w:pPr>
        <w:rPr>
          <w:b/>
          <w:bCs/>
          <w:u w:val="single"/>
        </w:rPr>
      </w:pPr>
      <w:bookmarkStart w:id="17" w:name="_Hlk100155529"/>
      <w:r w:rsidRPr="00733590">
        <w:rPr>
          <w:rFonts w:cs="Arial"/>
          <w:b/>
          <w:bCs/>
        </w:rPr>
        <w:t xml:space="preserve">Dodavatel uvede </w:t>
      </w:r>
      <w:r w:rsidR="0092095D" w:rsidRPr="00733590">
        <w:rPr>
          <w:rFonts w:cs="Arial"/>
          <w:b/>
          <w:bCs/>
        </w:rPr>
        <w:t xml:space="preserve">ve své nabídce (jako součást harmonogramu) požadovanou </w:t>
      </w:r>
      <w:r w:rsidRPr="00733590">
        <w:rPr>
          <w:rFonts w:cs="Arial"/>
          <w:b/>
          <w:bCs/>
        </w:rPr>
        <w:t>součinnost zadavatele pro splnění harmonogramu plnění</w:t>
      </w:r>
      <w:r w:rsidR="00FD5488" w:rsidRPr="00733590">
        <w:rPr>
          <w:rFonts w:cs="Arial"/>
          <w:b/>
          <w:bCs/>
        </w:rPr>
        <w:t>.</w:t>
      </w:r>
      <w:bookmarkEnd w:id="17"/>
    </w:p>
    <w:sectPr w:rsidR="0025188D" w:rsidRPr="00733590" w:rsidSect="002D5C82">
      <w:pgSz w:w="11906" w:h="16838"/>
      <w:pgMar w:top="1417" w:right="1417" w:bottom="1417" w:left="1417" w:header="708" w:footer="6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FC3F" w14:textId="77777777" w:rsidR="00403A0C" w:rsidRDefault="00403A0C" w:rsidP="003369D6">
      <w:r>
        <w:separator/>
      </w:r>
    </w:p>
  </w:endnote>
  <w:endnote w:type="continuationSeparator" w:id="0">
    <w:p w14:paraId="4E146C15" w14:textId="77777777" w:rsidR="00403A0C" w:rsidRDefault="00403A0C" w:rsidP="0033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Yu Gothic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0B63" w14:textId="1167CA4E" w:rsidR="008D1E43" w:rsidRPr="0005100E" w:rsidRDefault="008D1E43" w:rsidP="00FD5488">
    <w:pPr>
      <w:pStyle w:val="Zpat"/>
      <w:jc w:val="right"/>
      <w:rPr>
        <w:sz w:val="14"/>
        <w:szCs w:val="14"/>
      </w:rPr>
    </w:pPr>
    <w:bookmarkStart w:id="7" w:name="_Hlk201146783"/>
    <w:r w:rsidRPr="0005100E">
      <w:rPr>
        <w:sz w:val="14"/>
        <w:szCs w:val="14"/>
      </w:rPr>
      <w:t>Příloha č. 6 – Technická specifikace</w:t>
    </w:r>
    <w:bookmarkEnd w:id="7"/>
    <w:r w:rsidRPr="0005100E">
      <w:rPr>
        <w:sz w:val="14"/>
        <w:szCs w:val="14"/>
      </w:rPr>
      <w:tab/>
    </w:r>
    <w:r w:rsidRPr="0005100E">
      <w:rPr>
        <w:sz w:val="14"/>
        <w:szCs w:val="14"/>
      </w:rPr>
      <w:tab/>
      <w:t xml:space="preserve">- </w:t>
    </w:r>
    <w:r w:rsidRPr="0005100E">
      <w:rPr>
        <w:sz w:val="14"/>
        <w:szCs w:val="14"/>
      </w:rPr>
      <w:fldChar w:fldCharType="begin"/>
    </w:r>
    <w:r w:rsidRPr="0005100E">
      <w:rPr>
        <w:sz w:val="14"/>
        <w:szCs w:val="14"/>
      </w:rPr>
      <w:instrText xml:space="preserve"> PAGE   \* MERGEFORMAT </w:instrText>
    </w:r>
    <w:r w:rsidRPr="0005100E">
      <w:rPr>
        <w:sz w:val="14"/>
        <w:szCs w:val="14"/>
      </w:rPr>
      <w:fldChar w:fldCharType="separate"/>
    </w:r>
    <w:r w:rsidR="00540441">
      <w:rPr>
        <w:noProof/>
        <w:sz w:val="14"/>
        <w:szCs w:val="14"/>
      </w:rPr>
      <w:t>5</w:t>
    </w:r>
    <w:r w:rsidRPr="0005100E">
      <w:rPr>
        <w:sz w:val="14"/>
        <w:szCs w:val="14"/>
      </w:rPr>
      <w:fldChar w:fldCharType="end"/>
    </w:r>
    <w:r w:rsidRPr="0005100E">
      <w:rPr>
        <w:sz w:val="14"/>
        <w:szCs w:val="14"/>
      </w:rPr>
      <w:t xml:space="preserve"> / </w:t>
    </w:r>
    <w:r w:rsidRPr="0005100E">
      <w:rPr>
        <w:sz w:val="14"/>
        <w:szCs w:val="14"/>
      </w:rPr>
      <w:fldChar w:fldCharType="begin"/>
    </w:r>
    <w:r w:rsidRPr="0005100E">
      <w:rPr>
        <w:sz w:val="14"/>
        <w:szCs w:val="14"/>
      </w:rPr>
      <w:instrText xml:space="preserve"> NUMPAGES   \* MERGEFORMAT </w:instrText>
    </w:r>
    <w:r w:rsidRPr="0005100E">
      <w:rPr>
        <w:sz w:val="14"/>
        <w:szCs w:val="14"/>
      </w:rPr>
      <w:fldChar w:fldCharType="separate"/>
    </w:r>
    <w:r w:rsidR="00540441">
      <w:rPr>
        <w:noProof/>
        <w:sz w:val="14"/>
        <w:szCs w:val="14"/>
      </w:rPr>
      <w:t>15</w:t>
    </w:r>
    <w:r w:rsidRPr="0005100E">
      <w:rPr>
        <w:sz w:val="14"/>
        <w:szCs w:val="14"/>
      </w:rPr>
      <w:fldChar w:fldCharType="end"/>
    </w:r>
    <w:r w:rsidRPr="0005100E">
      <w:rPr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44C6" w14:textId="77777777" w:rsidR="00403A0C" w:rsidRDefault="00403A0C" w:rsidP="003369D6">
      <w:r>
        <w:separator/>
      </w:r>
    </w:p>
  </w:footnote>
  <w:footnote w:type="continuationSeparator" w:id="0">
    <w:p w14:paraId="6386A47E" w14:textId="77777777" w:rsidR="00403A0C" w:rsidRDefault="00403A0C" w:rsidP="0033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A746" w14:textId="0E255273" w:rsidR="008D1E43" w:rsidRDefault="008D1E43" w:rsidP="003369D6">
    <w:r>
      <w:rPr>
        <w:noProof/>
        <w:lang w:eastAsia="cs-CZ"/>
      </w:rPr>
      <w:drawing>
        <wp:inline distT="0" distB="0" distL="0" distR="0" wp14:anchorId="48D8C744" wp14:editId="3F614C1A">
          <wp:extent cx="5580380" cy="603250"/>
          <wp:effectExtent l="0" t="0" r="1270" b="6350"/>
          <wp:docPr id="1542633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CEF9" w14:textId="77777777" w:rsidR="008D1E43" w:rsidRDefault="008D1E43" w:rsidP="003369D6">
    <w:r>
      <w:rPr>
        <w:noProof/>
        <w:lang w:eastAsia="cs-CZ"/>
      </w:rPr>
      <w:drawing>
        <wp:inline distT="0" distB="0" distL="0" distR="0" wp14:anchorId="55F16FF1" wp14:editId="2A6044C6">
          <wp:extent cx="5270500" cy="870585"/>
          <wp:effectExtent l="0" t="0" r="0" b="0"/>
          <wp:docPr id="836285659" name="Obrázek 836285659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</w:lvl>
  </w:abstractNum>
  <w:abstractNum w:abstractNumId="1" w15:restartNumberingAfterBreak="0">
    <w:nsid w:val="00000004"/>
    <w:multiLevelType w:val="singleLevel"/>
    <w:tmpl w:val="E54AFDAE"/>
    <w:name w:val="WW8Num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Calibri" w:hAnsi="Arial" w:cstheme="minorBidi"/>
        <w:b w:val="0"/>
        <w:i w:val="0"/>
        <w:color w:val="auto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</w:lvl>
  </w:abstractNum>
  <w:abstractNum w:abstractNumId="4" w15:restartNumberingAfterBreak="0">
    <w:nsid w:val="046675B6"/>
    <w:multiLevelType w:val="hybridMultilevel"/>
    <w:tmpl w:val="B6F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761A9"/>
    <w:multiLevelType w:val="hybridMultilevel"/>
    <w:tmpl w:val="95902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22C13"/>
    <w:multiLevelType w:val="hybridMultilevel"/>
    <w:tmpl w:val="0BD42D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C5FC0"/>
    <w:multiLevelType w:val="multilevel"/>
    <w:tmpl w:val="4AA2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2149E"/>
    <w:multiLevelType w:val="hybridMultilevel"/>
    <w:tmpl w:val="3A647FCC"/>
    <w:lvl w:ilvl="0" w:tplc="740C56CA">
      <w:start w:val="1"/>
      <w:numFmt w:val="bullet"/>
      <w:pStyle w:val="2-2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662A6"/>
    <w:multiLevelType w:val="hybridMultilevel"/>
    <w:tmpl w:val="24B80014"/>
    <w:lvl w:ilvl="0" w:tplc="4DA87F32">
      <w:start w:val="1"/>
      <w:numFmt w:val="lowerLetter"/>
      <w:pStyle w:val="2-2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713EAB"/>
    <w:multiLevelType w:val="multilevel"/>
    <w:tmpl w:val="E7A0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23271"/>
    <w:multiLevelType w:val="hybridMultilevel"/>
    <w:tmpl w:val="AB6AA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3105"/>
    <w:multiLevelType w:val="multilevel"/>
    <w:tmpl w:val="8E9E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791717"/>
    <w:multiLevelType w:val="multilevel"/>
    <w:tmpl w:val="EE12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F73685"/>
    <w:multiLevelType w:val="multilevel"/>
    <w:tmpl w:val="08DC4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20C6479"/>
    <w:multiLevelType w:val="hybridMultilevel"/>
    <w:tmpl w:val="8140D56C"/>
    <w:lvl w:ilvl="0" w:tplc="AC48EBB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D30D16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7CC031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F0CF8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5C59D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29E89B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EFA9C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D82ADB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CB26D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495250B"/>
    <w:multiLevelType w:val="hybridMultilevel"/>
    <w:tmpl w:val="A232EB3E"/>
    <w:lvl w:ilvl="0" w:tplc="42566594">
      <w:start w:val="1"/>
      <w:numFmt w:val="bullet"/>
      <w:pStyle w:val="Odrkaedivkurzva-ern"/>
      <w:lvlText w:val="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64781"/>
    <w:multiLevelType w:val="multilevel"/>
    <w:tmpl w:val="D78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F6B3A"/>
    <w:multiLevelType w:val="hybridMultilevel"/>
    <w:tmpl w:val="C79ADDAE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CA4C64"/>
    <w:multiLevelType w:val="hybridMultilevel"/>
    <w:tmpl w:val="B3B01F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839A7"/>
    <w:multiLevelType w:val="hybridMultilevel"/>
    <w:tmpl w:val="D6A2B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1E37"/>
    <w:multiLevelType w:val="multilevel"/>
    <w:tmpl w:val="B0D2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337C03"/>
    <w:multiLevelType w:val="hybridMultilevel"/>
    <w:tmpl w:val="C79ADDAE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1525666"/>
    <w:multiLevelType w:val="multilevel"/>
    <w:tmpl w:val="91F8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561A1"/>
    <w:multiLevelType w:val="hybridMultilevel"/>
    <w:tmpl w:val="66A6609A"/>
    <w:lvl w:ilvl="0" w:tplc="7F8235D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35D5C"/>
    <w:multiLevelType w:val="hybridMultilevel"/>
    <w:tmpl w:val="6CCC6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624"/>
    <w:multiLevelType w:val="hybridMultilevel"/>
    <w:tmpl w:val="E50A4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B2F11"/>
    <w:multiLevelType w:val="hybridMultilevel"/>
    <w:tmpl w:val="B3B01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74E07"/>
    <w:multiLevelType w:val="hybridMultilevel"/>
    <w:tmpl w:val="EEB8C2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009F3"/>
    <w:multiLevelType w:val="multilevel"/>
    <w:tmpl w:val="DBDAE9DC"/>
    <w:lvl w:ilvl="0">
      <w:start w:val="1"/>
      <w:numFmt w:val="bullet"/>
      <w:pStyle w:val="Odrk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9C84BBD"/>
    <w:multiLevelType w:val="hybridMultilevel"/>
    <w:tmpl w:val="6068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A186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41AB"/>
    <w:multiLevelType w:val="hybridMultilevel"/>
    <w:tmpl w:val="F0DA6B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75753"/>
    <w:multiLevelType w:val="hybridMultilevel"/>
    <w:tmpl w:val="66CE7DE4"/>
    <w:lvl w:ilvl="0" w:tplc="4CC6C6F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3" w15:restartNumberingAfterBreak="0">
    <w:nsid w:val="61BF2387"/>
    <w:multiLevelType w:val="hybridMultilevel"/>
    <w:tmpl w:val="5D26F7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12C7A"/>
    <w:multiLevelType w:val="hybridMultilevel"/>
    <w:tmpl w:val="12E2C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A401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extodstavce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4E49D7"/>
    <w:multiLevelType w:val="hybridMultilevel"/>
    <w:tmpl w:val="16FE7B9A"/>
    <w:lvl w:ilvl="0" w:tplc="708AF8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B516A9CC">
      <w:numFmt w:val="bullet"/>
      <w:lvlText w:val="•"/>
      <w:lvlJc w:val="left"/>
      <w:pPr>
        <w:ind w:left="2133" w:hanging="705"/>
      </w:pPr>
      <w:rPr>
        <w:rFonts w:ascii="Calibri" w:eastAsiaTheme="minorHAnsi" w:hAnsi="Calibri" w:cs="Calibri" w:hint="default"/>
      </w:rPr>
    </w:lvl>
    <w:lvl w:ilvl="2" w:tplc="A054402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9EE0F4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7478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AA8AF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1561B4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122EC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5ABA0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124EFD"/>
    <w:multiLevelType w:val="hybridMultilevel"/>
    <w:tmpl w:val="EEB8C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77D90"/>
    <w:multiLevelType w:val="hybridMultilevel"/>
    <w:tmpl w:val="97087330"/>
    <w:lvl w:ilvl="0" w:tplc="EE605C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8280D3C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D285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C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AC326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52F2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25611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8CBAC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8C2B6B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301AE3"/>
    <w:multiLevelType w:val="multilevel"/>
    <w:tmpl w:val="1A60211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0" w15:restartNumberingAfterBreak="0">
    <w:nsid w:val="7D212AFA"/>
    <w:multiLevelType w:val="hybridMultilevel"/>
    <w:tmpl w:val="998C3284"/>
    <w:lvl w:ilvl="0" w:tplc="2F9E1B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2882A7E">
      <w:numFmt w:val="bullet"/>
      <w:lvlText w:val=""/>
      <w:lvlJc w:val="left"/>
      <w:pPr>
        <w:ind w:left="2133" w:hanging="705"/>
      </w:pPr>
      <w:rPr>
        <w:rFonts w:ascii="Symbol" w:eastAsiaTheme="minorHAnsi" w:hAnsi="Symbol" w:cstheme="minorHAnsi" w:hint="default"/>
      </w:rPr>
    </w:lvl>
    <w:lvl w:ilvl="2" w:tplc="A886C2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320B3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4EF41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EB83AA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D20D3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68F9D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16857E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0903DA"/>
    <w:multiLevelType w:val="multilevel"/>
    <w:tmpl w:val="DF0092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ED04259"/>
    <w:multiLevelType w:val="multilevel"/>
    <w:tmpl w:val="D56878B6"/>
    <w:lvl w:ilvl="0">
      <w:start w:val="1"/>
      <w:numFmt w:val="decimal"/>
      <w:pStyle w:val="NadpisA"/>
      <w:lvlText w:val="%1."/>
      <w:lvlJc w:val="left"/>
      <w:pPr>
        <w:ind w:left="360" w:hanging="360"/>
      </w:pPr>
    </w:lvl>
    <w:lvl w:ilvl="1">
      <w:start w:val="1"/>
      <w:numFmt w:val="decimal"/>
      <w:pStyle w:val="Nadpi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242307">
    <w:abstractNumId w:val="39"/>
  </w:num>
  <w:num w:numId="2" w16cid:durableId="392511058">
    <w:abstractNumId w:val="29"/>
  </w:num>
  <w:num w:numId="3" w16cid:durableId="595990406">
    <w:abstractNumId w:val="8"/>
  </w:num>
  <w:num w:numId="4" w16cid:durableId="1507670074">
    <w:abstractNumId w:val="9"/>
  </w:num>
  <w:num w:numId="5" w16cid:durableId="1792434229">
    <w:abstractNumId w:val="42"/>
  </w:num>
  <w:num w:numId="6" w16cid:durableId="824668882">
    <w:abstractNumId w:val="16"/>
  </w:num>
  <w:num w:numId="7" w16cid:durableId="2091154957">
    <w:abstractNumId w:val="24"/>
  </w:num>
  <w:num w:numId="8" w16cid:durableId="471480618">
    <w:abstractNumId w:val="27"/>
  </w:num>
  <w:num w:numId="9" w16cid:durableId="1520505598">
    <w:abstractNumId w:val="19"/>
  </w:num>
  <w:num w:numId="10" w16cid:durableId="2133398338">
    <w:abstractNumId w:val="37"/>
  </w:num>
  <w:num w:numId="11" w16cid:durableId="1340045026">
    <w:abstractNumId w:val="28"/>
  </w:num>
  <w:num w:numId="12" w16cid:durableId="1330325611">
    <w:abstractNumId w:val="20"/>
  </w:num>
  <w:num w:numId="13" w16cid:durableId="1375035416">
    <w:abstractNumId w:val="34"/>
  </w:num>
  <w:num w:numId="14" w16cid:durableId="1037972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734541">
    <w:abstractNumId w:val="40"/>
  </w:num>
  <w:num w:numId="16" w16cid:durableId="1379746555">
    <w:abstractNumId w:val="38"/>
  </w:num>
  <w:num w:numId="17" w16cid:durableId="812985751">
    <w:abstractNumId w:val="15"/>
  </w:num>
  <w:num w:numId="18" w16cid:durableId="31346534">
    <w:abstractNumId w:val="36"/>
  </w:num>
  <w:num w:numId="19" w16cid:durableId="19404815">
    <w:abstractNumId w:val="32"/>
  </w:num>
  <w:num w:numId="20" w16cid:durableId="976683588">
    <w:abstractNumId w:val="33"/>
  </w:num>
  <w:num w:numId="21" w16cid:durableId="1014381349">
    <w:abstractNumId w:val="35"/>
  </w:num>
  <w:num w:numId="22" w16cid:durableId="626395955">
    <w:abstractNumId w:val="30"/>
  </w:num>
  <w:num w:numId="23" w16cid:durableId="2145195787">
    <w:abstractNumId w:val="5"/>
  </w:num>
  <w:num w:numId="24" w16cid:durableId="1305503484">
    <w:abstractNumId w:val="24"/>
  </w:num>
  <w:num w:numId="25" w16cid:durableId="441847138">
    <w:abstractNumId w:val="0"/>
    <w:lvlOverride w:ilvl="0">
      <w:startOverride w:val="1"/>
    </w:lvlOverride>
  </w:num>
  <w:num w:numId="26" w16cid:durableId="122700765">
    <w:abstractNumId w:val="1"/>
    <w:lvlOverride w:ilvl="0">
      <w:startOverride w:val="1"/>
    </w:lvlOverride>
  </w:num>
  <w:num w:numId="27" w16cid:durableId="1267425964">
    <w:abstractNumId w:val="11"/>
  </w:num>
  <w:num w:numId="28" w16cid:durableId="2087920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8947434">
    <w:abstractNumId w:val="3"/>
    <w:lvlOverride w:ilvl="0">
      <w:startOverride w:val="1"/>
    </w:lvlOverride>
  </w:num>
  <w:num w:numId="30" w16cid:durableId="1618945303">
    <w:abstractNumId w:val="26"/>
  </w:num>
  <w:num w:numId="31" w16cid:durableId="927541802">
    <w:abstractNumId w:val="25"/>
  </w:num>
  <w:num w:numId="32" w16cid:durableId="1869946316">
    <w:abstractNumId w:val="4"/>
  </w:num>
  <w:num w:numId="33" w16cid:durableId="485784248">
    <w:abstractNumId w:val="18"/>
  </w:num>
  <w:num w:numId="34" w16cid:durableId="1618102218">
    <w:abstractNumId w:val="22"/>
  </w:num>
  <w:num w:numId="35" w16cid:durableId="2087410515">
    <w:abstractNumId w:val="42"/>
  </w:num>
  <w:num w:numId="36" w16cid:durableId="410859369">
    <w:abstractNumId w:val="42"/>
  </w:num>
  <w:num w:numId="37" w16cid:durableId="1626691597">
    <w:abstractNumId w:val="42"/>
  </w:num>
  <w:num w:numId="38" w16cid:durableId="307706536">
    <w:abstractNumId w:val="24"/>
  </w:num>
  <w:num w:numId="39" w16cid:durableId="1032219867">
    <w:abstractNumId w:val="24"/>
  </w:num>
  <w:num w:numId="40" w16cid:durableId="834150833">
    <w:abstractNumId w:val="5"/>
  </w:num>
  <w:num w:numId="41" w16cid:durableId="1312754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343098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57696444">
    <w:abstractNumId w:val="42"/>
  </w:num>
  <w:num w:numId="44" w16cid:durableId="1276213603">
    <w:abstractNumId w:val="13"/>
  </w:num>
  <w:num w:numId="45" w16cid:durableId="345400896">
    <w:abstractNumId w:val="21"/>
  </w:num>
  <w:num w:numId="46" w16cid:durableId="1851527752">
    <w:abstractNumId w:val="6"/>
  </w:num>
  <w:num w:numId="47" w16cid:durableId="585848021">
    <w:abstractNumId w:val="23"/>
  </w:num>
  <w:num w:numId="48" w16cid:durableId="1019700139">
    <w:abstractNumId w:val="17"/>
  </w:num>
  <w:num w:numId="49" w16cid:durableId="102651963">
    <w:abstractNumId w:val="10"/>
  </w:num>
  <w:num w:numId="50" w16cid:durableId="697466695">
    <w:abstractNumId w:val="12"/>
  </w:num>
  <w:num w:numId="51" w16cid:durableId="15180846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28"/>
    <w:rsid w:val="0000438C"/>
    <w:rsid w:val="00012D47"/>
    <w:rsid w:val="00014DE0"/>
    <w:rsid w:val="0002641D"/>
    <w:rsid w:val="000405C3"/>
    <w:rsid w:val="000438FE"/>
    <w:rsid w:val="0005100E"/>
    <w:rsid w:val="00057089"/>
    <w:rsid w:val="00062B66"/>
    <w:rsid w:val="00064DAF"/>
    <w:rsid w:val="00090A24"/>
    <w:rsid w:val="00095A30"/>
    <w:rsid w:val="000972E2"/>
    <w:rsid w:val="000A3FD8"/>
    <w:rsid w:val="000A7C69"/>
    <w:rsid w:val="000B4489"/>
    <w:rsid w:val="000C7C84"/>
    <w:rsid w:val="000D1CD8"/>
    <w:rsid w:val="000D20AB"/>
    <w:rsid w:val="000F7D53"/>
    <w:rsid w:val="001131B7"/>
    <w:rsid w:val="00114BE1"/>
    <w:rsid w:val="001235F1"/>
    <w:rsid w:val="00136028"/>
    <w:rsid w:val="0014091F"/>
    <w:rsid w:val="00142BEC"/>
    <w:rsid w:val="001446EB"/>
    <w:rsid w:val="00145ABB"/>
    <w:rsid w:val="0016396C"/>
    <w:rsid w:val="00174834"/>
    <w:rsid w:val="001825A7"/>
    <w:rsid w:val="001860E0"/>
    <w:rsid w:val="001C7E03"/>
    <w:rsid w:val="001D3096"/>
    <w:rsid w:val="001E339C"/>
    <w:rsid w:val="001F032F"/>
    <w:rsid w:val="001F61CC"/>
    <w:rsid w:val="001F7F8D"/>
    <w:rsid w:val="00217C9A"/>
    <w:rsid w:val="0023440A"/>
    <w:rsid w:val="00234F08"/>
    <w:rsid w:val="0023776C"/>
    <w:rsid w:val="00244FC6"/>
    <w:rsid w:val="00245EA2"/>
    <w:rsid w:val="0025188D"/>
    <w:rsid w:val="00251E50"/>
    <w:rsid w:val="00264533"/>
    <w:rsid w:val="00276F03"/>
    <w:rsid w:val="00280E6A"/>
    <w:rsid w:val="002870C6"/>
    <w:rsid w:val="002D5C82"/>
    <w:rsid w:val="00322AF5"/>
    <w:rsid w:val="00322C96"/>
    <w:rsid w:val="00330485"/>
    <w:rsid w:val="003369D6"/>
    <w:rsid w:val="003378E2"/>
    <w:rsid w:val="00337E35"/>
    <w:rsid w:val="0034018C"/>
    <w:rsid w:val="003463C8"/>
    <w:rsid w:val="00355081"/>
    <w:rsid w:val="00360633"/>
    <w:rsid w:val="00365E98"/>
    <w:rsid w:val="00384776"/>
    <w:rsid w:val="00384F3A"/>
    <w:rsid w:val="003968C2"/>
    <w:rsid w:val="00396A1A"/>
    <w:rsid w:val="003A68C5"/>
    <w:rsid w:val="003B3BE0"/>
    <w:rsid w:val="003B6647"/>
    <w:rsid w:val="003B7985"/>
    <w:rsid w:val="003C2C0D"/>
    <w:rsid w:val="003C3700"/>
    <w:rsid w:val="003C6069"/>
    <w:rsid w:val="003F11D1"/>
    <w:rsid w:val="003F50D5"/>
    <w:rsid w:val="003F7D4D"/>
    <w:rsid w:val="00403A0C"/>
    <w:rsid w:val="004060C8"/>
    <w:rsid w:val="004202BA"/>
    <w:rsid w:val="00420FE0"/>
    <w:rsid w:val="00422E16"/>
    <w:rsid w:val="00435042"/>
    <w:rsid w:val="00454104"/>
    <w:rsid w:val="00472D6A"/>
    <w:rsid w:val="00485A2A"/>
    <w:rsid w:val="00485ABB"/>
    <w:rsid w:val="004B62D9"/>
    <w:rsid w:val="004C123A"/>
    <w:rsid w:val="005011CD"/>
    <w:rsid w:val="00504F09"/>
    <w:rsid w:val="00522AF4"/>
    <w:rsid w:val="005231F7"/>
    <w:rsid w:val="00530AAC"/>
    <w:rsid w:val="00540441"/>
    <w:rsid w:val="00541856"/>
    <w:rsid w:val="00542811"/>
    <w:rsid w:val="00553DE1"/>
    <w:rsid w:val="00554369"/>
    <w:rsid w:val="0055679E"/>
    <w:rsid w:val="005679B1"/>
    <w:rsid w:val="00592E3B"/>
    <w:rsid w:val="00595E54"/>
    <w:rsid w:val="005B02F2"/>
    <w:rsid w:val="005B13E7"/>
    <w:rsid w:val="005C4539"/>
    <w:rsid w:val="005D163D"/>
    <w:rsid w:val="005D32C3"/>
    <w:rsid w:val="005E15CD"/>
    <w:rsid w:val="005F0711"/>
    <w:rsid w:val="005F732F"/>
    <w:rsid w:val="006028BB"/>
    <w:rsid w:val="006124BC"/>
    <w:rsid w:val="006124FD"/>
    <w:rsid w:val="00633DEC"/>
    <w:rsid w:val="00640528"/>
    <w:rsid w:val="00640644"/>
    <w:rsid w:val="00644FD4"/>
    <w:rsid w:val="00652246"/>
    <w:rsid w:val="00652309"/>
    <w:rsid w:val="006566D8"/>
    <w:rsid w:val="00657FD7"/>
    <w:rsid w:val="006650BA"/>
    <w:rsid w:val="006654AA"/>
    <w:rsid w:val="00665956"/>
    <w:rsid w:val="0067575F"/>
    <w:rsid w:val="00683503"/>
    <w:rsid w:val="00691789"/>
    <w:rsid w:val="006927C4"/>
    <w:rsid w:val="006B3369"/>
    <w:rsid w:val="006C4135"/>
    <w:rsid w:val="006D31E1"/>
    <w:rsid w:val="006E1A11"/>
    <w:rsid w:val="006F29D0"/>
    <w:rsid w:val="006F619F"/>
    <w:rsid w:val="007025A4"/>
    <w:rsid w:val="007202B7"/>
    <w:rsid w:val="00721A43"/>
    <w:rsid w:val="00733590"/>
    <w:rsid w:val="00755112"/>
    <w:rsid w:val="0077340A"/>
    <w:rsid w:val="00777829"/>
    <w:rsid w:val="007A2C5E"/>
    <w:rsid w:val="007B4D10"/>
    <w:rsid w:val="007C5AA2"/>
    <w:rsid w:val="007D1F32"/>
    <w:rsid w:val="007D73A8"/>
    <w:rsid w:val="007E1EB0"/>
    <w:rsid w:val="007E7FE4"/>
    <w:rsid w:val="00803D76"/>
    <w:rsid w:val="0081693B"/>
    <w:rsid w:val="0082652D"/>
    <w:rsid w:val="008607F7"/>
    <w:rsid w:val="00870866"/>
    <w:rsid w:val="00874FC2"/>
    <w:rsid w:val="00885E5F"/>
    <w:rsid w:val="00892E64"/>
    <w:rsid w:val="008A289A"/>
    <w:rsid w:val="008A66BE"/>
    <w:rsid w:val="008B79CC"/>
    <w:rsid w:val="008D1B18"/>
    <w:rsid w:val="008D1E43"/>
    <w:rsid w:val="008D610C"/>
    <w:rsid w:val="009128E6"/>
    <w:rsid w:val="00915703"/>
    <w:rsid w:val="0092095D"/>
    <w:rsid w:val="009253B8"/>
    <w:rsid w:val="009308FB"/>
    <w:rsid w:val="00936224"/>
    <w:rsid w:val="00937F17"/>
    <w:rsid w:val="00942878"/>
    <w:rsid w:val="009539B4"/>
    <w:rsid w:val="00966F0B"/>
    <w:rsid w:val="0097715D"/>
    <w:rsid w:val="009C2ADF"/>
    <w:rsid w:val="009C352E"/>
    <w:rsid w:val="009C5BB7"/>
    <w:rsid w:val="009D2A20"/>
    <w:rsid w:val="009E7A7E"/>
    <w:rsid w:val="00A2485A"/>
    <w:rsid w:val="00A30B70"/>
    <w:rsid w:val="00A3686A"/>
    <w:rsid w:val="00A624C0"/>
    <w:rsid w:val="00A72FCE"/>
    <w:rsid w:val="00A85A77"/>
    <w:rsid w:val="00AA1FB0"/>
    <w:rsid w:val="00AA4A89"/>
    <w:rsid w:val="00AA6FBB"/>
    <w:rsid w:val="00AB05CC"/>
    <w:rsid w:val="00AC794E"/>
    <w:rsid w:val="00AD1C7A"/>
    <w:rsid w:val="00AD2BB6"/>
    <w:rsid w:val="00AD5891"/>
    <w:rsid w:val="00AD6D19"/>
    <w:rsid w:val="00AE0DF5"/>
    <w:rsid w:val="00AF53BD"/>
    <w:rsid w:val="00B07439"/>
    <w:rsid w:val="00B14F90"/>
    <w:rsid w:val="00B32BCF"/>
    <w:rsid w:val="00B359DC"/>
    <w:rsid w:val="00B41388"/>
    <w:rsid w:val="00B642EF"/>
    <w:rsid w:val="00B65ADC"/>
    <w:rsid w:val="00B67210"/>
    <w:rsid w:val="00B700AC"/>
    <w:rsid w:val="00BA546F"/>
    <w:rsid w:val="00BB0F93"/>
    <w:rsid w:val="00BC63A3"/>
    <w:rsid w:val="00BD108B"/>
    <w:rsid w:val="00BD128E"/>
    <w:rsid w:val="00BE2741"/>
    <w:rsid w:val="00BE7411"/>
    <w:rsid w:val="00BF2ADB"/>
    <w:rsid w:val="00C02BE0"/>
    <w:rsid w:val="00C146D7"/>
    <w:rsid w:val="00C21EEC"/>
    <w:rsid w:val="00C224E7"/>
    <w:rsid w:val="00C2278C"/>
    <w:rsid w:val="00C2425A"/>
    <w:rsid w:val="00C36A3C"/>
    <w:rsid w:val="00C70485"/>
    <w:rsid w:val="00C74177"/>
    <w:rsid w:val="00C77DDA"/>
    <w:rsid w:val="00C9066C"/>
    <w:rsid w:val="00CA5030"/>
    <w:rsid w:val="00CB4885"/>
    <w:rsid w:val="00CB534A"/>
    <w:rsid w:val="00CB566D"/>
    <w:rsid w:val="00CC7886"/>
    <w:rsid w:val="00CD516C"/>
    <w:rsid w:val="00CF4AD4"/>
    <w:rsid w:val="00CF52D2"/>
    <w:rsid w:val="00D132BB"/>
    <w:rsid w:val="00D1362F"/>
    <w:rsid w:val="00D17A1A"/>
    <w:rsid w:val="00D17A53"/>
    <w:rsid w:val="00D20A06"/>
    <w:rsid w:val="00D43A16"/>
    <w:rsid w:val="00D60470"/>
    <w:rsid w:val="00D7566B"/>
    <w:rsid w:val="00D96D41"/>
    <w:rsid w:val="00DA602B"/>
    <w:rsid w:val="00DB7C60"/>
    <w:rsid w:val="00DC6259"/>
    <w:rsid w:val="00DD523B"/>
    <w:rsid w:val="00DE3CF9"/>
    <w:rsid w:val="00DF4445"/>
    <w:rsid w:val="00E108C1"/>
    <w:rsid w:val="00E152DC"/>
    <w:rsid w:val="00E17C19"/>
    <w:rsid w:val="00E24C5C"/>
    <w:rsid w:val="00E42235"/>
    <w:rsid w:val="00E425B3"/>
    <w:rsid w:val="00E42F1E"/>
    <w:rsid w:val="00E44234"/>
    <w:rsid w:val="00E47A58"/>
    <w:rsid w:val="00E5478A"/>
    <w:rsid w:val="00E7549E"/>
    <w:rsid w:val="00E85FB9"/>
    <w:rsid w:val="00E954CB"/>
    <w:rsid w:val="00EB36F9"/>
    <w:rsid w:val="00ED1253"/>
    <w:rsid w:val="00ED233D"/>
    <w:rsid w:val="00ED3766"/>
    <w:rsid w:val="00EE0534"/>
    <w:rsid w:val="00EE5E5A"/>
    <w:rsid w:val="00F073CC"/>
    <w:rsid w:val="00F1251E"/>
    <w:rsid w:val="00F31A7E"/>
    <w:rsid w:val="00F43928"/>
    <w:rsid w:val="00F649D5"/>
    <w:rsid w:val="00F7090C"/>
    <w:rsid w:val="00F835C2"/>
    <w:rsid w:val="00F85A38"/>
    <w:rsid w:val="00FA0407"/>
    <w:rsid w:val="00FA6682"/>
    <w:rsid w:val="00FB2B7E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5C397"/>
  <w15:docId w15:val="{1E3B8F31-3542-4E7B-8601-484B94A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9D6"/>
    <w:pPr>
      <w:spacing w:before="120" w:after="120"/>
      <w:jc w:val="both"/>
    </w:pPr>
    <w:rPr>
      <w:rFonts w:ascii="Arial" w:eastAsia="Calibri" w:hAnsi="Arial"/>
      <w:kern w:val="0"/>
      <w:sz w:val="20"/>
      <w:szCs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7E0921"/>
    <w:pPr>
      <w:keepNext/>
      <w:keepLines/>
      <w:numPr>
        <w:numId w:val="1"/>
      </w:numPr>
      <w:spacing w:before="240" w:line="36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5A30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0866"/>
    <w:pPr>
      <w:keepNext/>
      <w:keepLines/>
      <w:numPr>
        <w:ilvl w:val="2"/>
        <w:numId w:val="1"/>
      </w:numPr>
      <w:ind w:left="567" w:hanging="567"/>
      <w:outlineLvl w:val="2"/>
    </w:pPr>
    <w:rPr>
      <w:rFonts w:eastAsia="Times New Roman"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921"/>
    <w:pPr>
      <w:keepNext/>
      <w:keepLines/>
      <w:numPr>
        <w:ilvl w:val="3"/>
        <w:numId w:val="1"/>
      </w:numPr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921"/>
    <w:pPr>
      <w:keepNext/>
      <w:keepLines/>
      <w:numPr>
        <w:ilvl w:val="4"/>
        <w:numId w:val="1"/>
      </w:numPr>
      <w:spacing w:before="40" w:line="36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921"/>
    <w:pPr>
      <w:keepNext/>
      <w:keepLines/>
      <w:numPr>
        <w:ilvl w:val="5"/>
        <w:numId w:val="1"/>
      </w:numPr>
      <w:spacing w:before="40" w:line="36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921"/>
    <w:pPr>
      <w:keepNext/>
      <w:keepLines/>
      <w:numPr>
        <w:ilvl w:val="6"/>
        <w:numId w:val="1"/>
      </w:numPr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921"/>
    <w:pPr>
      <w:keepNext/>
      <w:keepLines/>
      <w:numPr>
        <w:ilvl w:val="7"/>
        <w:numId w:val="1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921"/>
    <w:pPr>
      <w:keepNext/>
      <w:keepLines/>
      <w:numPr>
        <w:ilvl w:val="8"/>
        <w:numId w:val="1"/>
      </w:numPr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E0921"/>
  </w:style>
  <w:style w:type="character" w:customStyle="1" w:styleId="ZpatChar">
    <w:name w:val="Zápatí Char"/>
    <w:basedOn w:val="Standardnpsmoodstavce"/>
    <w:link w:val="Zpat"/>
    <w:uiPriority w:val="99"/>
    <w:qFormat/>
    <w:rsid w:val="007E0921"/>
  </w:style>
  <w:style w:type="character" w:customStyle="1" w:styleId="Nadpis1Char">
    <w:name w:val="Nadpis 1 Char"/>
    <w:basedOn w:val="Standardnpsmoodstavce"/>
    <w:link w:val="Nadpis1"/>
    <w:uiPriority w:val="9"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95A30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70866"/>
    <w:rPr>
      <w:rFonts w:ascii="Arial" w:eastAsia="Times New Roman" w:hAnsi="Arial" w:cs="Arial"/>
      <w:b/>
      <w:bCs/>
      <w:kern w:val="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E0921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E092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E0921"/>
    <w:rPr>
      <w:color w:val="0563C1" w:themeColor="hyperlink"/>
      <w:u w:val="single"/>
    </w:rPr>
  </w:style>
  <w:style w:type="character" w:customStyle="1" w:styleId="Odkaznarejstk">
    <w:name w:val="Odkaz na rejstřík"/>
    <w:qFormat/>
  </w:style>
  <w:style w:type="paragraph" w:customStyle="1" w:styleId="Hlavnnadpis">
    <w:name w:val="Hlavní nadpis"/>
    <w:basedOn w:val="NadpisA"/>
    <w:next w:val="Zkladntext"/>
    <w:qFormat/>
    <w:rsid w:val="00CF52D2"/>
    <w:pPr>
      <w:numPr>
        <w:numId w:val="0"/>
      </w:numPr>
      <w:ind w:left="360" w:hanging="360"/>
    </w:pPr>
    <w:rPr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Hlavikarejstku">
    <w:name w:val="index heading"/>
    <w:basedOn w:val="Hlavnnadpis"/>
  </w:style>
  <w:style w:type="paragraph" w:styleId="Nadpisobsahu">
    <w:name w:val="TOC Heading"/>
    <w:basedOn w:val="Nadpis1"/>
    <w:next w:val="Normln"/>
    <w:uiPriority w:val="39"/>
    <w:unhideWhenUsed/>
    <w:qFormat/>
    <w:rsid w:val="007E0921"/>
    <w:pPr>
      <w:numPr>
        <w:numId w:val="0"/>
      </w:numPr>
      <w:spacing w:before="480" w:line="276" w:lineRule="auto"/>
      <w:jc w:val="left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02B7"/>
    <w:pPr>
      <w:tabs>
        <w:tab w:val="left" w:pos="691"/>
        <w:tab w:val="right" w:leader="dot" w:pos="9062"/>
      </w:tabs>
      <w:spacing w:before="240" w:line="360" w:lineRule="auto"/>
      <w:ind w:firstLine="284"/>
    </w:pPr>
    <w:rPr>
      <w:rFonts w:cstheme="minorHAnsi"/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7E0921"/>
    <w:pPr>
      <w:spacing w:line="360" w:lineRule="auto"/>
      <w:ind w:left="240" w:firstLine="284"/>
    </w:pPr>
    <w:rPr>
      <w:rFonts w:cs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7E0921"/>
    <w:pPr>
      <w:spacing w:line="360" w:lineRule="auto"/>
      <w:ind w:left="480" w:firstLine="284"/>
    </w:pPr>
    <w:rPr>
      <w:rFonts w:cstheme="minorHAnsi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34"/>
    <w:qFormat/>
    <w:rsid w:val="003369D6"/>
    <w:pPr>
      <w:numPr>
        <w:numId w:val="7"/>
      </w:numPr>
    </w:pPr>
  </w:style>
  <w:style w:type="paragraph" w:customStyle="1" w:styleId="Odrka">
    <w:name w:val="Odrážka"/>
    <w:basedOn w:val="Normln"/>
    <w:qFormat/>
    <w:rsid w:val="00D24E17"/>
    <w:pPr>
      <w:numPr>
        <w:numId w:val="2"/>
      </w:numPr>
    </w:pPr>
  </w:style>
  <w:style w:type="paragraph" w:styleId="Bezmezer">
    <w:name w:val="No Spacing"/>
    <w:basedOn w:val="Nadpis1"/>
    <w:uiPriority w:val="1"/>
    <w:qFormat/>
    <w:rsid w:val="00BB04A3"/>
    <w:pPr>
      <w:numPr>
        <w:numId w:val="0"/>
      </w:numPr>
      <w:jc w:val="center"/>
    </w:pPr>
    <w:rPr>
      <w:b/>
      <w:bCs/>
    </w:rPr>
  </w:style>
  <w:style w:type="paragraph" w:styleId="Obsah4">
    <w:name w:val="toc 4"/>
    <w:basedOn w:val="Rejstk"/>
  </w:style>
  <w:style w:type="paragraph" w:styleId="Obsah5">
    <w:name w:val="toc 5"/>
    <w:basedOn w:val="Rejstk"/>
  </w:style>
  <w:style w:type="paragraph" w:styleId="Obsah6">
    <w:name w:val="toc 6"/>
    <w:basedOn w:val="Rejstk"/>
  </w:style>
  <w:style w:type="paragraph" w:styleId="Obsah7">
    <w:name w:val="toc 7"/>
    <w:basedOn w:val="Rejstk"/>
  </w:style>
  <w:style w:type="paragraph" w:styleId="Obsah8">
    <w:name w:val="toc 8"/>
    <w:basedOn w:val="Rejstk"/>
  </w:style>
  <w:style w:type="paragraph" w:styleId="Obsah9">
    <w:name w:val="toc 9"/>
    <w:basedOn w:val="Rejstk"/>
  </w:style>
  <w:style w:type="table" w:styleId="Svtltabulkasmkou1zvraznn1">
    <w:name w:val="Grid Table 1 Light Accent 1"/>
    <w:basedOn w:val="Normlntabulka"/>
    <w:uiPriority w:val="46"/>
    <w:rsid w:val="00100D82"/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rsid w:val="0010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35C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paragraph" w:styleId="Textkomente">
    <w:name w:val="annotation text"/>
    <w:basedOn w:val="Normln"/>
    <w:link w:val="TextkomenteChar1"/>
    <w:unhideWhenUsed/>
    <w:rsid w:val="00F835C2"/>
    <w:pPr>
      <w:suppressAutoHyphens w:val="0"/>
      <w:spacing w:after="160"/>
      <w:jc w:val="left"/>
    </w:pPr>
    <w:rPr>
      <w:rFonts w:asciiTheme="minorHAnsi" w:eastAsiaTheme="minorHAnsi" w:hAnsiTheme="minorHAnsi"/>
    </w:rPr>
  </w:style>
  <w:style w:type="character" w:customStyle="1" w:styleId="TextkomenteChar">
    <w:name w:val="Text komentáře Char"/>
    <w:basedOn w:val="Standardnpsmoodstavce"/>
    <w:uiPriority w:val="99"/>
    <w:semiHidden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character" w:customStyle="1" w:styleId="TextkomenteChar1">
    <w:name w:val="Text komentáře Char1"/>
    <w:basedOn w:val="Standardnpsmoodstavce"/>
    <w:link w:val="Textkomente"/>
    <w:rsid w:val="00F835C2"/>
    <w:rPr>
      <w:kern w:val="0"/>
      <w:sz w:val="20"/>
      <w:szCs w:val="20"/>
      <w14:ligatures w14:val="none"/>
    </w:rPr>
  </w:style>
  <w:style w:type="paragraph" w:styleId="Textvysvtlivek">
    <w:name w:val="endnote text"/>
    <w:basedOn w:val="Normln"/>
    <w:link w:val="TextvysvtlivekChar"/>
    <w:semiHidden/>
    <w:rsid w:val="00F835C2"/>
    <w:pPr>
      <w:suppressAutoHyphens w:val="0"/>
      <w:spacing w:after="60"/>
    </w:pPr>
    <w:rPr>
      <w:rFonts w:eastAsia="Times New Roman" w:cs="Times New Roman"/>
      <w:sz w:val="22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5C2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2-2">
    <w:name w:val="2-2*"/>
    <w:basedOn w:val="Normln"/>
    <w:rsid w:val="00F835C2"/>
    <w:pPr>
      <w:numPr>
        <w:numId w:val="3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2-2a">
    <w:name w:val="2-2)a"/>
    <w:basedOn w:val="Normln"/>
    <w:rsid w:val="00F835C2"/>
    <w:pPr>
      <w:numPr>
        <w:numId w:val="4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NadpisA">
    <w:name w:val="Nadpis A"/>
    <w:basedOn w:val="Nadpis1"/>
    <w:link w:val="NadpisAChar"/>
    <w:qFormat/>
    <w:rsid w:val="003369D6"/>
    <w:pPr>
      <w:numPr>
        <w:numId w:val="5"/>
      </w:numPr>
      <w:spacing w:line="24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dpisAChar">
    <w:name w:val="Nadpis A Char"/>
    <w:basedOn w:val="Nadpis1Char"/>
    <w:link w:val="NadpisA"/>
    <w:rsid w:val="003369D6"/>
    <w:rPr>
      <w:rFonts w:ascii="Arial" w:eastAsiaTheme="majorEastAsia" w:hAnsi="Arial" w:cs="Arial"/>
      <w:b/>
      <w:bCs/>
      <w:color w:val="2E74B5" w:themeColor="accent1" w:themeShade="BF"/>
      <w:kern w:val="0"/>
      <w:sz w:val="24"/>
      <w:szCs w:val="24"/>
    </w:rPr>
  </w:style>
  <w:style w:type="paragraph" w:customStyle="1" w:styleId="Nadpis">
    <w:name w:val="Nadpis"/>
    <w:basedOn w:val="NadpisA"/>
    <w:link w:val="NadpisChar"/>
    <w:qFormat/>
    <w:rsid w:val="00870866"/>
    <w:pPr>
      <w:numPr>
        <w:ilvl w:val="1"/>
      </w:numPr>
    </w:pPr>
    <w:rPr>
      <w:sz w:val="22"/>
      <w:szCs w:val="22"/>
    </w:rPr>
  </w:style>
  <w:style w:type="character" w:customStyle="1" w:styleId="NadpisChar">
    <w:name w:val="Nadpis Char"/>
    <w:basedOn w:val="Nadpis1Char"/>
    <w:link w:val="Nadpis"/>
    <w:rsid w:val="00870866"/>
    <w:rPr>
      <w:rFonts w:ascii="Arial" w:eastAsiaTheme="majorEastAsia" w:hAnsi="Arial" w:cs="Arial"/>
      <w:b/>
      <w:bCs/>
      <w:color w:val="2E74B5" w:themeColor="accent1" w:themeShade="BF"/>
      <w:kern w:val="0"/>
      <w:sz w:val="32"/>
      <w:szCs w:val="32"/>
    </w:rPr>
  </w:style>
  <w:style w:type="paragraph" w:customStyle="1" w:styleId="Odrkaedivkurzva-ern">
    <w:name w:val="Odrážka šedivá kurzíva - černá"/>
    <w:basedOn w:val="Odstavecseseznamem"/>
    <w:qFormat/>
    <w:rsid w:val="00245EA2"/>
    <w:pPr>
      <w:numPr>
        <w:numId w:val="6"/>
      </w:numPr>
      <w:tabs>
        <w:tab w:val="num" w:pos="360"/>
      </w:tabs>
      <w:suppressAutoHyphens w:val="0"/>
      <w:spacing w:before="60" w:after="60"/>
      <w:ind w:left="453" w:hanging="340"/>
    </w:pPr>
    <w:rPr>
      <w:rFonts w:eastAsiaTheme="minorHAnsi" w:cs="Times New Roman"/>
      <w:i/>
      <w:color w:val="7F7F7F" w:themeColor="text1" w:themeTint="80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7202B7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99"/>
    <w:qFormat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CF52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2D2"/>
    <w:pPr>
      <w:suppressAutoHyphens/>
      <w:spacing w:after="120"/>
      <w:jc w:val="both"/>
    </w:pPr>
    <w:rPr>
      <w:rFonts w:ascii="Arial" w:eastAsia="Calibri" w:hAnsi="Arial"/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CF52D2"/>
    <w:rPr>
      <w:rFonts w:ascii="Arial" w:eastAsia="Calibri" w:hAnsi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330485"/>
    <w:pPr>
      <w:suppressAutoHyphens w:val="0"/>
    </w:pPr>
    <w:rPr>
      <w:rFonts w:ascii="Arial" w:eastAsia="Calibri" w:hAnsi="Arial"/>
      <w:kern w:val="0"/>
      <w:sz w:val="20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5188D"/>
    <w:rPr>
      <w:rFonts w:ascii="Arial" w:eastAsia="Calibri" w:hAnsi="Arial"/>
      <w:kern w:val="0"/>
      <w:sz w:val="20"/>
      <w:szCs w:val="20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25188D"/>
    <w:pPr>
      <w:suppressAutoHyphens w:val="0"/>
      <w:spacing w:before="0"/>
    </w:pPr>
    <w:rPr>
      <w:rFonts w:eastAsia="MS ??" w:cs="Times New Roman"/>
      <w:szCs w:val="24"/>
      <w:lang w:eastAsia="cs-CZ"/>
      <w14:ligatures w14:val="none"/>
    </w:rPr>
  </w:style>
  <w:style w:type="character" w:customStyle="1" w:styleId="Normln-OdstavecCharChar">
    <w:name w:val="Normální - Odstavec Char Char"/>
    <w:link w:val="Normln-Odstavec"/>
    <w:uiPriority w:val="99"/>
    <w:locked/>
    <w:rsid w:val="0025188D"/>
    <w:rPr>
      <w:rFonts w:ascii="Arial" w:eastAsia="MS ??" w:hAnsi="Arial" w:cs="Times New Roman"/>
      <w:kern w:val="0"/>
      <w:sz w:val="20"/>
      <w:szCs w:val="24"/>
      <w:lang w:eastAsia="cs-CZ"/>
      <w14:ligatures w14:val="none"/>
    </w:rPr>
  </w:style>
  <w:style w:type="paragraph" w:customStyle="1" w:styleId="Textodstavce">
    <w:name w:val="Text odstavce"/>
    <w:basedOn w:val="Normln"/>
    <w:rsid w:val="000972E2"/>
    <w:pPr>
      <w:numPr>
        <w:ilvl w:val="6"/>
        <w:numId w:val="21"/>
      </w:numPr>
      <w:tabs>
        <w:tab w:val="left" w:pos="851"/>
      </w:tabs>
      <w:outlineLvl w:val="6"/>
    </w:pPr>
    <w:rPr>
      <w:rFonts w:eastAsia="Times New Roman" w:cs="Times New Roman"/>
      <w:lang w:eastAsia="ar-SA"/>
      <w14:ligatures w14:val="none"/>
    </w:rPr>
  </w:style>
  <w:style w:type="paragraph" w:customStyle="1" w:styleId="Heading21">
    <w:name w:val="Heading 2.1"/>
    <w:basedOn w:val="Nadpis2"/>
    <w:uiPriority w:val="99"/>
    <w:rsid w:val="000972E2"/>
    <w:pPr>
      <w:keepNext w:val="0"/>
      <w:keepLines w:val="0"/>
      <w:numPr>
        <w:numId w:val="21"/>
      </w:numPr>
      <w:tabs>
        <w:tab w:val="left" w:pos="2268"/>
      </w:tabs>
      <w:suppressAutoHyphens w:val="0"/>
      <w:autoSpaceDE w:val="0"/>
      <w:autoSpaceDN w:val="0"/>
      <w:adjustRightInd w:val="0"/>
      <w:spacing w:before="360" w:after="240"/>
    </w:pPr>
    <w:rPr>
      <w:rFonts w:ascii="Arial" w:eastAsia="Times New Roman" w:hAnsi="Arial" w:cs="Arial"/>
      <w:b/>
      <w:i/>
      <w:iCs/>
      <w:color w:val="000000"/>
      <w:sz w:val="23"/>
      <w:lang w:eastAsia="cs-CZ"/>
      <w14:ligatures w14:val="none"/>
    </w:rPr>
  </w:style>
  <w:style w:type="character" w:styleId="Siln">
    <w:name w:val="Strong"/>
    <w:uiPriority w:val="22"/>
    <w:qFormat/>
    <w:rsid w:val="000972E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E3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E3B"/>
    <w:rPr>
      <w:rFonts w:ascii="Segoe UI" w:eastAsia="Calibri" w:hAnsi="Segoe UI" w:cs="Segoe UI"/>
      <w:kern w:val="0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A265-A5DA-4797-BB74-B8F843B9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3747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dc:description/>
  <cp:lastModifiedBy>JUDr. Rita Kubicová</cp:lastModifiedBy>
  <cp:revision>4</cp:revision>
  <dcterms:created xsi:type="dcterms:W3CDTF">2025-12-04T10:14:00Z</dcterms:created>
  <dcterms:modified xsi:type="dcterms:W3CDTF">2025-12-08T11:52:00Z</dcterms:modified>
  <dc:language>cs-CZ</dc:language>
</cp:coreProperties>
</file>