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39"/>
      </w:pPr>
      <w:r>
        <w:rPr>
          <w:rFonts w:ascii="Wide Latin" w:cs="Arial" w:hAnsi="Wide Latin"/>
          <w:b/>
          <w:bCs/>
          <w:color w:val="7030A0"/>
          <w:position w:val="0"/>
          <w:sz w:val="20"/>
          <w:sz w:val="24"/>
          <w:szCs w:val="24"/>
          <w:vertAlign w:val="baseline"/>
        </w:rPr>
        <w:t xml:space="preserve">Lenka  Jerakasová </w:t>
      </w:r>
      <w:r>
        <w:rPr>
          <w:rFonts w:ascii="Wide Latin" w:cs="Arial" w:hAnsi="Wide Latin"/>
          <w:b/>
          <w:bCs/>
          <w:color w:val="7030A0"/>
          <w:sz w:val="24"/>
          <w:szCs w:val="24"/>
        </w:rPr>
        <w:tab/>
        <w:tab/>
        <w:tab/>
        <w:tab/>
        <w:tab/>
        <w:tab/>
        <w:tab/>
        <w:t xml:space="preserve">                              </w:t>
      </w:r>
    </w:p>
    <w:p>
      <w:pPr>
        <w:pStyle w:val="style0"/>
      </w:pPr>
      <w:r>
        <w:rPr>
          <w:rFonts w:cs="Arial"/>
          <w:bCs/>
          <w:sz w:val="16"/>
        </w:rPr>
        <w:t xml:space="preserve">Záhumenní 2226/82                                                                                                                                         </w:t>
      </w:r>
    </w:p>
    <w:p>
      <w:pPr>
        <w:pStyle w:val="style0"/>
      </w:pPr>
      <w:r>
        <w:rPr>
          <w:rFonts w:cs="Arial"/>
          <w:bCs/>
          <w:sz w:val="16"/>
        </w:rPr>
        <w:t xml:space="preserve">708 00 Ostrava – Poruba                                                                                                                      </w:t>
      </w:r>
    </w:p>
    <w:p>
      <w:pPr>
        <w:pStyle w:val="style0"/>
      </w:pPr>
      <w:r>
        <w:rPr>
          <w:rFonts w:cs="Arial"/>
          <w:bCs/>
          <w:sz w:val="16"/>
        </w:rPr>
        <w:t>IČO: 633 07 111                                                                                                                                    mobil:    603  767 309</w:t>
      </w:r>
    </w:p>
    <w:p>
      <w:pPr>
        <w:pStyle w:val="style0"/>
      </w:pPr>
      <w:r>
        <w:rPr>
          <w:rFonts w:cs="Arial"/>
          <w:bCs/>
          <w:sz w:val="16"/>
        </w:rPr>
        <w:t xml:space="preserve">DIČ: CZ6760101040                                          </w:t>
        <w:tab/>
        <w:t xml:space="preserve">                                                                              e-mail: </w:t>
      </w:r>
      <w:hyperlink r:id="rId2">
        <w:r>
          <w:rPr>
            <w:rStyle w:val="style32"/>
            <w:rFonts w:cs="Arial"/>
            <w:bCs/>
            <w:sz w:val="16"/>
          </w:rPr>
          <w:t>jerakasova</w:t>
        </w:r>
        <w:r>
          <w:rPr>
            <w:rStyle w:val="style32"/>
            <w:rFonts w:cs="Arial"/>
            <w:bCs/>
            <w:sz w:val="16"/>
            <w:lang w:val="de-DE"/>
          </w:rPr>
          <w:t>@</w:t>
        </w:r>
        <w:r>
          <w:rPr>
            <w:rStyle w:val="style32"/>
            <w:rFonts w:cs="Arial"/>
            <w:bCs/>
            <w:sz w:val="16"/>
          </w:rPr>
          <w:t>volny.cz</w:t>
        </w:r>
      </w:hyperlink>
      <w:r>
        <w:rPr>
          <w:rFonts w:cs="Arial"/>
          <w:bCs/>
          <w:sz w:val="16"/>
        </w:rPr>
        <w:t xml:space="preserve"> </w:t>
      </w:r>
    </w:p>
    <w:p>
      <w:pPr>
        <w:pStyle w:val="style0"/>
      </w:pPr>
      <w:r>
        <w:rPr>
          <w:rFonts w:cs="Arial"/>
          <w:b/>
        </w:rPr>
        <w:pict>
          <v:line from="0pt,8.4pt" id="shape_0" style="position:absolute" to="458.95pt,8.4pt">
            <v:stroke color="black" endcap="flat" joinstyle="round"/>
            <v:fill detectmouseclick="t"/>
          </v:line>
        </w:pict>
      </w:r>
    </w:p>
    <w:p>
      <w:pPr>
        <w:pStyle w:val="style0"/>
      </w:pPr>
      <w:r>
        <w:rPr>
          <w:rFonts w:cs="Arial"/>
          <w:b/>
        </w:rPr>
      </w:r>
    </w:p>
    <w:tbl>
      <w:tblPr>
        <w:jc w:val="left"/>
        <w:tblInd w:type="dxa" w:w="7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70"/>
          <w:bottom w:type="dxa" w:w="0"/>
          <w:right w:type="dxa" w:w="70"/>
        </w:tblCellMar>
      </w:tblPr>
      <w:tblGrid>
        <w:gridCol w:w="9180"/>
      </w:tblGrid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</w:pPr>
            <w:r>
              <w:rPr>
                <w:rFonts w:cs="Arial"/>
                <w:b/>
                <w:sz w:val="50"/>
                <w:szCs w:val="50"/>
              </w:rPr>
            </w:r>
          </w:p>
          <w:p>
            <w:pPr>
              <w:pStyle w:val="style0"/>
            </w:pPr>
            <w:r>
              <w:rPr>
                <w:rFonts w:cs="Arial"/>
                <w:b/>
                <w:sz w:val="50"/>
                <w:szCs w:val="50"/>
              </w:rPr>
            </w:r>
          </w:p>
        </w:tc>
      </w:tr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</w:pPr>
            <w:r>
              <w:rPr>
                <w:rFonts w:cs="Arial"/>
                <w:b/>
              </w:rPr>
            </w:r>
          </w:p>
        </w:tc>
      </w:tr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</w:pPr>
            <w:r>
              <w:rPr>
                <w:rFonts w:cs="Arial"/>
                <w:b/>
                <w:sz w:val="56"/>
                <w:szCs w:val="56"/>
              </w:rPr>
              <w:t xml:space="preserve">Pracoviště skiaskopie Nemocnice ve Frýdku – Místku  </w:t>
            </w:r>
          </w:p>
        </w:tc>
      </w:tr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jc w:val="both"/>
            </w:pPr>
            <w:r>
              <w:rPr>
                <w:rFonts w:cs="Arial"/>
                <w:b/>
                <w:sz w:val="44"/>
                <w:szCs w:val="44"/>
              </w:rPr>
            </w:r>
          </w:p>
        </w:tc>
      </w:tr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</w:pPr>
            <w:r>
              <w:rPr>
                <w:rFonts w:cs="Arial"/>
                <w:b/>
              </w:rPr>
            </w:r>
          </w:p>
        </w:tc>
      </w:tr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</w:pPr>
            <w:r>
              <w:rPr>
                <w:rFonts w:cs="Arial"/>
                <w:b/>
                <w:bCs/>
                <w:sz w:val="30"/>
                <w:szCs w:val="30"/>
              </w:rPr>
              <w:t xml:space="preserve">D.1.4.3   TECHNIKA PROSTŘEDÍ STAVEB –                 </w:t>
            </w:r>
          </w:p>
          <w:p>
            <w:pPr>
              <w:pStyle w:val="style0"/>
            </w:pPr>
            <w:r>
              <w:rPr>
                <w:rFonts w:cs="Arial"/>
                <w:b/>
                <w:bCs/>
                <w:sz w:val="30"/>
                <w:szCs w:val="30"/>
              </w:rPr>
              <w:t xml:space="preserve">               </w:t>
            </w:r>
            <w:r>
              <w:rPr>
                <w:rFonts w:cs="Arial"/>
                <w:b/>
                <w:bCs/>
                <w:sz w:val="30"/>
                <w:szCs w:val="30"/>
              </w:rPr>
              <w:t xml:space="preserve">VZUCHOTECHNIKA   </w:t>
            </w:r>
          </w:p>
          <w:p>
            <w:pPr>
              <w:pStyle w:val="style0"/>
            </w:pPr>
            <w:r>
              <w:rPr>
                <w:rFonts w:cs="Arial"/>
                <w:b/>
                <w:bCs/>
                <w:sz w:val="30"/>
                <w:szCs w:val="30"/>
              </w:rPr>
              <w:t xml:space="preserve">             </w:t>
            </w:r>
          </w:p>
        </w:tc>
      </w:tr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</w:pPr>
            <w:r>
              <w:rPr>
                <w:rFonts w:cs="Arial"/>
                <w:b/>
              </w:rPr>
            </w:r>
          </w:p>
        </w:tc>
      </w:tr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jc w:val="center"/>
            </w:pPr>
            <w:r>
              <w:rPr>
                <w:rFonts w:cs="Arial"/>
                <w:b/>
                <w:bCs/>
                <w:sz w:val="30"/>
                <w:szCs w:val="30"/>
              </w:rPr>
              <w:t xml:space="preserve">PROJEKTOVÁ  DOKUMENTACE  PRO  STAVEBNÍ POVOLENÍ    </w:t>
            </w:r>
          </w:p>
        </w:tc>
      </w:tr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jc w:val="center"/>
            </w:pPr>
            <w:r>
              <w:rPr>
                <w:rFonts w:cs="Arial"/>
                <w:b/>
              </w:rPr>
            </w:r>
          </w:p>
        </w:tc>
      </w:tr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0"/>
              <w:jc w:val="center"/>
            </w:pPr>
            <w:r>
              <w:rPr>
                <w:rFonts w:cs="Arial"/>
                <w:b/>
              </w:rPr>
            </w:r>
          </w:p>
        </w:tc>
      </w:tr>
    </w:tbl>
    <w:p>
      <w:pPr>
        <w:pStyle w:val="style1"/>
        <w:ind w:hanging="431" w:left="431" w:right="0"/>
      </w:pPr>
      <w:r>
        <w:rPr>
          <w:sz w:val="48"/>
        </w:rPr>
        <w:t xml:space="preserve">            </w:t>
      </w:r>
      <w:r>
        <w:rPr>
          <w:sz w:val="48"/>
        </w:rPr>
        <w:t xml:space="preserve">TECHNICKÁ    ZPRÁVA </w:t>
      </w:r>
    </w:p>
    <w:p>
      <w:pPr>
        <w:pStyle w:val="style0"/>
      </w:pPr>
      <w:r>
        <w:rPr>
          <w:rFonts w:cs="Arial"/>
          <w:b/>
        </w:rPr>
      </w:r>
    </w:p>
    <w:p>
      <w:pPr>
        <w:pStyle w:val="style0"/>
      </w:pPr>
      <w:r>
        <w:rPr>
          <w:rFonts w:cs="Arial"/>
          <w:b/>
        </w:rPr>
      </w:r>
    </w:p>
    <w:p>
      <w:pPr>
        <w:pStyle w:val="style0"/>
      </w:pPr>
      <w:r>
        <w:rPr>
          <w:rFonts w:cs="Arial"/>
          <w:b/>
        </w:rPr>
      </w:r>
    </w:p>
    <w:p>
      <w:pPr>
        <w:pStyle w:val="style0"/>
      </w:pPr>
      <w:r>
        <w:rPr>
          <w:rFonts w:cs="Arial"/>
          <w:b/>
        </w:rPr>
      </w:r>
    </w:p>
    <w:p>
      <w:pPr>
        <w:pStyle w:val="style0"/>
      </w:pPr>
      <w:r>
        <w:rPr>
          <w:rFonts w:cs="Arial"/>
          <w:b/>
          <w:sz w:val="24"/>
          <w:szCs w:val="24"/>
        </w:rPr>
      </w:r>
    </w:p>
    <w:p>
      <w:pPr>
        <w:pStyle w:val="style0"/>
      </w:pPr>
      <w:r>
        <w:rPr>
          <w:rFonts w:cs="Arial"/>
          <w:b/>
          <w:sz w:val="24"/>
          <w:szCs w:val="24"/>
        </w:rPr>
        <w:t xml:space="preserve">Investor :     Nemocnice ve Frýdku – Místku  </w:t>
      </w:r>
    </w:p>
    <w:p>
      <w:pPr>
        <w:pStyle w:val="style0"/>
      </w:pPr>
      <w:r>
        <w:rPr>
          <w:rFonts w:cs="Arial"/>
          <w:sz w:val="24"/>
          <w:szCs w:val="24"/>
        </w:rPr>
        <w:t xml:space="preserve">                     </w:t>
      </w:r>
      <w:r>
        <w:rPr>
          <w:rFonts w:cs="Arial"/>
          <w:sz w:val="24"/>
          <w:szCs w:val="24"/>
        </w:rPr>
        <w:t>El. Krásnohorské 321</w:t>
      </w:r>
    </w:p>
    <w:p>
      <w:pPr>
        <w:pStyle w:val="style0"/>
      </w:pPr>
      <w:r>
        <w:rPr>
          <w:rFonts w:cs="Arial"/>
          <w:sz w:val="24"/>
          <w:szCs w:val="24"/>
        </w:rPr>
        <w:t xml:space="preserve">                     </w:t>
      </w:r>
      <w:r>
        <w:rPr>
          <w:rFonts w:cs="Arial"/>
          <w:sz w:val="24"/>
          <w:szCs w:val="24"/>
        </w:rPr>
        <w:t xml:space="preserve">738 01  Frýdek – Místek  </w:t>
      </w:r>
    </w:p>
    <w:p>
      <w:pPr>
        <w:pStyle w:val="style0"/>
      </w:pPr>
      <w:r>
        <w:rPr>
          <w:rFonts w:cs="Arial"/>
          <w:b/>
          <w:sz w:val="24"/>
          <w:szCs w:val="24"/>
        </w:rPr>
      </w:r>
    </w:p>
    <w:p>
      <w:pPr>
        <w:pStyle w:val="style0"/>
      </w:pPr>
      <w:r>
        <w:rPr>
          <w:rFonts w:cs="Arial"/>
          <w:sz w:val="24"/>
          <w:szCs w:val="24"/>
        </w:rPr>
      </w:r>
    </w:p>
    <w:p>
      <w:pPr>
        <w:pStyle w:val="style0"/>
      </w:pPr>
      <w:r>
        <w:rPr>
          <w:rFonts w:cs="Arial"/>
          <w:sz w:val="24"/>
          <w:szCs w:val="24"/>
        </w:rPr>
        <w:t xml:space="preserve">Vypracovala:   </w:t>
      </w:r>
      <w:r>
        <w:rPr>
          <w:rFonts w:cs="Arial"/>
          <w:b/>
          <w:sz w:val="24"/>
          <w:szCs w:val="24"/>
        </w:rPr>
        <w:t>Lenka Jerakasová</w:t>
      </w:r>
    </w:p>
    <w:p>
      <w:pPr>
        <w:pStyle w:val="style0"/>
      </w:pPr>
      <w:r>
        <w:rPr>
          <w:rFonts w:cs="Arial"/>
          <w:sz w:val="24"/>
          <w:szCs w:val="24"/>
        </w:rPr>
        <w:t xml:space="preserve">                        </w:t>
      </w:r>
      <w:r>
        <w:rPr>
          <w:rFonts w:cs="Arial"/>
          <w:sz w:val="24"/>
          <w:szCs w:val="24"/>
        </w:rPr>
        <w:t>Autorizovaný technik v oboru technika prostředí staveb</w:t>
      </w:r>
    </w:p>
    <w:p>
      <w:pPr>
        <w:pStyle w:val="style0"/>
      </w:pPr>
      <w:r>
        <w:rPr>
          <w:rFonts w:cs="Arial"/>
          <w:sz w:val="24"/>
          <w:szCs w:val="24"/>
        </w:rPr>
        <w:t xml:space="preserve">                        </w:t>
      </w:r>
      <w:r>
        <w:rPr>
          <w:rFonts w:cs="Arial"/>
          <w:sz w:val="24"/>
          <w:szCs w:val="24"/>
        </w:rPr>
        <w:t xml:space="preserve">ČKAIT: 1103467    </w:t>
      </w:r>
    </w:p>
    <w:p>
      <w:pPr>
        <w:pStyle w:val="style0"/>
        <w:ind w:hanging="0" w:left="-180" w:right="-288"/>
      </w:pPr>
      <w:r>
        <w:rPr>
          <w:rFonts w:cs="Arial"/>
          <w:sz w:val="24"/>
          <w:szCs w:val="24"/>
          <w:lang w:val="en-US"/>
        </w:rPr>
        <w:t xml:space="preserve">                                            </w:t>
      </w:r>
    </w:p>
    <w:p>
      <w:pPr>
        <w:pStyle w:val="style0"/>
        <w:ind w:hanging="0" w:left="0" w:right="-288"/>
      </w:pPr>
      <w:r>
        <w:rPr>
          <w:rFonts w:cs="Arial"/>
          <w:sz w:val="24"/>
          <w:szCs w:val="24"/>
        </w:rPr>
      </w:r>
    </w:p>
    <w:p>
      <w:pPr>
        <w:pStyle w:val="style0"/>
        <w:ind w:hanging="0" w:left="0" w:right="-288"/>
      </w:pPr>
      <w:r>
        <w:rPr>
          <w:rFonts w:cs="Arial"/>
          <w:sz w:val="24"/>
          <w:szCs w:val="24"/>
        </w:rPr>
      </w:r>
    </w:p>
    <w:p>
      <w:pPr>
        <w:pStyle w:val="style0"/>
        <w:ind w:hanging="0" w:left="0" w:right="-288"/>
      </w:pPr>
      <w:r>
        <w:rPr>
          <w:rFonts w:cs="Arial"/>
          <w:sz w:val="24"/>
          <w:szCs w:val="24"/>
        </w:rPr>
        <w:pict>
          <v:shape coordsize="1441,1850" id="shape_0" path="m240,0l191,6l106,44l41,112l5,208l0,258l2,285l5,1645l18,1692l41,1737l71,1775l106,1805l148,1829l191,1843l240,1849l1200,1849l1249,1843l1292,1829l1334,1805l1369,1775l1399,1737l1422,1692l1435,1645l1438,1618l1440,1591l1440,258l1438,231l1435,208l1422,157l1399,112l1334,44l1249,6l240,0e" style="position:absolute;margin-left:439.85pt;margin-top:713pt;width:71.95pt;height:92.4pt">
            <v:stroke color="black" endcap="flat" joinstyle="round" weight="6480"/>
            <v:fill detectmouseclick="t"/>
          </v:shape>
        </w:pict>
      </w:r>
    </w:p>
    <w:p>
      <w:pPr>
        <w:pStyle w:val="style0"/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cs="Arial"/>
          <w:sz w:val="24"/>
          <w:szCs w:val="24"/>
        </w:rPr>
        <w:t>P</w:t>
      </w:r>
      <w:r>
        <w:rPr>
          <w:rFonts w:cs="Arial"/>
          <w:bCs/>
          <w:sz w:val="24"/>
          <w:szCs w:val="24"/>
        </w:rPr>
        <w:t>ARÉ</w:t>
      </w:r>
    </w:p>
    <w:p>
      <w:pPr>
        <w:pStyle w:val="style0"/>
      </w:pPr>
      <w:r>
        <w:rPr>
          <w:rFonts w:cs="Arial"/>
          <w:sz w:val="24"/>
          <w:szCs w:val="24"/>
        </w:rPr>
        <w:t>Datum :  duben 2021</w:t>
      </w:r>
    </w:p>
    <w:p>
      <w:pPr>
        <w:pStyle w:val="style0"/>
      </w:pPr>
      <w:r>
        <w:rPr>
          <w:rFonts w:cs="Arial"/>
          <w:b/>
          <w:sz w:val="24"/>
          <w:szCs w:val="24"/>
          <w:u w:val="single"/>
        </w:rPr>
      </w:r>
    </w:p>
    <w:p>
      <w:pPr>
        <w:pStyle w:val="style0"/>
      </w:pPr>
      <w:r>
        <w:rPr>
          <w:rFonts w:cs="Arial"/>
          <w:b/>
          <w:sz w:val="24"/>
          <w:szCs w:val="24"/>
          <w:u w:val="single"/>
        </w:rPr>
      </w:r>
    </w:p>
    <w:p>
      <w:pPr>
        <w:pStyle w:val="style0"/>
      </w:pPr>
      <w:r>
        <w:rPr>
          <w:rFonts w:cs="Arial"/>
          <w:b/>
          <w:sz w:val="24"/>
          <w:szCs w:val="24"/>
          <w:u w:val="single"/>
        </w:rPr>
      </w:r>
    </w:p>
    <w:p>
      <w:pPr>
        <w:pStyle w:val="style0"/>
      </w:pPr>
      <w:r>
        <w:rPr>
          <w:rFonts w:cs="Arial"/>
          <w:b/>
          <w:sz w:val="24"/>
          <w:szCs w:val="24"/>
          <w:u w:val="single"/>
        </w:rPr>
      </w:r>
    </w:p>
    <w:p>
      <w:pPr>
        <w:pStyle w:val="style0"/>
      </w:pPr>
      <w:r>
        <w:rPr>
          <w:rFonts w:cs="Arial"/>
          <w:b/>
          <w:sz w:val="24"/>
          <w:szCs w:val="24"/>
          <w:u w:val="single"/>
        </w:rPr>
      </w:r>
    </w:p>
    <w:p>
      <w:pPr>
        <w:pStyle w:val="style0"/>
      </w:pPr>
      <w:r>
        <w:rPr/>
        <w:t>Podklady</w:t>
      </w:r>
    </w:p>
    <w:p>
      <w:pPr>
        <w:pStyle w:val="style0"/>
      </w:pPr>
      <w:r>
        <w:rPr/>
        <w:t>Projektová dokumentace byla zpracována na základě těchto vstupních podkladů:</w:t>
      </w:r>
    </w:p>
    <w:p>
      <w:pPr>
        <w:pStyle w:val="style0"/>
      </w:pPr>
      <w:r>
        <w:rPr/>
        <w:t xml:space="preserve">Projektová dokumentace - stavební  část </w:t>
      </w:r>
    </w:p>
    <w:p>
      <w:pPr>
        <w:pStyle w:val="style0"/>
      </w:pPr>
      <w:r>
        <w:rPr/>
      </w:r>
    </w:p>
    <w:p>
      <w:pPr>
        <w:pStyle w:val="style0"/>
      </w:pPr>
      <w:r>
        <w:rPr/>
        <w:t>Předpisy a normy :</w:t>
      </w:r>
    </w:p>
    <w:p>
      <w:pPr>
        <w:pStyle w:val="style0"/>
      </w:pPr>
      <w:r>
        <w:rPr>
          <w:i/>
        </w:rPr>
        <w:t>ČSN 12 7010 „ Navrhování větracích a klimatizačních zařízení „</w:t>
      </w:r>
    </w:p>
    <w:p>
      <w:pPr>
        <w:pStyle w:val="style0"/>
      </w:pPr>
      <w:r>
        <w:rPr>
          <w:i/>
        </w:rPr>
        <w:t>ČSN 73 0540 „ Tepelná technika budov (1-4 část)“</w:t>
      </w:r>
    </w:p>
    <w:p>
      <w:pPr>
        <w:pStyle w:val="style0"/>
      </w:pPr>
      <w:r>
        <w:rPr>
          <w:i/>
        </w:rPr>
        <w:t>ČSN 73 0872 „ Ochrana staveb proti šíření požáru vzduchotechnickým zařízením „</w:t>
      </w:r>
    </w:p>
    <w:p>
      <w:pPr>
        <w:pStyle w:val="style0"/>
      </w:pPr>
      <w:r>
        <w:rPr>
          <w:i/>
        </w:rPr>
        <w:t>Zákony a vyhlášky:</w:t>
      </w:r>
    </w:p>
    <w:p>
      <w:pPr>
        <w:pStyle w:val="style0"/>
      </w:pPr>
      <w:r>
        <w:rPr>
          <w:i/>
        </w:rPr>
        <w:t>-  Nařízení vlády č.272/2011 ze dne 24.srpna 2011 o ochraně zdraví před nepříznivými účinky hluku a vibrací v aktuálním znění z 9.11.2018</w:t>
      </w:r>
    </w:p>
    <w:p>
      <w:pPr>
        <w:pStyle w:val="style0"/>
      </w:pPr>
      <w:r>
        <w:rPr>
          <w:i/>
        </w:rPr>
        <w:t xml:space="preserve">-  Zákon č.183/2006 ze dne 14.3.2006 o územním plánování a stavebním  řádu </w:t>
      </w:r>
    </w:p>
    <w:p>
      <w:pPr>
        <w:pStyle w:val="style0"/>
      </w:pPr>
      <w:r>
        <w:rPr>
          <w:i/>
        </w:rPr>
        <w:t xml:space="preserve">-    Vyhláška ministerstva pro místní rozvoj č.268/2009 Sb. o obecných technických požadavcích na výstavbu </w:t>
      </w:r>
    </w:p>
    <w:p>
      <w:pPr>
        <w:pStyle w:val="style0"/>
      </w:pPr>
      <w:r>
        <w:rPr>
          <w:i/>
        </w:rPr>
        <w:t>- Zákon č.481/2008 Sb. o technických požadavcích na výrobky a o změně a doplnění některých zákonů</w:t>
      </w:r>
    </w:p>
    <w:p>
      <w:pPr>
        <w:pStyle w:val="style0"/>
      </w:pPr>
      <w:r>
        <w:rPr>
          <w:i/>
        </w:rPr>
        <w:t xml:space="preserve">- Zákon č.3/2020 Sb. o hospodaření s energií,vč.příslušných vyhlášek </w:t>
      </w:r>
    </w:p>
    <w:p>
      <w:pPr>
        <w:pStyle w:val="style0"/>
      </w:pPr>
      <w:r>
        <w:rPr>
          <w:i/>
          <w:iCs/>
        </w:rPr>
        <w:t xml:space="preserve">-Vyhláška č. 268/2009 Sb., o technických požadavcích na stavby, ve znění vyhlášky č. 20/2012 Sb., kterou se mění vyhláška č. 268/2009 Sb., o technických požadavcích na stavby. </w:t>
        <w:br/>
        <w:t xml:space="preserve">- Vyhláška č. 23/2008 Sb., o technických podmínkách požární ochrany staveb, ve znění vyhlášky č. 268/2011 Sb., kterou se mění vyhláška č. 23/2008 Sb., o technických podmínkách požární ochrany staveb. </w:t>
        <w:br/>
        <w:t xml:space="preserve">- ČSN 73 0802: 2009. Požární bezpečnost staveb - Nevýrobní objekty. Změna Z1: únor 2013, Změna Z2: červenec 2015. </w:t>
        <w:br/>
        <w:t xml:space="preserve">- ČSN 73 0804: 2010. Požární bezpečnost staveb - Výrobní objekty. Změna Z1: únor 2013, Změna Z2: únor 2015. </w:t>
        <w:br/>
        <w:t>- ČSN EN 12101-6: 2006. Zařízení pro usměrňování pohybu kouře a tepla – Část 6: Technické podmínky pro zařízení pracující na principu rozdílu tlaků – Sestavy.</w:t>
      </w:r>
    </w:p>
    <w:p>
      <w:pPr>
        <w:pStyle w:val="style0"/>
      </w:pPr>
      <w:r>
        <w:rPr/>
      </w:r>
    </w:p>
    <w:p>
      <w:pPr>
        <w:pStyle w:val="style0"/>
      </w:pPr>
      <w:r>
        <w:rPr/>
        <w:t>Další podklady :</w:t>
      </w:r>
    </w:p>
    <w:p>
      <w:pPr>
        <w:pStyle w:val="style0"/>
      </w:pPr>
      <w:r>
        <w:rPr/>
        <w:t xml:space="preserve">Technická specifikace výrobků 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</w:rPr>
        <w:t>Stávající stav</w:t>
      </w:r>
    </w:p>
    <w:p>
      <w:pPr>
        <w:pStyle w:val="style0"/>
        <w:jc w:val="both"/>
      </w:pPr>
      <w:r>
        <w:rPr/>
        <w:t>Větrání řešeného prostoru, kde jsou nyní umístěny šatny , a přilehlých chodeb zajišťuje nyní kompaktní větrací jednotka firmy REMAK umístěná ve strojovně vzduchotechniky ve 2.NP. Jednotka  je vybavena přívodním a odvodním ventilátorem, ohřívačem vzduchu, rekuperací , filtrací požadované třídy a automatickou regulací. Ze strojovny VZT jsou v podhledu vedeny rozvody potrubí, přívodní a zpětné , do šaten a chodeb. Jako distribuční elementy jsou použity vířivé anemostaty a odsávací mřížky osazené do podhledů. Zařízení je poměrně nové , moderní a plně funkční.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</w:rPr>
        <w:t xml:space="preserve">Větrání sociálního zařízení </w:t>
      </w:r>
    </w:p>
    <w:p>
      <w:pPr>
        <w:pStyle w:val="style0"/>
      </w:pPr>
      <w:r>
        <w:rPr/>
      </w:r>
    </w:p>
    <w:p>
      <w:pPr>
        <w:pStyle w:val="style0"/>
        <w:jc w:val="both"/>
      </w:pPr>
      <w:r>
        <w:rPr/>
        <w:t>Pro upravené sociální zařízení, které se nachází v uvnitř dispozice objektu je instalováno nucené větrání – stávající systém bude pouze upraven dle nového dispozičního řešení.</w:t>
      </w:r>
    </w:p>
    <w:p>
      <w:pPr>
        <w:pStyle w:val="style0"/>
        <w:jc w:val="both"/>
      </w:pPr>
      <w:r>
        <w:rPr/>
      </w:r>
    </w:p>
    <w:p>
      <w:pPr>
        <w:pStyle w:val="style0"/>
      </w:pPr>
      <w:r>
        <w:rPr/>
        <w:t xml:space="preserve">Množství větracího vzduchu    </w:t>
      </w:r>
    </w:p>
    <w:p>
      <w:pPr>
        <w:pStyle w:val="style0"/>
      </w:pPr>
      <w:r>
        <w:rPr/>
        <w:t>50   m3/h   na jednu WC mísu</w:t>
      </w:r>
    </w:p>
    <w:p>
      <w:pPr>
        <w:pStyle w:val="style0"/>
      </w:pPr>
      <w:r>
        <w:rPr/>
        <w:t>30   m3/h   na každý  výtok  teplé vody</w:t>
      </w:r>
    </w:p>
    <w:p>
      <w:pPr>
        <w:pStyle w:val="style0"/>
      </w:pPr>
      <w:r>
        <w:rPr>
          <w:b/>
        </w:rPr>
      </w:r>
    </w:p>
    <w:p>
      <w:pPr>
        <w:pStyle w:val="style0"/>
      </w:pPr>
      <w:r>
        <w:rPr>
          <w:b/>
          <w:sz w:val="24"/>
          <w:szCs w:val="24"/>
        </w:rPr>
        <w:t>zařízení č.1 -  stávající VZT šatny - celkový výkon 7 880 m</w:t>
      </w:r>
      <w:r>
        <w:rPr>
          <w:b/>
          <w:sz w:val="24"/>
          <w:szCs w:val="24"/>
          <w:vertAlign w:val="superscript"/>
        </w:rPr>
        <w:t>3</w:t>
      </w:r>
      <w:r>
        <w:rPr>
          <w:b/>
          <w:sz w:val="24"/>
          <w:szCs w:val="24"/>
        </w:rPr>
        <w:t xml:space="preserve">/h   </w:t>
      </w:r>
    </w:p>
    <w:p>
      <w:pPr>
        <w:pStyle w:val="style0"/>
      </w:pPr>
      <w:r>
        <w:rPr/>
      </w:r>
    </w:p>
    <w:p>
      <w:pPr>
        <w:pStyle w:val="style0"/>
        <w:jc w:val="both"/>
      </w:pPr>
      <w:r>
        <w:rPr/>
        <w:t xml:space="preserve">Sociální zařízení umístěné uvnitř dispozice objektu  bude odvětráno nuceně s maximálním využitím stávajícího zařízení – dle nového dispozičního řešení bude provedena úprava distribučních elementů a mírná úprava potrubních rozvodů. Stávající zařízení bude rovněž využito pro zajištění větrání ošetřovny a ostatních prostor . Hlavní jednotka je svým výkonem dostačující . Také ve vyšetřovně bude upraveno rozmístění distribučních elementů a v nutných případech upraveno potrubní vedení . Odvod znehodnoceného vzduchu je zajištěn rovněž stávajícím zařízením . </w:t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  <w:jc w:val="both"/>
      </w:pPr>
      <w:r>
        <w:rPr/>
      </w:r>
    </w:p>
    <w:p>
      <w:pPr>
        <w:pStyle w:val="style0"/>
      </w:pPr>
      <w:r>
        <w:rPr>
          <w:b/>
          <w:sz w:val="24"/>
          <w:szCs w:val="24"/>
        </w:rPr>
        <w:t>Větrání chráněné únikové cesty – zařízení č.1 -  stávající VZT šatny celkový výkon 7 880 m</w:t>
      </w:r>
      <w:r>
        <w:rPr>
          <w:b/>
          <w:sz w:val="24"/>
          <w:szCs w:val="24"/>
          <w:vertAlign w:val="superscript"/>
        </w:rPr>
        <w:t>3</w:t>
      </w:r>
      <w:r>
        <w:rPr>
          <w:b/>
          <w:sz w:val="24"/>
          <w:szCs w:val="24"/>
        </w:rPr>
        <w:t xml:space="preserve">/h   </w:t>
      </w:r>
    </w:p>
    <w:p>
      <w:pPr>
        <w:pStyle w:val="style0"/>
        <w:jc w:val="both"/>
      </w:pPr>
      <w:r>
        <w:rPr/>
        <w:t xml:space="preserve">Množství větracího vzduchu -  je požadována 10-ti násobná výměna vzduchu po dobu 30 minut  - větrání chráněné únikové cesty typu „A“.     </w:t>
      </w:r>
    </w:p>
    <w:p>
      <w:pPr>
        <w:pStyle w:val="style0"/>
        <w:jc w:val="both"/>
      </w:pPr>
      <w:r>
        <w:rPr>
          <w:sz w:val="22"/>
          <w:szCs w:val="22"/>
        </w:rPr>
        <w:t>Zařízení zajišťuje přetlakové větrání šaten a chráněné únikové cesty typu „A“ , jedná se prostor chodby 2.32b. Dochází zde k rozšíření stávající chodby o 5,6 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x 2,7= 15,12 m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 x 10 = 151,2 m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/h -  nárůst potřebného množství větracího vzduchu je pro instalované zařízení nepodstatný. Celková potřeba větracího vzduchu po rozšíření 1720 m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/h. </w:t>
      </w:r>
    </w:p>
    <w:p>
      <w:pPr>
        <w:pStyle w:val="style0"/>
        <w:jc w:val="both"/>
      </w:pPr>
      <w:r>
        <w:rPr>
          <w:b/>
          <w:i/>
          <w:sz w:val="22"/>
          <w:szCs w:val="22"/>
        </w:rPr>
        <w:t>V současné době jsou instalovány čtyři vířivé anemostaty á 440 m</w:t>
      </w:r>
      <w:r>
        <w:rPr>
          <w:b/>
          <w:i/>
          <w:sz w:val="22"/>
          <w:szCs w:val="22"/>
          <w:vertAlign w:val="superscript"/>
        </w:rPr>
        <w:t>3</w:t>
      </w:r>
      <w:r>
        <w:rPr>
          <w:b/>
          <w:i/>
          <w:sz w:val="22"/>
          <w:szCs w:val="22"/>
        </w:rPr>
        <w:t>/h = 1760 m</w:t>
      </w:r>
      <w:r>
        <w:rPr>
          <w:b/>
          <w:i/>
          <w:sz w:val="22"/>
          <w:szCs w:val="22"/>
          <w:vertAlign w:val="superscript"/>
        </w:rPr>
        <w:t>3</w:t>
      </w:r>
      <w:r>
        <w:rPr>
          <w:b/>
          <w:i/>
          <w:sz w:val="22"/>
          <w:szCs w:val="22"/>
        </w:rPr>
        <w:t xml:space="preserve">/h což plně vyhoví i pro nový stav. </w:t>
      </w:r>
    </w:p>
    <w:p>
      <w:pPr>
        <w:pStyle w:val="style0"/>
        <w:jc w:val="both"/>
      </w:pPr>
      <w:r>
        <w:rPr>
          <w:sz w:val="22"/>
          <w:szCs w:val="22"/>
        </w:rPr>
        <w:t>Odvod vzduchu je zajišťován rovněž stávajícím zařízením.</w:t>
      </w:r>
      <w:r>
        <w:rPr>
          <w:b/>
          <w:i/>
          <w:sz w:val="22"/>
          <w:szCs w:val="22"/>
        </w:rPr>
        <w:t xml:space="preserve">  </w:t>
      </w:r>
    </w:p>
    <w:p>
      <w:pPr>
        <w:pStyle w:val="style0"/>
        <w:jc w:val="both"/>
      </w:pPr>
      <w:r>
        <w:rPr/>
        <w:t>Větrání chráněné únikové cesty je navrženo jako přetlakové , přetlak 25Pa .</w:t>
      </w:r>
    </w:p>
    <w:p>
      <w:pPr>
        <w:pStyle w:val="style0"/>
        <w:jc w:val="both"/>
      </w:pPr>
      <w:r>
        <w:rPr/>
      </w:r>
    </w:p>
    <w:p>
      <w:pPr>
        <w:pStyle w:val="style0"/>
      </w:pPr>
      <w:r>
        <w:rPr>
          <w:b/>
        </w:rPr>
        <w:t xml:space="preserve">Potrubí </w:t>
      </w:r>
    </w:p>
    <w:p>
      <w:pPr>
        <w:pStyle w:val="style0"/>
        <w:jc w:val="both"/>
      </w:pPr>
      <w:r>
        <w:rPr/>
        <w:t xml:space="preserve">Je navrženo  ocelové pozinkované  kruhové SPIRO, pro větší objemy vzduchu pak potrubí čtverhranné skupiny I. . Průměry potrubí jsou zřejmé z PD. Spoje potrubí těsnit pryží. </w:t>
      </w:r>
    </w:p>
    <w:p>
      <w:pPr>
        <w:pStyle w:val="style0"/>
        <w:jc w:val="both"/>
      </w:pPr>
      <w:r>
        <w:rPr/>
        <w:t>Potrubí je vedeno pod stropem , vedení bude zakryto podhledy – součást stavební části .</w:t>
      </w:r>
    </w:p>
    <w:p>
      <w:pPr>
        <w:pStyle w:val="style0"/>
        <w:jc w:val="both"/>
      </w:pPr>
      <w:r>
        <w:rPr/>
        <w:t xml:space="preserve">Potrubí bude uloženo na typových závěsech a objímkách , závěsy a objímky použít  vždy s pryžovými  podložkami.  </w:t>
      </w:r>
    </w:p>
    <w:p>
      <w:pPr>
        <w:pStyle w:val="style0"/>
        <w:jc w:val="both"/>
      </w:pPr>
      <w:r>
        <w:rPr/>
        <w:t xml:space="preserve">Ocelové potrubí musí být při prostupu zdivem opatřeno ochrannou  izolací.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type w:val="nextPage"/>
      <w:pgSz w:h="16838" w:w="11906"/>
      <w:pgMar w:bottom="737" w:footer="0" w:gutter="0" w:header="0" w:left="1417" w:right="1417" w:top="1417"/>
      <w:pgNumType w:fmt="decimal"/>
      <w:formProt w:val="false"/>
      <w:titlePg/>
      <w:textDirection w:val="lrTb"/>
      <w:docGrid w:charSpace="8192" w:linePitch="299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swiss"/>
    <w:pitch w:val="variable"/>
  </w:font>
  <w:font w:name="Wide Latin">
    <w:charset w:val="ee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lowerLetter"/>
      <w:lvlText w:val="%1)"/>
      <w:lvlJc w:val="left"/>
      <w:pPr>
        <w:ind w:hanging="432" w:left="432"/>
      </w:pPr>
      <w:rPr>
        <w:smallCaps w:val="false"/>
        <w:caps w:val="false"/>
        <w:color w:val="000000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shadow w:val="false"/>
        <w:u w:val="none"/>
        <w:b w:val="false"/>
        <w:szCs w:val="22"/>
        <w:iCs w:val="false"/>
        <w:bCs w:val="false"/>
        <w:em w:val="none"/>
        <w:w w:val="0"/>
        <w:emboss w:val="false"/>
        <w:imprint w:val="false"/>
        <w:vanish w:val="false"/>
      </w:rPr>
    </w:lvl>
    <w:lvl w:ilvl="1">
      <w:start w:val="1"/>
      <w:numFmt w:val="decimal"/>
      <w:lvlText w:val="%1.%2"/>
      <w:lvlJc w:val="left"/>
      <w:pPr>
        <w:ind w:hanging="576" w:left="576"/>
      </w:pPr>
      <w:rPr>
        <w:smallCaps w:val="false"/>
        <w:caps w:val="false"/>
        <w:color w:val="000000"/>
        <w:outline w:val="false"/>
        <w:dstrike w:val="false"/>
        <w:strike w:val="false"/>
        <w:vertAlign w:val="baseline"/>
        <w:position w:val="0"/>
        <w:sz w:val="22"/>
        <w:sz w:val="22"/>
        <w:spacing w:val="0"/>
        <w:i w:val="false"/>
        <w:shadow w:val="false"/>
        <w:u w:val="none"/>
        <w:b w:val="false"/>
        <w:szCs w:val="22"/>
        <w:iCs w:val="false"/>
        <w:bCs w:val="false"/>
        <w:em w:val="none"/>
        <w:w w:val="0"/>
        <w:emboss w:val="false"/>
        <w:imprint w:val="false"/>
        <w:vanish w:val="false"/>
      </w:rPr>
    </w:lvl>
    <w:lvl w:ilvl="2">
      <w:start w:val="1"/>
      <w:numFmt w:val="decimal"/>
      <w:lvlText w:val="%1.%2.%3"/>
      <w:lvlJc w:val="left"/>
      <w:pPr>
        <w:ind w:hanging="720" w:left="720"/>
      </w:pPr>
    </w:lvl>
    <w:lvl w:ilvl="3">
      <w:start w:val="1"/>
      <w:numFmt w:val="decimal"/>
      <w:lvlText w:val="%1.%2.%3.%4"/>
      <w:lvlJc w:val="left"/>
      <w:pPr>
        <w:ind w:hanging="864" w:left="864"/>
      </w:pPr>
    </w:lvl>
    <w:lvl w:ilvl="4">
      <w:start w:val="1"/>
      <w:numFmt w:val="decimal"/>
      <w:lvlText w:val="%1.%2.%3.%4.%5"/>
      <w:lvlJc w:val="left"/>
      <w:pPr>
        <w:ind w:hanging="1008" w:left="1008"/>
      </w:pPr>
    </w:lvl>
    <w:lvl w:ilvl="5">
      <w:start w:val="1"/>
      <w:numFmt w:val="decimal"/>
      <w:lvlText w:val="%1.%2.%3.%4.%5.%6"/>
      <w:lvlJc w:val="left"/>
      <w:pPr>
        <w:ind w:hanging="1152" w:left="3137"/>
      </w:pPr>
    </w:lvl>
    <w:lvl w:ilvl="6">
      <w:start w:val="1"/>
      <w:numFmt w:val="decimal"/>
      <w:lvlText w:val="%1.%2.%3.%4.%5.%6.%7"/>
      <w:lvlJc w:val="left"/>
      <w:pPr>
        <w:ind w:hanging="1296" w:left="1296"/>
      </w:pPr>
    </w:lvl>
    <w:lvl w:ilvl="7">
      <w:start w:val="1"/>
      <w:numFmt w:val="decimal"/>
      <w:lvlText w:val="%1.%2.%3.%4.%5.%6.%7.%8"/>
      <w:lvlJc w:val="left"/>
      <w:pPr>
        <w:ind w:hanging="1440" w:left="1440"/>
      </w:pPr>
    </w:lvl>
    <w:lvl w:ilvl="8">
      <w:start w:val="1"/>
      <w:numFmt w:val="decimal"/>
      <w:lvlText w:val="%1.%2.%3.%4.%5.%6.%7.%8.%9"/>
      <w:lvlJc w:val="left"/>
      <w:pPr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</w:settings>
</file>

<file path=word/styles.xml><?xml version="1.0" encoding="utf-8"?>
<w:styles xmlns:w="http://schemas.openxmlformats.org/wordprocessingml/2006/main">
  <w:style w:styleId="style0" w:type="paragraph">
    <w:name w:val="Výchozí styl"/>
    <w:next w:val="style0"/>
    <w:pPr>
      <w:widowControl/>
      <w:suppressAutoHyphens w:val="true"/>
      <w:spacing w:after="0" w:before="0" w:line="100" w:lineRule="atLeast"/>
      <w:contextualSpacing w:val="false"/>
    </w:pPr>
    <w:rPr>
      <w:rFonts w:ascii="Arial" w:cs="Times New Roman" w:eastAsia="Times New Roman" w:hAnsi="Arial"/>
      <w:color w:val="auto"/>
      <w:sz w:val="20"/>
      <w:szCs w:val="20"/>
      <w:lang w:bidi="ar-SA" w:eastAsia="cs-CZ" w:val="cs-CZ"/>
    </w:rPr>
  </w:style>
  <w:style w:styleId="style1" w:type="paragraph">
    <w:name w:val="Nadpis 1"/>
    <w:basedOn w:val="style0"/>
    <w:next w:val="style1"/>
    <w:pPr>
      <w:keepNext/>
      <w:numPr>
        <w:ilvl w:val="0"/>
        <w:numId w:val="1"/>
      </w:numPr>
      <w:spacing w:after="240" w:before="480"/>
      <w:ind w:hanging="431" w:left="431" w:right="0"/>
      <w:contextualSpacing w:val="false"/>
    </w:pPr>
    <w:rPr>
      <w:rFonts w:cs="Arial"/>
      <w:b/>
      <w:bCs/>
      <w:sz w:val="22"/>
      <w:szCs w:val="22"/>
    </w:rPr>
  </w:style>
  <w:style w:styleId="style2" w:type="paragraph">
    <w:name w:val="Nadpis 2"/>
    <w:basedOn w:val="style0"/>
    <w:next w:val="style2"/>
    <w:pPr>
      <w:keepNext/>
      <w:numPr>
        <w:ilvl w:val="0"/>
        <w:numId w:val="1"/>
      </w:numPr>
      <w:spacing w:after="120" w:before="400"/>
      <w:ind w:hanging="578" w:left="578" w:right="0"/>
      <w:contextualSpacing w:val="false"/>
      <w:jc w:val="both"/>
    </w:pPr>
    <w:rPr>
      <w:b/>
      <w:sz w:val="24"/>
    </w:rPr>
  </w:style>
  <w:style w:styleId="style3" w:type="paragraph">
    <w:name w:val="Nadpis 3"/>
    <w:basedOn w:val="style0"/>
    <w:next w:val="style3"/>
    <w:pPr>
      <w:keepNext/>
      <w:numPr>
        <w:ilvl w:val="0"/>
        <w:numId w:val="1"/>
      </w:numPr>
      <w:spacing w:after="60" w:before="240"/>
      <w:contextualSpacing w:val="false"/>
    </w:pPr>
    <w:rPr>
      <w:rFonts w:cs="Arial"/>
      <w:b/>
      <w:bCs/>
      <w:sz w:val="22"/>
      <w:szCs w:val="22"/>
    </w:rPr>
  </w:style>
  <w:style w:styleId="style4" w:type="paragraph">
    <w:name w:val="Nadpis 4"/>
    <w:basedOn w:val="style0"/>
    <w:next w:val="style4"/>
    <w:pPr>
      <w:keepNext/>
      <w:numPr>
        <w:ilvl w:val="0"/>
        <w:numId w:val="1"/>
      </w:numPr>
      <w:spacing w:after="60" w:before="240"/>
      <w:contextualSpacing w:val="false"/>
    </w:pPr>
    <w:rPr>
      <w:rFonts w:ascii="Calibri" w:hAnsi="Calibri"/>
      <w:b/>
      <w:bCs/>
      <w:sz w:val="28"/>
      <w:szCs w:val="28"/>
    </w:rPr>
  </w:style>
  <w:style w:styleId="style5" w:type="paragraph">
    <w:name w:val="Nadpis 5"/>
    <w:basedOn w:val="style0"/>
    <w:next w:val="style5"/>
    <w:pPr>
      <w:numPr>
        <w:ilvl w:val="0"/>
        <w:numId w:val="1"/>
      </w:numPr>
      <w:spacing w:after="60" w:before="240"/>
      <w:contextualSpacing w:val="false"/>
    </w:pPr>
    <w:rPr>
      <w:rFonts w:ascii="Calibri" w:hAnsi="Calibri"/>
      <w:b/>
      <w:bCs/>
      <w:i/>
      <w:iCs/>
      <w:sz w:val="26"/>
      <w:szCs w:val="26"/>
    </w:rPr>
  </w:style>
  <w:style w:styleId="style6" w:type="paragraph">
    <w:name w:val="Nadpis 6"/>
    <w:basedOn w:val="style0"/>
    <w:next w:val="style6"/>
    <w:pPr>
      <w:numPr>
        <w:ilvl w:val="0"/>
        <w:numId w:val="1"/>
      </w:numPr>
      <w:spacing w:after="60" w:before="240"/>
      <w:contextualSpacing w:val="false"/>
    </w:pPr>
    <w:rPr>
      <w:b/>
      <w:bCs/>
      <w:sz w:val="22"/>
      <w:szCs w:val="22"/>
    </w:rPr>
  </w:style>
  <w:style w:styleId="style7" w:type="paragraph">
    <w:name w:val="Nadpis 7"/>
    <w:basedOn w:val="style0"/>
    <w:next w:val="style7"/>
    <w:pPr>
      <w:numPr>
        <w:ilvl w:val="0"/>
        <w:numId w:val="1"/>
      </w:numPr>
      <w:spacing w:after="60" w:before="240"/>
      <w:contextualSpacing w:val="false"/>
    </w:pPr>
    <w:rPr>
      <w:rFonts w:ascii="Calibri" w:hAnsi="Calibri"/>
      <w:sz w:val="24"/>
      <w:szCs w:val="24"/>
    </w:rPr>
  </w:style>
  <w:style w:styleId="style8" w:type="paragraph">
    <w:name w:val="Nadpis 8"/>
    <w:basedOn w:val="style0"/>
    <w:next w:val="style8"/>
    <w:pPr>
      <w:numPr>
        <w:ilvl w:val="0"/>
        <w:numId w:val="1"/>
      </w:numPr>
      <w:spacing w:after="60" w:before="240"/>
      <w:contextualSpacing w:val="false"/>
    </w:pPr>
    <w:rPr>
      <w:rFonts w:ascii="Times New Roman" w:hAnsi="Times New Roman"/>
      <w:i/>
      <w:iCs/>
      <w:sz w:val="24"/>
      <w:szCs w:val="24"/>
    </w:rPr>
  </w:style>
  <w:style w:styleId="style9" w:type="paragraph">
    <w:name w:val="Nadpis 9"/>
    <w:basedOn w:val="style0"/>
    <w:next w:val="style9"/>
    <w:pPr>
      <w:numPr>
        <w:ilvl w:val="0"/>
        <w:numId w:val="1"/>
      </w:numPr>
      <w:spacing w:after="60" w:before="240"/>
      <w:contextualSpacing w:val="false"/>
    </w:pPr>
    <w:rPr>
      <w:rFonts w:ascii="Cambria" w:hAnsi="Cambria"/>
      <w:sz w:val="22"/>
      <w:szCs w:val="22"/>
    </w:rPr>
  </w:style>
  <w:style w:styleId="style15" w:type="character">
    <w:name w:val="Default Paragraph Font"/>
    <w:next w:val="style15"/>
    <w:rPr/>
  </w:style>
  <w:style w:styleId="style16" w:type="character">
    <w:name w:val="Nadpis 1 Char"/>
    <w:basedOn w:val="style15"/>
    <w:next w:val="style16"/>
    <w:rPr>
      <w:rFonts w:ascii="Arial" w:cs="Arial" w:eastAsia="Times New Roman" w:hAnsi="Arial"/>
      <w:b/>
      <w:bCs/>
      <w:lang w:eastAsia="cs-CZ"/>
    </w:rPr>
  </w:style>
  <w:style w:styleId="style17" w:type="character">
    <w:name w:val="Nadpis 2 Char"/>
    <w:basedOn w:val="style15"/>
    <w:next w:val="style17"/>
    <w:rPr>
      <w:rFonts w:ascii="Arial" w:cs="Times New Roman" w:eastAsia="Times New Roman" w:hAnsi="Arial"/>
      <w:b/>
      <w:sz w:val="24"/>
      <w:szCs w:val="20"/>
      <w:lang w:eastAsia="cs-CZ"/>
    </w:rPr>
  </w:style>
  <w:style w:styleId="style18" w:type="character">
    <w:name w:val="Nadpis 3 Char"/>
    <w:basedOn w:val="style15"/>
    <w:next w:val="style18"/>
    <w:rPr>
      <w:rFonts w:ascii="Arial" w:cs="Arial" w:eastAsia="Times New Roman" w:hAnsi="Arial"/>
      <w:b/>
      <w:bCs/>
      <w:lang w:eastAsia="cs-CZ"/>
    </w:rPr>
  </w:style>
  <w:style w:styleId="style19" w:type="character">
    <w:name w:val="Nadpis 4 Char"/>
    <w:basedOn w:val="style15"/>
    <w:next w:val="style19"/>
    <w:rPr>
      <w:rFonts w:ascii="Calibri" w:cs="Times New Roman" w:eastAsia="Times New Roman" w:hAnsi="Calibri"/>
      <w:b/>
      <w:bCs/>
      <w:sz w:val="28"/>
      <w:szCs w:val="28"/>
      <w:lang w:eastAsia="cs-CZ"/>
    </w:rPr>
  </w:style>
  <w:style w:styleId="style20" w:type="character">
    <w:name w:val="Nadpis 5 Char"/>
    <w:basedOn w:val="style15"/>
    <w:next w:val="style20"/>
    <w:rPr>
      <w:rFonts w:ascii="Calibri" w:cs="Times New Roman" w:eastAsia="Times New Roman" w:hAnsi="Calibri"/>
      <w:b/>
      <w:bCs/>
      <w:i/>
      <w:iCs/>
      <w:sz w:val="26"/>
      <w:szCs w:val="26"/>
      <w:lang w:eastAsia="cs-CZ"/>
    </w:rPr>
  </w:style>
  <w:style w:styleId="style21" w:type="character">
    <w:name w:val="Nadpis 6 Char"/>
    <w:basedOn w:val="style15"/>
    <w:next w:val="style21"/>
    <w:rPr>
      <w:rFonts w:ascii="Arial" w:cs="Times New Roman" w:eastAsia="Times New Roman" w:hAnsi="Arial"/>
      <w:b/>
      <w:bCs/>
      <w:lang w:eastAsia="cs-CZ"/>
    </w:rPr>
  </w:style>
  <w:style w:styleId="style22" w:type="character">
    <w:name w:val="Nadpis 7 Char"/>
    <w:basedOn w:val="style15"/>
    <w:next w:val="style22"/>
    <w:rPr>
      <w:rFonts w:ascii="Calibri" w:cs="Times New Roman" w:eastAsia="Times New Roman" w:hAnsi="Calibri"/>
      <w:sz w:val="24"/>
      <w:szCs w:val="24"/>
      <w:lang w:eastAsia="cs-CZ"/>
    </w:rPr>
  </w:style>
  <w:style w:styleId="style23" w:type="character">
    <w:name w:val="Nadpis 8 Char"/>
    <w:basedOn w:val="style15"/>
    <w:next w:val="style23"/>
    <w:rPr>
      <w:rFonts w:ascii="Times New Roman" w:cs="Times New Roman" w:eastAsia="Times New Roman" w:hAnsi="Times New Roman"/>
      <w:i/>
      <w:iCs/>
      <w:sz w:val="24"/>
      <w:szCs w:val="24"/>
      <w:lang w:eastAsia="cs-CZ"/>
    </w:rPr>
  </w:style>
  <w:style w:styleId="style24" w:type="character">
    <w:name w:val="Nadpis 9 Char"/>
    <w:basedOn w:val="style15"/>
    <w:next w:val="style24"/>
    <w:rPr>
      <w:rFonts w:ascii="Cambria" w:cs="Times New Roman" w:eastAsia="Times New Roman" w:hAnsi="Cambria"/>
      <w:lang w:eastAsia="cs-CZ"/>
    </w:rPr>
  </w:style>
  <w:style w:styleId="style25" w:type="character">
    <w:name w:val="Základní text Char"/>
    <w:basedOn w:val="style15"/>
    <w:next w:val="style25"/>
    <w:rPr>
      <w:rFonts w:ascii="Times New Roman" w:cs="Times New Roman" w:eastAsia="Times New Roman" w:hAnsi="Times New Roman"/>
      <w:color w:val="000000"/>
      <w:sz w:val="24"/>
      <w:szCs w:val="20"/>
      <w:lang w:eastAsia="cs-CZ"/>
    </w:rPr>
  </w:style>
  <w:style w:styleId="style26" w:type="character">
    <w:name w:val="Záhlaví Char"/>
    <w:basedOn w:val="style15"/>
    <w:next w:val="style26"/>
    <w:rPr>
      <w:rFonts w:ascii="Arial" w:cs="Times New Roman" w:eastAsia="Times New Roman" w:hAnsi="Arial"/>
      <w:sz w:val="20"/>
      <w:szCs w:val="20"/>
    </w:rPr>
  </w:style>
  <w:style w:styleId="style27" w:type="character">
    <w:name w:val="page number"/>
    <w:basedOn w:val="style15"/>
    <w:next w:val="style27"/>
    <w:rPr/>
  </w:style>
  <w:style w:styleId="style28" w:type="character">
    <w:name w:val="Zápatí Char"/>
    <w:basedOn w:val="style15"/>
    <w:next w:val="style28"/>
    <w:rPr>
      <w:rFonts w:ascii="Arial" w:cs="Times New Roman" w:eastAsia="Times New Roman" w:hAnsi="Arial"/>
      <w:sz w:val="20"/>
      <w:szCs w:val="20"/>
      <w:lang w:eastAsia="cs-CZ"/>
    </w:rPr>
  </w:style>
  <w:style w:styleId="style29" w:type="character">
    <w:name w:val="techkey"/>
    <w:basedOn w:val="style15"/>
    <w:next w:val="style29"/>
    <w:rPr/>
  </w:style>
  <w:style w:styleId="style30" w:type="character">
    <w:name w:val="techvalue"/>
    <w:basedOn w:val="style15"/>
    <w:next w:val="style30"/>
    <w:rPr/>
  </w:style>
  <w:style w:styleId="style31" w:type="character">
    <w:name w:val="Text bubliny Char"/>
    <w:basedOn w:val="style15"/>
    <w:next w:val="style31"/>
    <w:rPr>
      <w:rFonts w:ascii="Tahoma" w:cs="Tahoma" w:eastAsia="Times New Roman" w:hAnsi="Tahoma"/>
      <w:sz w:val="16"/>
      <w:szCs w:val="16"/>
      <w:lang w:eastAsia="cs-CZ"/>
    </w:rPr>
  </w:style>
  <w:style w:styleId="style32" w:type="character">
    <w:name w:val="Internetový odkaz"/>
    <w:basedOn w:val="style15"/>
    <w:next w:val="style32"/>
    <w:rPr>
      <w:rFonts w:cs="Times New Roman"/>
      <w:color w:val="0000FF"/>
      <w:u w:val="single"/>
      <w:lang w:bidi="zxx-" w:eastAsia="zxx-" w:val="zxx-"/>
    </w:rPr>
  </w:style>
  <w:style w:styleId="style33" w:type="character">
    <w:name w:val="ListLabel 1"/>
    <w:next w:val="style33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000000"/>
      <w:spacing w:val="0"/>
      <w:w w:val="0"/>
      <w:position w:val="0"/>
      <w:sz w:val="22"/>
      <w:sz w:val="22"/>
      <w:szCs w:val="22"/>
      <w:u w:val="none"/>
      <w:vertAlign w:val="baseline"/>
      <w:em w:val="none"/>
    </w:rPr>
  </w:style>
  <w:style w:styleId="style34" w:type="paragraph">
    <w:name w:val="Nadpis"/>
    <w:basedOn w:val="style0"/>
    <w:next w:val="style35"/>
    <w:pPr>
      <w:keepNext/>
      <w:spacing w:after="120" w:before="240"/>
      <w:contextualSpacing w:val="false"/>
    </w:pPr>
    <w:rPr>
      <w:rFonts w:ascii="Arial" w:cs="Arial" w:eastAsia="Microsoft YaHei" w:hAnsi="Arial"/>
      <w:sz w:val="28"/>
      <w:szCs w:val="28"/>
    </w:rPr>
  </w:style>
  <w:style w:styleId="style35" w:type="paragraph">
    <w:name w:val="Tělo textu"/>
    <w:basedOn w:val="style0"/>
    <w:next w:val="style35"/>
    <w:pPr/>
    <w:rPr>
      <w:rFonts w:ascii="Times New Roman" w:hAnsi="Times New Roman"/>
      <w:color w:val="000000"/>
      <w:sz w:val="24"/>
    </w:rPr>
  </w:style>
  <w:style w:styleId="style36" w:type="paragraph">
    <w:name w:val="Seznam"/>
    <w:basedOn w:val="style35"/>
    <w:next w:val="style36"/>
    <w:pPr/>
    <w:rPr>
      <w:rFonts w:cs="Arial"/>
    </w:rPr>
  </w:style>
  <w:style w:styleId="style37" w:type="paragraph">
    <w:name w:val="Popisek"/>
    <w:basedOn w:val="style0"/>
    <w:next w:val="style37"/>
    <w:pPr>
      <w:suppressLineNumbers/>
      <w:spacing w:after="120" w:before="120"/>
      <w:contextualSpacing w:val="false"/>
    </w:pPr>
    <w:rPr>
      <w:rFonts w:cs="Arial"/>
      <w:i/>
      <w:iCs/>
      <w:sz w:val="24"/>
      <w:szCs w:val="24"/>
    </w:rPr>
  </w:style>
  <w:style w:styleId="style38" w:type="paragraph">
    <w:name w:val="Rejstřík"/>
    <w:basedOn w:val="style0"/>
    <w:next w:val="style38"/>
    <w:pPr>
      <w:suppressLineNumbers/>
    </w:pPr>
    <w:rPr>
      <w:rFonts w:cs="Arial"/>
    </w:rPr>
  </w:style>
  <w:style w:styleId="style39" w:type="paragraph">
    <w:name w:val="Záhlaví"/>
    <w:basedOn w:val="style0"/>
    <w:next w:val="style39"/>
    <w:pPr>
      <w:tabs>
        <w:tab w:leader="none" w:pos="4536" w:val="center"/>
        <w:tab w:leader="none" w:pos="9072" w:val="right"/>
      </w:tabs>
    </w:pPr>
    <w:rPr/>
  </w:style>
  <w:style w:styleId="style40" w:type="paragraph">
    <w:name w:val="Zápatí"/>
    <w:basedOn w:val="style0"/>
    <w:next w:val="style40"/>
    <w:pPr>
      <w:tabs>
        <w:tab w:leader="none" w:pos="4536" w:val="center"/>
        <w:tab w:leader="none" w:pos="9072" w:val="right"/>
      </w:tabs>
    </w:pPr>
    <w:rPr/>
  </w:style>
  <w:style w:styleId="style41" w:type="paragraph">
    <w:name w:val="Normální1"/>
    <w:basedOn w:val="style0"/>
    <w:next w:val="style41"/>
    <w:pPr>
      <w:widowControl w:val="false"/>
      <w:suppressAutoHyphens w:val="true"/>
    </w:pPr>
    <w:rPr>
      <w:rFonts w:ascii="Times New Roman" w:eastAsia="Lucida Sans Unicode" w:hAnsi="Times New Roman"/>
      <w:color w:val="000000"/>
      <w:sz w:val="20"/>
    </w:rPr>
  </w:style>
  <w:style w:styleId="style42" w:type="paragraph">
    <w:name w:val="Normal (Web)"/>
    <w:basedOn w:val="style0"/>
    <w:next w:val="style42"/>
    <w:pPr>
      <w:spacing w:after="28" w:before="28"/>
      <w:contextualSpacing w:val="false"/>
    </w:pPr>
    <w:rPr>
      <w:rFonts w:ascii="Times New Roman" w:hAnsi="Times New Roman"/>
      <w:sz w:val="24"/>
      <w:szCs w:val="24"/>
    </w:rPr>
  </w:style>
  <w:style w:styleId="style43" w:type="paragraph">
    <w:name w:val="Balloon Text"/>
    <w:basedOn w:val="style0"/>
    <w:next w:val="style43"/>
    <w:pPr/>
    <w:rPr>
      <w:rFonts w:ascii="Tahoma" w:cs="Tahoma" w:hAnsi="Tahoma"/>
      <w:sz w:val="16"/>
      <w:szCs w:val="16"/>
    </w:rPr>
  </w:style>
  <w:style w:styleId="style44" w:type="paragraph">
    <w:name w:val="List Paragraph"/>
    <w:basedOn w:val="style0"/>
    <w:next w:val="style44"/>
    <w:pPr>
      <w:ind w:hanging="0" w:left="708" w:right="0"/>
    </w:pPr>
    <w:rPr>
      <w:rFonts w:ascii="Times New Roman" w:hAnsi="Times New Roman"/>
      <w:sz w:val="24"/>
      <w:szCs w:val="24"/>
    </w:rPr>
  </w:style>
  <w:style w:styleId="style45" w:type="paragraph">
    <w:name w:val="Obsah rámce"/>
    <w:basedOn w:val="style35"/>
    <w:next w:val="style45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erakasova@volny.cz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2021-04-23T10:45:00.00Z</dcterms:created>
  <dc:creator>lenka</dc:creator>
  <cp:lastModifiedBy>lenka</cp:lastModifiedBy>
  <cp:lastPrinted>2022-04-06T14:45:44.47Z</cp:lastPrinted>
  <dcterms:modified xsi:type="dcterms:W3CDTF">2021-04-23T11:50:00.00Z</dcterms:modified>
  <cp:revision>8</cp:revision>
</cp:coreProperties>
</file>