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CE37" w14:textId="77777777" w:rsidR="006A2FA3" w:rsidRPr="00DD4F3A" w:rsidRDefault="006A2FA3" w:rsidP="00210445">
      <w:pPr>
        <w:pStyle w:val="Nzev"/>
        <w:spacing w:before="120" w:line="276" w:lineRule="auto"/>
        <w:rPr>
          <w:rFonts w:ascii="Tahoma" w:hAnsi="Tahoma"/>
          <w:sz w:val="22"/>
        </w:rPr>
      </w:pPr>
      <w:r w:rsidRPr="00DD4F3A">
        <w:rPr>
          <w:rFonts w:ascii="Tahoma" w:hAnsi="Tahoma"/>
          <w:sz w:val="22"/>
        </w:rPr>
        <w:t>SERVISNÍ SMLOUVA</w:t>
      </w:r>
    </w:p>
    <w:p w14:paraId="1328C6DC" w14:textId="77777777" w:rsidR="006A2FA3" w:rsidRPr="00DD4F3A" w:rsidRDefault="00D05AD1" w:rsidP="00210445">
      <w:pPr>
        <w:spacing w:before="120" w:line="276" w:lineRule="auto"/>
        <w:jc w:val="center"/>
        <w:rPr>
          <w:rFonts w:ascii="Tahoma" w:hAnsi="Tahoma" w:cs="Tahoma"/>
          <w:sz w:val="18"/>
          <w:szCs w:val="20"/>
        </w:rPr>
      </w:pPr>
      <w:r w:rsidRPr="00DD4F3A">
        <w:rPr>
          <w:rFonts w:ascii="Tahoma" w:hAnsi="Tahoma" w:cs="Tahoma"/>
          <w:sz w:val="18"/>
          <w:szCs w:val="20"/>
        </w:rPr>
        <w:t>o provedení servisu magnetické rezonance Philips Ingenia 1,5T</w:t>
      </w:r>
      <w:r w:rsidR="006A2FA3" w:rsidRPr="00DD4F3A">
        <w:rPr>
          <w:rFonts w:ascii="Tahoma" w:hAnsi="Tahoma" w:cs="Tahoma"/>
          <w:sz w:val="18"/>
          <w:szCs w:val="20"/>
        </w:rPr>
        <w:t xml:space="preserve"> </w:t>
      </w:r>
    </w:p>
    <w:p w14:paraId="1E61A636" w14:textId="77777777" w:rsidR="006A2FA3" w:rsidRPr="00DD4F3A" w:rsidRDefault="006A2FA3" w:rsidP="00210445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2332399D" w14:textId="77777777" w:rsidR="006A2FA3" w:rsidRPr="00DD4F3A" w:rsidRDefault="006A2FA3" w:rsidP="00210445">
      <w:pPr>
        <w:pStyle w:val="Nadpis7"/>
        <w:spacing w:before="120" w:line="276" w:lineRule="auto"/>
        <w:rPr>
          <w:sz w:val="20"/>
        </w:rPr>
      </w:pPr>
      <w:r w:rsidRPr="00DD4F3A">
        <w:rPr>
          <w:sz w:val="20"/>
        </w:rPr>
        <w:t>Smluvní strany</w:t>
      </w:r>
    </w:p>
    <w:p w14:paraId="58D90743" w14:textId="77777777" w:rsidR="006A2FA3" w:rsidRPr="00DD4F3A" w:rsidRDefault="006A2FA3" w:rsidP="00210445">
      <w:pPr>
        <w:spacing w:before="120" w:line="276" w:lineRule="auto"/>
        <w:rPr>
          <w:rFonts w:ascii="Tahoma" w:hAnsi="Tahoma" w:cs="Tahoma"/>
          <w:sz w:val="20"/>
          <w:szCs w:val="22"/>
        </w:rPr>
      </w:pPr>
    </w:p>
    <w:p w14:paraId="18F87D45" w14:textId="77777777" w:rsidR="006A2FA3" w:rsidRPr="00DD4F3A" w:rsidRDefault="006A2FA3" w:rsidP="00210445">
      <w:pPr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b/>
          <w:bCs/>
          <w:sz w:val="20"/>
          <w:szCs w:val="22"/>
        </w:rPr>
      </w:pPr>
      <w:r w:rsidRPr="00DD4F3A">
        <w:rPr>
          <w:rFonts w:ascii="Tahoma" w:eastAsia="Calibri" w:hAnsi="Tahoma" w:cs="Tahoma"/>
          <w:b/>
          <w:bCs/>
          <w:sz w:val="20"/>
          <w:szCs w:val="22"/>
        </w:rPr>
        <w:t>Sdružené zdravotnické zařízení Krnov, příspěvková organizace</w:t>
      </w:r>
    </w:p>
    <w:tbl>
      <w:tblPr>
        <w:tblStyle w:val="Mkatabulky"/>
        <w:tblW w:w="9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62"/>
      </w:tblGrid>
      <w:tr w:rsidR="006A2FA3" w:rsidRPr="00DD4F3A" w14:paraId="20D83D9F" w14:textId="77777777" w:rsidTr="00184FE1">
        <w:tc>
          <w:tcPr>
            <w:tcW w:w="2694" w:type="dxa"/>
            <w:hideMark/>
          </w:tcPr>
          <w:p w14:paraId="0FEA7113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se sídlem:              </w:t>
            </w:r>
          </w:p>
        </w:tc>
        <w:tc>
          <w:tcPr>
            <w:tcW w:w="7261" w:type="dxa"/>
            <w:hideMark/>
          </w:tcPr>
          <w:p w14:paraId="30009170" w14:textId="77777777" w:rsidR="006A2FA3" w:rsidRPr="00DD4F3A" w:rsidRDefault="00F66CAB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I</w:t>
            </w:r>
            <w:r w:rsidR="006A2FA3" w:rsidRPr="00DD4F3A">
              <w:rPr>
                <w:rFonts w:ascii="Tahoma" w:hAnsi="Tahoma" w:cs="Tahoma"/>
                <w:sz w:val="20"/>
                <w:szCs w:val="22"/>
              </w:rPr>
              <w:t>.</w:t>
            </w:r>
            <w:r w:rsidRPr="00DD4F3A">
              <w:rPr>
                <w:rFonts w:ascii="Tahoma" w:hAnsi="Tahoma" w:cs="Tahoma"/>
                <w:sz w:val="20"/>
                <w:szCs w:val="22"/>
              </w:rPr>
              <w:t> </w:t>
            </w:r>
            <w:r w:rsidR="006A2FA3" w:rsidRPr="00DD4F3A">
              <w:rPr>
                <w:rFonts w:ascii="Tahoma" w:hAnsi="Tahoma" w:cs="Tahoma"/>
                <w:sz w:val="20"/>
                <w:szCs w:val="22"/>
              </w:rPr>
              <w:t>P. Pavlova 552/9, Pod Bezručovým vrchem, 794 01 Krnov</w:t>
            </w:r>
          </w:p>
        </w:tc>
      </w:tr>
      <w:tr w:rsidR="006A2FA3" w:rsidRPr="00DD4F3A" w14:paraId="448E60C7" w14:textId="77777777" w:rsidTr="00184FE1">
        <w:tc>
          <w:tcPr>
            <w:tcW w:w="2694" w:type="dxa"/>
            <w:hideMark/>
          </w:tcPr>
          <w:p w14:paraId="22C0BEA0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zastoupen:             </w:t>
            </w:r>
          </w:p>
        </w:tc>
        <w:tc>
          <w:tcPr>
            <w:tcW w:w="7261" w:type="dxa"/>
            <w:hideMark/>
          </w:tcPr>
          <w:p w14:paraId="575DCD00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MUDr. Ladislavem Václavcem, MBA, ředitelem</w:t>
            </w:r>
          </w:p>
        </w:tc>
      </w:tr>
      <w:tr w:rsidR="006A2FA3" w:rsidRPr="00DD4F3A" w14:paraId="1E541784" w14:textId="77777777" w:rsidTr="00184FE1">
        <w:tc>
          <w:tcPr>
            <w:tcW w:w="2694" w:type="dxa"/>
            <w:hideMark/>
          </w:tcPr>
          <w:p w14:paraId="25237BBA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IČO:                        </w:t>
            </w:r>
          </w:p>
        </w:tc>
        <w:tc>
          <w:tcPr>
            <w:tcW w:w="7261" w:type="dxa"/>
            <w:hideMark/>
          </w:tcPr>
          <w:p w14:paraId="5D4E4258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00844641</w:t>
            </w:r>
          </w:p>
        </w:tc>
      </w:tr>
      <w:tr w:rsidR="006A2FA3" w:rsidRPr="00DD4F3A" w14:paraId="4BCE6BF8" w14:textId="77777777" w:rsidTr="00184FE1">
        <w:tc>
          <w:tcPr>
            <w:tcW w:w="2694" w:type="dxa"/>
            <w:hideMark/>
          </w:tcPr>
          <w:p w14:paraId="1B16EBDC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DIČ:                      </w:t>
            </w:r>
          </w:p>
        </w:tc>
        <w:tc>
          <w:tcPr>
            <w:tcW w:w="7261" w:type="dxa"/>
            <w:hideMark/>
          </w:tcPr>
          <w:p w14:paraId="596326A5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CZ00844641</w:t>
            </w:r>
          </w:p>
        </w:tc>
      </w:tr>
      <w:tr w:rsidR="006A2FA3" w:rsidRPr="00DD4F3A" w14:paraId="45FC0015" w14:textId="77777777" w:rsidTr="00184FE1">
        <w:tc>
          <w:tcPr>
            <w:tcW w:w="2694" w:type="dxa"/>
            <w:hideMark/>
          </w:tcPr>
          <w:p w14:paraId="4910F5BD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bankovní spojení:    </w:t>
            </w:r>
          </w:p>
        </w:tc>
        <w:tc>
          <w:tcPr>
            <w:tcW w:w="7261" w:type="dxa"/>
            <w:hideMark/>
          </w:tcPr>
          <w:p w14:paraId="2AB03C09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bCs/>
                <w:iCs/>
                <w:sz w:val="20"/>
                <w:szCs w:val="22"/>
              </w:rPr>
              <w:t>Česká spořitelna, a.s.</w:t>
            </w:r>
          </w:p>
        </w:tc>
      </w:tr>
      <w:tr w:rsidR="006A2FA3" w:rsidRPr="00DD4F3A" w14:paraId="525B29EF" w14:textId="77777777" w:rsidTr="00184FE1">
        <w:tc>
          <w:tcPr>
            <w:tcW w:w="2694" w:type="dxa"/>
            <w:hideMark/>
          </w:tcPr>
          <w:p w14:paraId="6F9C0529" w14:textId="77777777" w:rsidR="006A2FA3" w:rsidRPr="00DD4F3A" w:rsidRDefault="006A2FA3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číslo účtu:              </w:t>
            </w:r>
          </w:p>
        </w:tc>
        <w:tc>
          <w:tcPr>
            <w:tcW w:w="7261" w:type="dxa"/>
            <w:hideMark/>
          </w:tcPr>
          <w:p w14:paraId="4F7EE670" w14:textId="77777777" w:rsidR="006A2FA3" w:rsidRPr="00DD4F3A" w:rsidRDefault="0063490E" w:rsidP="00210445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>2870392/0800</w:t>
            </w:r>
          </w:p>
        </w:tc>
      </w:tr>
      <w:tr w:rsidR="006A2FA3" w:rsidRPr="00DD4F3A" w14:paraId="41C5EB7E" w14:textId="77777777" w:rsidTr="00184FE1">
        <w:tc>
          <w:tcPr>
            <w:tcW w:w="9956" w:type="dxa"/>
            <w:gridSpan w:val="2"/>
            <w:hideMark/>
          </w:tcPr>
          <w:p w14:paraId="0E648819" w14:textId="15E53BC3" w:rsidR="006A2FA3" w:rsidRPr="00DD4F3A" w:rsidRDefault="006A2FA3" w:rsidP="00C27046">
            <w:pPr>
              <w:spacing w:line="276" w:lineRule="auto"/>
              <w:rPr>
                <w:rFonts w:ascii="Tahoma" w:hAnsi="Tahoma" w:cs="Tahoma"/>
                <w:sz w:val="20"/>
                <w:szCs w:val="22"/>
              </w:rPr>
            </w:pPr>
            <w:r w:rsidRPr="00DD4F3A">
              <w:rPr>
                <w:rFonts w:ascii="Tahoma" w:hAnsi="Tahoma" w:cs="Tahoma"/>
                <w:sz w:val="20"/>
                <w:szCs w:val="22"/>
              </w:rPr>
              <w:t xml:space="preserve">zapsaná v OR vedeném KS v Ostravě, </w:t>
            </w:r>
            <w:r w:rsidR="00C27046">
              <w:rPr>
                <w:rFonts w:ascii="Tahoma" w:hAnsi="Tahoma" w:cs="Tahoma"/>
                <w:sz w:val="20"/>
                <w:szCs w:val="22"/>
              </w:rPr>
              <w:t xml:space="preserve">spis. </w:t>
            </w:r>
            <w:proofErr w:type="gramStart"/>
            <w:r w:rsidR="00C27046">
              <w:rPr>
                <w:rFonts w:ascii="Tahoma" w:hAnsi="Tahoma" w:cs="Tahoma"/>
                <w:sz w:val="20"/>
                <w:szCs w:val="22"/>
              </w:rPr>
              <w:t>zn.</w:t>
            </w:r>
            <w:proofErr w:type="gramEnd"/>
            <w:r w:rsidR="00C27046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="00C27046">
              <w:rPr>
                <w:rFonts w:ascii="Tahoma" w:hAnsi="Tahoma" w:cs="Tahoma"/>
                <w:sz w:val="20"/>
                <w:szCs w:val="22"/>
              </w:rPr>
              <w:t>Pr</w:t>
            </w:r>
            <w:proofErr w:type="spellEnd"/>
            <w:r w:rsidR="00C27046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DD4F3A">
              <w:rPr>
                <w:rFonts w:ascii="Tahoma" w:hAnsi="Tahoma" w:cs="Tahoma"/>
                <w:sz w:val="20"/>
                <w:szCs w:val="22"/>
              </w:rPr>
              <w:t>876</w:t>
            </w:r>
          </w:p>
        </w:tc>
      </w:tr>
    </w:tbl>
    <w:p w14:paraId="60E81464" w14:textId="77777777" w:rsidR="006A2FA3" w:rsidRPr="00DD4F3A" w:rsidRDefault="00AE26DA" w:rsidP="00210445">
      <w:pPr>
        <w:widowControl w:val="0"/>
        <w:autoSpaceDE w:val="0"/>
        <w:autoSpaceDN w:val="0"/>
        <w:adjustRightInd w:val="0"/>
        <w:spacing w:line="276" w:lineRule="auto"/>
        <w:ind w:right="221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 xml:space="preserve">  </w:t>
      </w:r>
      <w:r w:rsidR="006A2FA3" w:rsidRPr="00DD4F3A">
        <w:rPr>
          <w:rFonts w:ascii="Tahoma" w:hAnsi="Tahoma" w:cs="Tahoma"/>
          <w:color w:val="000000"/>
          <w:sz w:val="20"/>
          <w:szCs w:val="22"/>
        </w:rPr>
        <w:t>(dále jen „objednatel“)</w:t>
      </w:r>
    </w:p>
    <w:p w14:paraId="42633571" w14:textId="77777777" w:rsidR="006A2FA3" w:rsidRPr="00DD4F3A" w:rsidRDefault="006A2FA3" w:rsidP="00210445">
      <w:pPr>
        <w:tabs>
          <w:tab w:val="num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</w:rPr>
      </w:pPr>
    </w:p>
    <w:p w14:paraId="73060637" w14:textId="77777777" w:rsidR="006A2FA3" w:rsidRPr="00DD4F3A" w:rsidRDefault="0063490E" w:rsidP="00210445">
      <w:pPr>
        <w:numPr>
          <w:ilvl w:val="0"/>
          <w:numId w:val="2"/>
        </w:numPr>
        <w:spacing w:line="276" w:lineRule="auto"/>
        <w:ind w:left="426"/>
        <w:rPr>
          <w:rFonts w:ascii="Tahoma" w:hAnsi="Tahoma" w:cs="Tahoma"/>
          <w:b/>
          <w:i/>
          <w:sz w:val="20"/>
          <w:szCs w:val="22"/>
        </w:rPr>
      </w:pPr>
      <w:r w:rsidRPr="00DD4F3A">
        <w:rPr>
          <w:rFonts w:ascii="Tahoma" w:hAnsi="Tahoma" w:cs="Tahoma"/>
          <w:b/>
          <w:sz w:val="20"/>
          <w:szCs w:val="22"/>
        </w:rPr>
        <w:t xml:space="preserve">………………………… </w:t>
      </w:r>
      <w:r w:rsidRPr="00DD4F3A">
        <w:rPr>
          <w:rFonts w:ascii="Tahoma" w:hAnsi="Tahoma" w:cs="Tahoma"/>
          <w:i/>
          <w:color w:val="FF0000"/>
          <w:sz w:val="20"/>
          <w:szCs w:val="22"/>
        </w:rPr>
        <w:t>(název společnosti doplní účastník ZŘ)</w:t>
      </w:r>
    </w:p>
    <w:p w14:paraId="492967D6" w14:textId="04870D1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s</w:t>
      </w:r>
      <w:r w:rsidR="006A2FA3" w:rsidRPr="00DD4F3A">
        <w:rPr>
          <w:rFonts w:ascii="Tahoma" w:hAnsi="Tahoma" w:cs="Tahoma"/>
          <w:sz w:val="20"/>
          <w:szCs w:val="22"/>
        </w:rPr>
        <w:t>e sídlem: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C27046">
        <w:rPr>
          <w:rFonts w:ascii="Tahoma" w:hAnsi="Tahoma" w:cs="Tahoma"/>
          <w:sz w:val="20"/>
          <w:szCs w:val="22"/>
        </w:rPr>
        <w:tab/>
      </w:r>
      <w:r w:rsidR="00C27046">
        <w:rPr>
          <w:rFonts w:ascii="Tahoma" w:hAnsi="Tahoma" w:cs="Tahoma"/>
          <w:sz w:val="20"/>
          <w:szCs w:val="22"/>
        </w:rPr>
        <w:tab/>
      </w:r>
      <w:r w:rsidR="00623FCC" w:rsidRPr="00623FCC">
        <w:rPr>
          <w:rFonts w:ascii="Tahoma" w:hAnsi="Tahoma" w:cs="Tahoma"/>
          <w:sz w:val="20"/>
          <w:szCs w:val="22"/>
        </w:rPr>
        <w:t>.................</w:t>
      </w:r>
    </w:p>
    <w:p w14:paraId="54816052" w14:textId="456F8025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z</w:t>
      </w:r>
      <w:r w:rsidR="006A2FA3" w:rsidRPr="00DD4F3A">
        <w:rPr>
          <w:rFonts w:ascii="Tahoma" w:hAnsi="Tahoma" w:cs="Tahoma"/>
          <w:sz w:val="20"/>
          <w:szCs w:val="22"/>
        </w:rPr>
        <w:t>astoupená: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</w:t>
      </w:r>
    </w:p>
    <w:p w14:paraId="025912FE" w14:textId="4C128B91" w:rsidR="006A2FA3" w:rsidRPr="00DD4F3A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IČO:</w:t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</w:t>
      </w:r>
    </w:p>
    <w:p w14:paraId="2E3A4EA6" w14:textId="14CBD04B" w:rsidR="006A2FA3" w:rsidRPr="00DD4F3A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DIČ:</w:t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</w:t>
      </w:r>
    </w:p>
    <w:p w14:paraId="0DE80EE0" w14:textId="16DAE250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b</w:t>
      </w:r>
      <w:r w:rsidR="006A2FA3" w:rsidRPr="00DD4F3A">
        <w:rPr>
          <w:rFonts w:ascii="Tahoma" w:hAnsi="Tahoma" w:cs="Tahoma"/>
          <w:sz w:val="20"/>
          <w:szCs w:val="22"/>
        </w:rPr>
        <w:t>ankovní spojení: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</w:t>
      </w:r>
    </w:p>
    <w:p w14:paraId="1A8F6651" w14:textId="79D0F4DB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č</w:t>
      </w:r>
      <w:r w:rsidR="006A2FA3" w:rsidRPr="00DD4F3A">
        <w:rPr>
          <w:rFonts w:ascii="Tahoma" w:hAnsi="Tahoma" w:cs="Tahoma"/>
          <w:sz w:val="20"/>
          <w:szCs w:val="22"/>
        </w:rPr>
        <w:t>íslo účtu: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23FCC">
        <w:rPr>
          <w:rFonts w:ascii="Tahoma" w:hAnsi="Tahoma" w:cs="Tahoma"/>
          <w:sz w:val="20"/>
          <w:szCs w:val="22"/>
        </w:rPr>
        <w:t>..................</w:t>
      </w:r>
    </w:p>
    <w:p w14:paraId="0A54FB15" w14:textId="62B7B584" w:rsidR="0063490E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zapsána v</w:t>
      </w:r>
      <w:r w:rsidR="00C27046">
        <w:rPr>
          <w:rFonts w:ascii="Tahoma" w:hAnsi="Tahoma" w:cs="Tahoma"/>
          <w:sz w:val="20"/>
          <w:szCs w:val="22"/>
        </w:rPr>
        <w:t xml:space="preserve"> OR </w:t>
      </w:r>
      <w:r w:rsidR="00C27046" w:rsidRPr="00DD4F3A">
        <w:rPr>
          <w:rFonts w:ascii="Tahoma" w:hAnsi="Tahoma" w:cs="Tahoma"/>
          <w:sz w:val="20"/>
          <w:szCs w:val="22"/>
        </w:rPr>
        <w:t>vedeném KS v </w:t>
      </w:r>
      <w:r w:rsidR="00C27046">
        <w:rPr>
          <w:rFonts w:ascii="Tahoma" w:hAnsi="Tahoma" w:cs="Tahoma"/>
          <w:sz w:val="20"/>
          <w:szCs w:val="22"/>
        </w:rPr>
        <w:t>...........</w:t>
      </w:r>
      <w:r w:rsidR="00C27046" w:rsidRPr="00DD4F3A">
        <w:rPr>
          <w:rFonts w:ascii="Tahoma" w:hAnsi="Tahoma" w:cs="Tahoma"/>
          <w:sz w:val="20"/>
          <w:szCs w:val="22"/>
        </w:rPr>
        <w:t xml:space="preserve">, </w:t>
      </w:r>
      <w:r w:rsidR="00C27046">
        <w:rPr>
          <w:rFonts w:ascii="Tahoma" w:hAnsi="Tahoma" w:cs="Tahoma"/>
          <w:sz w:val="20"/>
          <w:szCs w:val="22"/>
        </w:rPr>
        <w:t>spis. zn. ..........</w:t>
      </w:r>
    </w:p>
    <w:p w14:paraId="79311D4E" w14:textId="77777777" w:rsidR="006A2FA3" w:rsidRPr="00DD4F3A" w:rsidRDefault="0063490E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k</w:t>
      </w:r>
      <w:r w:rsidR="006A2FA3" w:rsidRPr="00DD4F3A">
        <w:rPr>
          <w:rFonts w:ascii="Tahoma" w:hAnsi="Tahoma" w:cs="Tahoma"/>
          <w:sz w:val="20"/>
          <w:szCs w:val="22"/>
        </w:rPr>
        <w:t>ontaktní osoba ve věcech technických:</w:t>
      </w:r>
      <w:r w:rsidR="006A2FA3" w:rsidRPr="00DD4F3A">
        <w:rPr>
          <w:rFonts w:ascii="Tahoma" w:hAnsi="Tahoma" w:cs="Tahoma"/>
          <w:sz w:val="20"/>
          <w:szCs w:val="22"/>
        </w:rPr>
        <w:tab/>
      </w:r>
      <w:r w:rsidR="006A2FA3" w:rsidRPr="00DD4F3A">
        <w:rPr>
          <w:rFonts w:ascii="Tahoma" w:hAnsi="Tahoma" w:cs="Tahoma"/>
          <w:sz w:val="20"/>
          <w:szCs w:val="22"/>
        </w:rPr>
        <w:tab/>
      </w:r>
    </w:p>
    <w:p w14:paraId="6C3E40E1" w14:textId="77777777" w:rsidR="006A2FA3" w:rsidRPr="00DD4F3A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telefon, fax, e-mail:</w:t>
      </w:r>
      <w:r w:rsidRPr="00DD4F3A">
        <w:rPr>
          <w:rFonts w:ascii="Tahoma" w:hAnsi="Tahoma" w:cs="Tahoma"/>
          <w:sz w:val="20"/>
          <w:szCs w:val="22"/>
        </w:rPr>
        <w:tab/>
      </w:r>
      <w:r w:rsidRPr="00DD4F3A">
        <w:rPr>
          <w:rFonts w:ascii="Tahoma" w:hAnsi="Tahoma" w:cs="Tahoma"/>
          <w:sz w:val="20"/>
          <w:szCs w:val="22"/>
        </w:rPr>
        <w:tab/>
      </w:r>
    </w:p>
    <w:p w14:paraId="2B4BE835" w14:textId="11F39419" w:rsidR="006A2FA3" w:rsidRDefault="006A2FA3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(dále jen „dodavatel“)</w:t>
      </w:r>
    </w:p>
    <w:p w14:paraId="48854325" w14:textId="77777777" w:rsidR="00C27046" w:rsidRPr="00DD4F3A" w:rsidRDefault="00C27046" w:rsidP="00210445">
      <w:pPr>
        <w:tabs>
          <w:tab w:val="num" w:pos="142"/>
        </w:tabs>
        <w:spacing w:line="276" w:lineRule="auto"/>
        <w:ind w:left="142"/>
        <w:rPr>
          <w:rFonts w:ascii="Tahoma" w:hAnsi="Tahoma" w:cs="Tahoma"/>
          <w:sz w:val="20"/>
          <w:szCs w:val="22"/>
        </w:rPr>
      </w:pPr>
    </w:p>
    <w:p w14:paraId="25A7F11C" w14:textId="77777777" w:rsidR="00C27046" w:rsidRPr="006F30C3" w:rsidRDefault="00C27046" w:rsidP="00C27046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>uzavírají podle ustanovení § 2586 a násl. zákona č. 89/2012 Sb., občanský tuto smlouvu o dílo na provedení opravy níže uvedeného znění:</w:t>
      </w:r>
    </w:p>
    <w:p w14:paraId="269628EE" w14:textId="77777777" w:rsidR="00832CDD" w:rsidRPr="00DD4F3A" w:rsidRDefault="00832CDD" w:rsidP="00832CDD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sz w:val="20"/>
          <w:szCs w:val="20"/>
        </w:rPr>
      </w:pPr>
    </w:p>
    <w:p w14:paraId="69ACFA9D" w14:textId="77777777" w:rsidR="00832CDD" w:rsidRPr="00DD4F3A" w:rsidRDefault="00832CDD" w:rsidP="00832CDD">
      <w:pPr>
        <w:widowControl w:val="0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DD4F3A">
        <w:rPr>
          <w:rFonts w:ascii="Tahoma" w:hAnsi="Tahoma" w:cs="Tahoma"/>
          <w:b/>
          <w:sz w:val="20"/>
          <w:szCs w:val="20"/>
        </w:rPr>
        <w:t>Základní ustanovení</w:t>
      </w:r>
    </w:p>
    <w:p w14:paraId="2C17562B" w14:textId="77777777" w:rsidR="00832CDD" w:rsidRPr="00DD4F3A" w:rsidRDefault="00832CDD" w:rsidP="00832CDD">
      <w:pPr>
        <w:pStyle w:val="Odstavecseseznamem"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Tato smlouva je uzavřena dle § 2586 a násl. zákona č. 89/2012, občanský zákoník, ve znění pozdějších předpisů (dále jen „občanský zákoník“); práva a povinnosti stran touto smlouvou neupravená se řídí příslušnými ustanoveními občanského zákoníku. </w:t>
      </w:r>
    </w:p>
    <w:p w14:paraId="16517023" w14:textId="77777777" w:rsidR="00832CDD" w:rsidRPr="00DD4F3A" w:rsidRDefault="00832CDD" w:rsidP="00832CDD">
      <w:pPr>
        <w:pStyle w:val="Odstavecseseznamem"/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Smluvní strany prohlašují, že údaje uvedené v čl. I této smlouvy jsou v souladu se skutečností v době uzavření smlouvy. Smluvní strany se zavazují, že změny dotčených údajů oznámí bez prodlení písemně druhé smluvní straně. V případě změny účtu objednatele je objednatel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4D47B140" w14:textId="77777777" w:rsidR="00832CDD" w:rsidRPr="00DD4F3A" w:rsidRDefault="00832CDD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267C97A" w14:textId="18D7BB3B" w:rsidR="00832CDD" w:rsidRPr="00DD4F3A" w:rsidRDefault="00C27046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prohlašuje, že je odborně způsobilý k zajištění předmětu plnění podle této smlouvy.</w:t>
      </w:r>
    </w:p>
    <w:p w14:paraId="72A9365E" w14:textId="33283F4C" w:rsidR="00832CDD" w:rsidRPr="00DD4F3A" w:rsidRDefault="00C27046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potvrzuje, že se detailně seznámil s rozsahem a povahou díla, že jsou mu známy veškeré technické, kvalitativní a jiné podmínky nezbytné k realizaci díla a že disponuje takovými kapacitami a odbornými znalostmi, které jsou nezbytné pro realizaci díla za dohodnutou smluvní cenu uvedenou v článku V. této smlouvy.</w:t>
      </w:r>
    </w:p>
    <w:p w14:paraId="6097A750" w14:textId="77777777" w:rsidR="00832CDD" w:rsidRPr="00DD4F3A" w:rsidRDefault="00832CDD" w:rsidP="00832CDD">
      <w:pPr>
        <w:keepLines/>
        <w:numPr>
          <w:ilvl w:val="0"/>
          <w:numId w:val="31"/>
        </w:numPr>
        <w:spacing w:before="120"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lastRenderedPageBreak/>
        <w:t>Smluvní strany prohlašují, že předmět plnění podle této smlouvy není plněním nemožným a že smlouvu uzavírají po pečlivém zvážení všech možných důsledků.</w:t>
      </w:r>
    </w:p>
    <w:p w14:paraId="34FA88F2" w14:textId="72A7F81B" w:rsidR="00832CDD" w:rsidRPr="00DD4F3A" w:rsidRDefault="00C27046" w:rsidP="00832CDD">
      <w:pPr>
        <w:keepLines/>
        <w:numPr>
          <w:ilvl w:val="0"/>
          <w:numId w:val="31"/>
        </w:numPr>
        <w:spacing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>
        <w:rPr>
          <w:rFonts w:ascii="Tahoma" w:hAnsi="Tahoma" w:cs="Tahoma"/>
          <w:sz w:val="20"/>
          <w:szCs w:val="20"/>
        </w:rPr>
        <w:t>Dodavatel</w:t>
      </w:r>
      <w:r w:rsidR="00832CDD" w:rsidRPr="00DD4F3A">
        <w:rPr>
          <w:rFonts w:ascii="Tahoma" w:hAnsi="Tahoma" w:cs="Tahoma"/>
          <w:sz w:val="20"/>
          <w:szCs w:val="20"/>
        </w:rPr>
        <w:t xml:space="preserve"> bere na vědomí, že pokud je uvedené prohlášení nepravdivé, bude smlouva považována za neplatnou.</w:t>
      </w:r>
    </w:p>
    <w:p w14:paraId="0A648070" w14:textId="77777777" w:rsidR="00832CDD" w:rsidRPr="00DD4F3A" w:rsidRDefault="00832CDD" w:rsidP="00832CDD">
      <w:pPr>
        <w:keepLines/>
        <w:numPr>
          <w:ilvl w:val="0"/>
          <w:numId w:val="31"/>
        </w:numPr>
        <w:spacing w:after="120" w:line="276" w:lineRule="auto"/>
        <w:ind w:left="454" w:hanging="454"/>
        <w:jc w:val="both"/>
        <w:rPr>
          <w:rFonts w:ascii="Tahoma" w:hAnsi="Tahoma" w:cs="Tahoma"/>
          <w:b/>
          <w:bCs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Účelem smlouvy je </w:t>
      </w:r>
      <w:r w:rsidRPr="00DD4F3A">
        <w:rPr>
          <w:rFonts w:ascii="Tahoma" w:hAnsi="Tahoma" w:cs="Tahoma"/>
          <w:b/>
          <w:bCs/>
          <w:sz w:val="20"/>
          <w:szCs w:val="20"/>
        </w:rPr>
        <w:t xml:space="preserve">zajištění servisního výkonu k navrácení povodní poškozené magnetické rezonance do původního, plně funkčního stavu. </w:t>
      </w:r>
    </w:p>
    <w:p w14:paraId="4C9FF7F8" w14:textId="77777777" w:rsidR="006A2FA3" w:rsidRPr="00DD4F3A" w:rsidRDefault="006A2FA3" w:rsidP="00210445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2FF8B02C" w14:textId="77777777" w:rsidR="006A2FA3" w:rsidRPr="00DD4F3A" w:rsidRDefault="006A2FA3" w:rsidP="00210445">
      <w:pPr>
        <w:pStyle w:val="Nadpis7"/>
        <w:spacing w:before="120" w:line="276" w:lineRule="auto"/>
        <w:rPr>
          <w:sz w:val="20"/>
        </w:rPr>
      </w:pPr>
      <w:r w:rsidRPr="00DD4F3A">
        <w:rPr>
          <w:sz w:val="20"/>
        </w:rPr>
        <w:t>Předmět smlouvy</w:t>
      </w:r>
      <w:r w:rsidR="00832CDD" w:rsidRPr="00DD4F3A">
        <w:rPr>
          <w:sz w:val="20"/>
        </w:rPr>
        <w:t xml:space="preserve"> a rozsah servisní</w:t>
      </w:r>
      <w:r w:rsidR="00EB3ABB" w:rsidRPr="00DD4F3A">
        <w:rPr>
          <w:sz w:val="20"/>
        </w:rPr>
        <w:t>ch prací</w:t>
      </w:r>
    </w:p>
    <w:p w14:paraId="728B61F8" w14:textId="77777777" w:rsidR="006A2FA3" w:rsidRPr="00DD4F3A" w:rsidRDefault="006A2FA3" w:rsidP="00DD4F3A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Pře</w:t>
      </w:r>
      <w:r w:rsidR="00170F0B" w:rsidRPr="00DD4F3A">
        <w:rPr>
          <w:rFonts w:ascii="Tahoma" w:hAnsi="Tahoma" w:cs="Tahoma"/>
          <w:sz w:val="20"/>
          <w:szCs w:val="20"/>
        </w:rPr>
        <w:t>dmětem této smlouvy je provedení servisních prací na magnetické rezonanci</w:t>
      </w:r>
      <w:r w:rsidRPr="00DD4F3A">
        <w:rPr>
          <w:rFonts w:ascii="Tahoma" w:hAnsi="Tahoma" w:cs="Tahoma"/>
          <w:sz w:val="20"/>
          <w:szCs w:val="20"/>
        </w:rPr>
        <w:t xml:space="preserve"> </w:t>
      </w:r>
      <w:r w:rsidR="005266EB" w:rsidRPr="00DD4F3A">
        <w:rPr>
          <w:rFonts w:ascii="Tahoma" w:hAnsi="Tahoma" w:cs="Tahoma"/>
          <w:sz w:val="20"/>
          <w:szCs w:val="20"/>
        </w:rPr>
        <w:t>Philips Ingenia 1,5T, výrobní číslo 84669, která je v majetku zadavatele.</w:t>
      </w:r>
      <w:r w:rsidR="00832CDD" w:rsidRPr="00DD4F3A">
        <w:rPr>
          <w:rFonts w:ascii="Tahoma" w:hAnsi="Tahoma" w:cs="Tahoma"/>
          <w:i/>
          <w:sz w:val="20"/>
          <w:szCs w:val="20"/>
        </w:rPr>
        <w:t xml:space="preserve"> </w:t>
      </w:r>
    </w:p>
    <w:p w14:paraId="683A6D10" w14:textId="77777777" w:rsidR="00170F0B" w:rsidRPr="00DD4F3A" w:rsidRDefault="00170F0B" w:rsidP="00DD4F3A">
      <w:pPr>
        <w:numPr>
          <w:ilvl w:val="0"/>
          <w:numId w:val="3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Servis</w:t>
      </w:r>
      <w:r w:rsidR="00EB3ABB" w:rsidRPr="00DD4F3A">
        <w:rPr>
          <w:rFonts w:ascii="Tahoma" w:hAnsi="Tahoma" w:cs="Tahoma"/>
          <w:sz w:val="20"/>
          <w:szCs w:val="20"/>
        </w:rPr>
        <w:t>ní práce dle této smlouvy zahrnují</w:t>
      </w:r>
      <w:r w:rsidRPr="00DD4F3A">
        <w:rPr>
          <w:rFonts w:ascii="Tahoma" w:hAnsi="Tahoma" w:cs="Tahoma"/>
          <w:sz w:val="20"/>
          <w:szCs w:val="20"/>
        </w:rPr>
        <w:t>:</w:t>
      </w:r>
    </w:p>
    <w:p w14:paraId="2476F653" w14:textId="20327FAF" w:rsidR="00170F0B" w:rsidRPr="00DD4F3A" w:rsidRDefault="00170F0B" w:rsidP="00DD4F3A">
      <w:pPr>
        <w:pStyle w:val="Odstavecseseznamem"/>
        <w:widowControl w:val="0"/>
        <w:numPr>
          <w:ilvl w:val="0"/>
          <w:numId w:val="22"/>
        </w:numPr>
        <w:suppressAutoHyphens/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doplnění chladicího média (kapalné He) do doporučenéh</w:t>
      </w:r>
      <w:r w:rsidR="009072DD" w:rsidRPr="00DD4F3A">
        <w:rPr>
          <w:rFonts w:ascii="Tahoma" w:hAnsi="Tahoma" w:cs="Tahoma"/>
          <w:sz w:val="20"/>
          <w:szCs w:val="20"/>
        </w:rPr>
        <w:t>o finálního stavu 65% kapacity;</w:t>
      </w:r>
    </w:p>
    <w:p w14:paraId="02D49D21" w14:textId="77777777" w:rsidR="00170F0B" w:rsidRPr="00DD4F3A" w:rsidRDefault="00170F0B" w:rsidP="00DD4F3A">
      <w:pPr>
        <w:pStyle w:val="Odstavecseseznamem"/>
        <w:widowControl w:val="0"/>
        <w:numPr>
          <w:ilvl w:val="0"/>
          <w:numId w:val="22"/>
        </w:numPr>
        <w:suppressAutoHyphens/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výměnu chladící hlavy, která byla poškozena opakovanými výpadky el. </w:t>
      </w:r>
      <w:proofErr w:type="gramStart"/>
      <w:r w:rsidRPr="00DD4F3A">
        <w:rPr>
          <w:rFonts w:ascii="Tahoma" w:hAnsi="Tahoma" w:cs="Tahoma"/>
          <w:sz w:val="20"/>
          <w:szCs w:val="20"/>
        </w:rPr>
        <w:t>energie</w:t>
      </w:r>
      <w:proofErr w:type="gramEnd"/>
      <w:r w:rsidRPr="00DD4F3A">
        <w:rPr>
          <w:rFonts w:ascii="Tahoma" w:hAnsi="Tahoma" w:cs="Tahoma"/>
          <w:sz w:val="20"/>
          <w:szCs w:val="20"/>
        </w:rPr>
        <w:t xml:space="preserve"> při povodních;</w:t>
      </w:r>
    </w:p>
    <w:p w14:paraId="319CBFB3" w14:textId="77777777" w:rsidR="00170F0B" w:rsidRPr="00DD4F3A" w:rsidRDefault="00170F0B" w:rsidP="00DD4F3A">
      <w:pPr>
        <w:pStyle w:val="Odstavecseseznamem"/>
        <w:widowControl w:val="0"/>
        <w:numPr>
          <w:ilvl w:val="0"/>
          <w:numId w:val="22"/>
        </w:numPr>
        <w:suppressAutoHyphens/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výměnu části elektrorozvaděče, řešící úpravy, které byly provedeny v průběhu povodní při zajištění provizorního připojení přístroje na mobilní agregát;</w:t>
      </w:r>
    </w:p>
    <w:p w14:paraId="6572FF28" w14:textId="77777777" w:rsidR="00170F0B" w:rsidRPr="00DD4F3A" w:rsidRDefault="00170F0B" w:rsidP="00DD4F3A">
      <w:pPr>
        <w:pStyle w:val="Odstavecseseznamem"/>
        <w:widowControl w:val="0"/>
        <w:numPr>
          <w:ilvl w:val="0"/>
          <w:numId w:val="22"/>
        </w:numPr>
        <w:suppressAutoHyphens/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 xml:space="preserve">výměnu části „měření a regulace“ modulu přístroje poškozeného při výpadcích el. </w:t>
      </w:r>
      <w:proofErr w:type="gramStart"/>
      <w:r w:rsidRPr="00DD4F3A">
        <w:rPr>
          <w:rFonts w:ascii="Tahoma" w:hAnsi="Tahoma" w:cs="Tahoma"/>
          <w:sz w:val="20"/>
          <w:szCs w:val="20"/>
        </w:rPr>
        <w:t>energie</w:t>
      </w:r>
      <w:proofErr w:type="gramEnd"/>
      <w:r w:rsidRPr="00DD4F3A">
        <w:rPr>
          <w:rFonts w:ascii="Tahoma" w:hAnsi="Tahoma" w:cs="Tahoma"/>
          <w:sz w:val="20"/>
          <w:szCs w:val="20"/>
        </w:rPr>
        <w:t xml:space="preserve"> při povodních;</w:t>
      </w:r>
    </w:p>
    <w:p w14:paraId="07B39D2B" w14:textId="77777777" w:rsidR="00170F0B" w:rsidRPr="00DD4F3A" w:rsidRDefault="00170F0B" w:rsidP="00DD4F3A">
      <w:pPr>
        <w:pStyle w:val="Odstavecseseznamem"/>
        <w:widowControl w:val="0"/>
        <w:numPr>
          <w:ilvl w:val="0"/>
          <w:numId w:val="22"/>
        </w:numPr>
        <w:suppressAutoHyphens/>
        <w:spacing w:line="276" w:lineRule="auto"/>
        <w:contextualSpacing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protokolární ověření účinnosti provedených úprav.</w:t>
      </w:r>
    </w:p>
    <w:p w14:paraId="10A122DC" w14:textId="77777777" w:rsidR="006A2FA3" w:rsidRPr="00DD4F3A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10C31A28" w14:textId="77777777" w:rsidR="006A2FA3" w:rsidRPr="00DD4F3A" w:rsidRDefault="006A2FA3" w:rsidP="00210445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 xml:space="preserve">Cena </w:t>
      </w:r>
      <w:r w:rsidR="005266EB" w:rsidRPr="00DD4F3A">
        <w:rPr>
          <w:sz w:val="20"/>
        </w:rPr>
        <w:t>servisních prací</w:t>
      </w:r>
      <w:r w:rsidRPr="00DD4F3A">
        <w:rPr>
          <w:sz w:val="20"/>
        </w:rPr>
        <w:t>, fakturace</w:t>
      </w:r>
    </w:p>
    <w:p w14:paraId="27CF27E8" w14:textId="77777777" w:rsidR="00170F0B" w:rsidRPr="00DD4F3A" w:rsidRDefault="00170F0B" w:rsidP="006D0A5A">
      <w:pPr>
        <w:numPr>
          <w:ilvl w:val="0"/>
          <w:numId w:val="8"/>
        </w:numPr>
        <w:tabs>
          <w:tab w:val="clear" w:pos="720"/>
          <w:tab w:val="num" w:pos="426"/>
          <w:tab w:val="left" w:pos="2520"/>
        </w:tabs>
        <w:spacing w:before="120"/>
        <w:ind w:left="425" w:hanging="425"/>
        <w:jc w:val="both"/>
        <w:rPr>
          <w:rFonts w:ascii="Tahoma" w:hAnsi="Tahoma" w:cs="Tahoma"/>
          <w:b/>
          <w:sz w:val="22"/>
        </w:rPr>
      </w:pPr>
      <w:r w:rsidRPr="00DD4F3A">
        <w:rPr>
          <w:rFonts w:ascii="Tahoma" w:hAnsi="Tahoma" w:cs="Tahoma"/>
          <w:sz w:val="20"/>
          <w:szCs w:val="22"/>
        </w:rPr>
        <w:t>Cena za provedení servis</w:t>
      </w:r>
      <w:r w:rsidR="00066A78" w:rsidRPr="00DD4F3A">
        <w:rPr>
          <w:rFonts w:ascii="Tahoma" w:hAnsi="Tahoma" w:cs="Tahoma"/>
          <w:sz w:val="20"/>
          <w:szCs w:val="22"/>
        </w:rPr>
        <w:t>ních prací</w:t>
      </w:r>
      <w:r w:rsidR="006D0A5A" w:rsidRPr="00DD4F3A">
        <w:rPr>
          <w:rFonts w:ascii="Tahoma" w:hAnsi="Tahoma" w:cs="Tahoma"/>
          <w:sz w:val="20"/>
          <w:szCs w:val="22"/>
        </w:rPr>
        <w:t xml:space="preserve"> v</w:t>
      </w:r>
      <w:r w:rsidRPr="00DD4F3A">
        <w:rPr>
          <w:rFonts w:ascii="Tahoma" w:hAnsi="Tahoma" w:cs="Tahoma"/>
          <w:sz w:val="20"/>
          <w:szCs w:val="22"/>
        </w:rPr>
        <w:t>e výše uvedené rozsahu je dohod</w:t>
      </w:r>
      <w:r w:rsidR="00066A78" w:rsidRPr="00DD4F3A">
        <w:rPr>
          <w:rFonts w:ascii="Tahoma" w:hAnsi="Tahoma" w:cs="Tahoma"/>
          <w:sz w:val="20"/>
          <w:szCs w:val="22"/>
        </w:rPr>
        <w:t>o</w:t>
      </w:r>
      <w:r w:rsidRPr="00DD4F3A">
        <w:rPr>
          <w:rFonts w:ascii="Tahoma" w:hAnsi="Tahoma" w:cs="Tahoma"/>
          <w:sz w:val="20"/>
          <w:szCs w:val="22"/>
        </w:rPr>
        <w:t>u smluvních stran stanovena</w:t>
      </w:r>
      <w:r w:rsidR="00066A78" w:rsidRPr="00DD4F3A">
        <w:rPr>
          <w:rFonts w:ascii="Tahoma" w:hAnsi="Tahoma" w:cs="Tahoma"/>
          <w:sz w:val="20"/>
          <w:szCs w:val="22"/>
        </w:rPr>
        <w:t xml:space="preserve"> ve výši</w:t>
      </w:r>
      <w:r w:rsidRPr="00DD4F3A">
        <w:rPr>
          <w:rFonts w:ascii="Tahoma" w:hAnsi="Tahoma" w:cs="Tahoma"/>
          <w:sz w:val="20"/>
          <w:szCs w:val="22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3125"/>
      </w:tblGrid>
      <w:tr w:rsidR="00D05AD1" w:rsidRPr="00DD4F3A" w14:paraId="01D94186" w14:textId="77777777" w:rsidTr="00402B45">
        <w:trPr>
          <w:trHeight w:val="256"/>
          <w:jc w:val="center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52D8CEC2" w14:textId="77777777" w:rsidR="00D05AD1" w:rsidRPr="00DD4F3A" w:rsidRDefault="00D05AD1" w:rsidP="00402B45">
            <w:pPr>
              <w:spacing w:before="120"/>
              <w:rPr>
                <w:rFonts w:ascii="Tahoma" w:hAnsi="Tahoma" w:cs="Tahoma"/>
                <w:b/>
                <w:sz w:val="18"/>
              </w:rPr>
            </w:pPr>
            <w:r w:rsidRPr="00DD4F3A">
              <w:rPr>
                <w:rFonts w:ascii="Tahoma" w:hAnsi="Tahoma" w:cs="Tahoma"/>
                <w:b/>
                <w:sz w:val="18"/>
              </w:rPr>
              <w:t>Cena Kč bez DPH</w:t>
            </w:r>
          </w:p>
        </w:tc>
        <w:tc>
          <w:tcPr>
            <w:tcW w:w="3125" w:type="dxa"/>
            <w:vAlign w:val="center"/>
          </w:tcPr>
          <w:p w14:paraId="6280CA2E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  <w:tr w:rsidR="00D05AD1" w:rsidRPr="00DD4F3A" w14:paraId="1C39F691" w14:textId="77777777" w:rsidTr="00402B45">
        <w:trPr>
          <w:trHeight w:val="267"/>
          <w:jc w:val="center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6B359FF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18"/>
              </w:rPr>
            </w:pPr>
            <w:r w:rsidRPr="00DD4F3A">
              <w:rPr>
                <w:rFonts w:ascii="Tahoma" w:hAnsi="Tahoma" w:cs="Tahoma"/>
                <w:b/>
                <w:sz w:val="18"/>
              </w:rPr>
              <w:t>DPH v %</w:t>
            </w:r>
          </w:p>
        </w:tc>
        <w:tc>
          <w:tcPr>
            <w:tcW w:w="3125" w:type="dxa"/>
            <w:vAlign w:val="center"/>
          </w:tcPr>
          <w:p w14:paraId="2990347A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  <w:tr w:rsidR="00D05AD1" w:rsidRPr="00DD4F3A" w14:paraId="47487B79" w14:textId="77777777" w:rsidTr="00402B45">
        <w:trPr>
          <w:trHeight w:val="256"/>
          <w:jc w:val="center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76B4E37D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18"/>
              </w:rPr>
            </w:pPr>
            <w:r w:rsidRPr="00DD4F3A">
              <w:rPr>
                <w:rFonts w:ascii="Tahoma" w:hAnsi="Tahoma" w:cs="Tahoma"/>
                <w:b/>
                <w:sz w:val="18"/>
              </w:rPr>
              <w:t>DPH v Kč</w:t>
            </w:r>
          </w:p>
        </w:tc>
        <w:tc>
          <w:tcPr>
            <w:tcW w:w="3125" w:type="dxa"/>
            <w:vAlign w:val="center"/>
          </w:tcPr>
          <w:p w14:paraId="14882D8F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  <w:tr w:rsidR="00D05AD1" w:rsidRPr="00DD4F3A" w14:paraId="0C402A92" w14:textId="77777777" w:rsidTr="00402B45">
        <w:trPr>
          <w:trHeight w:val="256"/>
          <w:jc w:val="center"/>
        </w:trPr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42B5B776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18"/>
              </w:rPr>
            </w:pPr>
            <w:r w:rsidRPr="00DD4F3A">
              <w:rPr>
                <w:rFonts w:ascii="Tahoma" w:hAnsi="Tahoma" w:cs="Tahoma"/>
                <w:b/>
                <w:sz w:val="18"/>
              </w:rPr>
              <w:t>Cena v Kč vč. DPH</w:t>
            </w:r>
          </w:p>
        </w:tc>
        <w:tc>
          <w:tcPr>
            <w:tcW w:w="3125" w:type="dxa"/>
            <w:vAlign w:val="center"/>
          </w:tcPr>
          <w:p w14:paraId="504BEFED" w14:textId="77777777" w:rsidR="00D05AD1" w:rsidRPr="00DD4F3A" w:rsidRDefault="00D05AD1" w:rsidP="00402B45">
            <w:pPr>
              <w:tabs>
                <w:tab w:val="left" w:pos="0"/>
              </w:tabs>
              <w:spacing w:before="120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</w:tbl>
    <w:p w14:paraId="14ADE3DB" w14:textId="77777777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Cen</w:t>
      </w:r>
      <w:r w:rsidR="00170F0B" w:rsidRPr="00DD4F3A">
        <w:rPr>
          <w:rFonts w:ascii="Tahoma" w:hAnsi="Tahoma" w:cs="Tahoma"/>
          <w:sz w:val="20"/>
          <w:szCs w:val="22"/>
        </w:rPr>
        <w:t>a</w:t>
      </w:r>
      <w:r w:rsidR="00066A78" w:rsidRPr="00DD4F3A">
        <w:rPr>
          <w:rFonts w:ascii="Tahoma" w:hAnsi="Tahoma" w:cs="Tahoma"/>
          <w:sz w:val="20"/>
          <w:szCs w:val="22"/>
        </w:rPr>
        <w:t xml:space="preserve"> stanovená</w:t>
      </w:r>
      <w:r w:rsidRPr="00DD4F3A">
        <w:rPr>
          <w:rFonts w:ascii="Tahoma" w:hAnsi="Tahoma" w:cs="Tahoma"/>
          <w:sz w:val="20"/>
          <w:szCs w:val="22"/>
        </w:rPr>
        <w:t xml:space="preserve"> v článku IV. odst. 1</w:t>
      </w:r>
      <w:r w:rsidR="00170F0B" w:rsidRPr="00DD4F3A">
        <w:rPr>
          <w:rFonts w:ascii="Tahoma" w:hAnsi="Tahoma" w:cs="Tahoma"/>
          <w:sz w:val="20"/>
          <w:szCs w:val="22"/>
        </w:rPr>
        <w:t xml:space="preserve"> smlouvy je </w:t>
      </w:r>
      <w:r w:rsidR="00066A78" w:rsidRPr="00DD4F3A">
        <w:rPr>
          <w:rFonts w:ascii="Tahoma" w:hAnsi="Tahoma" w:cs="Tahoma"/>
          <w:sz w:val="20"/>
          <w:szCs w:val="22"/>
        </w:rPr>
        <w:t xml:space="preserve">konečná, </w:t>
      </w:r>
      <w:r w:rsidR="00170F0B" w:rsidRPr="00DD4F3A">
        <w:rPr>
          <w:rFonts w:ascii="Tahoma" w:hAnsi="Tahoma" w:cs="Tahoma"/>
          <w:sz w:val="20"/>
          <w:szCs w:val="22"/>
        </w:rPr>
        <w:t>nepřekročitelná</w:t>
      </w:r>
      <w:r w:rsidR="00066A78" w:rsidRPr="00DD4F3A">
        <w:rPr>
          <w:rFonts w:ascii="Tahoma" w:hAnsi="Tahoma" w:cs="Tahoma"/>
          <w:sz w:val="20"/>
          <w:szCs w:val="22"/>
        </w:rPr>
        <w:t xml:space="preserve"> a nelze ji měnit.</w:t>
      </w:r>
    </w:p>
    <w:p w14:paraId="6E0B009A" w14:textId="77777777" w:rsidR="00066A78" w:rsidRPr="00DD4F3A" w:rsidRDefault="00066A78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Cena uvedená v čl. IV. odst. 1 smlouvy zahrnuje veškeré náklady dodavatele související s provedením servisních prací, zejména náklady na dodávky veškerých náhradních dílů, spotřebního materiálu, případné clo, náklady na dopravu náhradních dílů do místa plnění, výměnu a montáž náhradních dílů, dopravu, případné revize, měření apod.</w:t>
      </w:r>
    </w:p>
    <w:p w14:paraId="37230F0E" w14:textId="5C525D37" w:rsidR="00066A78" w:rsidRPr="00DD4F3A" w:rsidRDefault="00066A78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Cena za provedení servisních prací </w:t>
      </w:r>
      <w:r w:rsidR="006A2FA3" w:rsidRPr="00DD4F3A">
        <w:rPr>
          <w:rFonts w:ascii="Tahoma" w:hAnsi="Tahoma" w:cs="Tahoma"/>
          <w:sz w:val="20"/>
          <w:szCs w:val="22"/>
        </w:rPr>
        <w:t xml:space="preserve">bude </w:t>
      </w:r>
      <w:r w:rsidR="00C27046">
        <w:rPr>
          <w:rFonts w:ascii="Tahoma" w:hAnsi="Tahoma" w:cs="Tahoma"/>
          <w:sz w:val="20"/>
          <w:szCs w:val="22"/>
        </w:rPr>
        <w:t>objednatelem</w:t>
      </w:r>
      <w:r w:rsidR="006A2FA3" w:rsidRPr="00DD4F3A">
        <w:rPr>
          <w:rFonts w:ascii="Tahoma" w:hAnsi="Tahoma" w:cs="Tahoma"/>
          <w:sz w:val="20"/>
          <w:szCs w:val="22"/>
        </w:rPr>
        <w:t xml:space="preserve"> </w:t>
      </w:r>
      <w:r w:rsidRPr="00DD4F3A">
        <w:rPr>
          <w:rFonts w:ascii="Tahoma" w:hAnsi="Tahoma" w:cs="Tahoma"/>
          <w:sz w:val="20"/>
          <w:szCs w:val="22"/>
        </w:rPr>
        <w:t>u</w:t>
      </w:r>
      <w:r w:rsidR="006A2FA3" w:rsidRPr="00DD4F3A">
        <w:rPr>
          <w:rFonts w:ascii="Tahoma" w:hAnsi="Tahoma" w:cs="Tahoma"/>
          <w:sz w:val="20"/>
          <w:szCs w:val="22"/>
        </w:rPr>
        <w:t>hrazena na základě daňového dokladu – faktury (dále jen „</w:t>
      </w:r>
      <w:r w:rsidR="006A2FA3" w:rsidRPr="00DD4F3A">
        <w:rPr>
          <w:rFonts w:ascii="Tahoma" w:hAnsi="Tahoma" w:cs="Tahoma"/>
          <w:b/>
          <w:sz w:val="20"/>
          <w:szCs w:val="22"/>
        </w:rPr>
        <w:t>faktura</w:t>
      </w:r>
      <w:r w:rsidRPr="00DD4F3A">
        <w:rPr>
          <w:rFonts w:ascii="Tahoma" w:hAnsi="Tahoma" w:cs="Tahoma"/>
          <w:sz w:val="20"/>
          <w:szCs w:val="22"/>
        </w:rPr>
        <w:t>“)</w:t>
      </w:r>
      <w:r w:rsidR="006A2FA3" w:rsidRPr="00DD4F3A">
        <w:rPr>
          <w:rFonts w:ascii="Tahoma" w:hAnsi="Tahoma" w:cs="Tahoma"/>
          <w:sz w:val="20"/>
          <w:szCs w:val="22"/>
        </w:rPr>
        <w:t xml:space="preserve">. </w:t>
      </w:r>
    </w:p>
    <w:p w14:paraId="57055058" w14:textId="5C72B295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Splatnost faktury je stanovena na 30 dní od jejího doručení objednateli. Faktura musí mít náležitosti daňového dokladu dle příslušných právních předpisů, vč. čísla spisu související veřejné zakázky: </w:t>
      </w:r>
      <w:r w:rsidR="00F66CAB" w:rsidRPr="00DD4F3A">
        <w:rPr>
          <w:rFonts w:ascii="Tahoma" w:hAnsi="Tahoma" w:cs="Tahoma"/>
          <w:b/>
          <w:sz w:val="20"/>
          <w:szCs w:val="22"/>
        </w:rPr>
        <w:t>KRN/Otr/2025</w:t>
      </w:r>
      <w:r w:rsidR="0063490E" w:rsidRPr="00DD4F3A">
        <w:rPr>
          <w:rFonts w:ascii="Tahoma" w:hAnsi="Tahoma" w:cs="Tahoma"/>
          <w:b/>
          <w:sz w:val="20"/>
          <w:szCs w:val="22"/>
        </w:rPr>
        <w:t>/</w:t>
      </w:r>
      <w:r w:rsidR="000066C2" w:rsidRPr="00DD4F3A">
        <w:rPr>
          <w:rFonts w:ascii="Tahoma" w:hAnsi="Tahoma" w:cs="Tahoma"/>
          <w:b/>
          <w:sz w:val="20"/>
          <w:szCs w:val="22"/>
        </w:rPr>
        <w:t>13</w:t>
      </w:r>
      <w:r w:rsidR="0063490E" w:rsidRPr="00DD4F3A">
        <w:rPr>
          <w:rFonts w:ascii="Tahoma" w:hAnsi="Tahoma" w:cs="Tahoma"/>
          <w:b/>
          <w:sz w:val="20"/>
          <w:szCs w:val="22"/>
        </w:rPr>
        <w:t>/</w:t>
      </w:r>
      <w:r w:rsidR="00F66CAB" w:rsidRPr="00DD4F3A">
        <w:rPr>
          <w:rFonts w:ascii="Tahoma" w:hAnsi="Tahoma" w:cs="Tahoma"/>
          <w:b/>
          <w:sz w:val="20"/>
          <w:szCs w:val="22"/>
        </w:rPr>
        <w:t>servis MR</w:t>
      </w:r>
      <w:r w:rsidR="0063490E" w:rsidRPr="00DD4F3A">
        <w:rPr>
          <w:rFonts w:ascii="Tahoma" w:hAnsi="Tahoma" w:cs="Tahoma"/>
          <w:sz w:val="20"/>
          <w:szCs w:val="22"/>
        </w:rPr>
        <w:t xml:space="preserve">. </w:t>
      </w:r>
      <w:r w:rsidRPr="00DD4F3A">
        <w:rPr>
          <w:rFonts w:ascii="Tahoma" w:hAnsi="Tahoma" w:cs="Tahoma"/>
          <w:sz w:val="20"/>
          <w:szCs w:val="22"/>
        </w:rPr>
        <w:t>Nebude-li faktura splňovat předepsané náležitosti nebo bude-li fakturována neodpovídající částka, je objednatel oprávněn fakturu dodavateli vrátit, přičemž lhůta splatnosti stanovená v předchozí větě začíná běžet až dnem doručení řádné faktury objednateli. Dnem úhrady se rozumí den připsání fakturované částky na účet dodavatele.</w:t>
      </w:r>
    </w:p>
    <w:p w14:paraId="01E82C05" w14:textId="1EE4E2DE" w:rsidR="00066A78" w:rsidRPr="00DD4F3A" w:rsidRDefault="00066A78" w:rsidP="00066A78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6" w:hanging="426"/>
        <w:rPr>
          <w:rFonts w:ascii="Tahoma" w:hAnsi="Tahoma" w:cs="Tahoma"/>
          <w:sz w:val="20"/>
          <w:szCs w:val="20"/>
        </w:rPr>
      </w:pPr>
      <w:bookmarkStart w:id="0" w:name="_Hlk81510498"/>
      <w:r w:rsidRPr="00DD4F3A">
        <w:rPr>
          <w:rFonts w:ascii="Tahoma" w:hAnsi="Tahoma" w:cs="Tahoma"/>
          <w:sz w:val="20"/>
          <w:szCs w:val="20"/>
        </w:rPr>
        <w:lastRenderedPageBreak/>
        <w:t xml:space="preserve">Doručení faktury se provede osobně oproti podpisu osoby  příslušné v této věci kupujícího zastupovat, </w:t>
      </w:r>
      <w:r w:rsidRPr="00DD4F3A">
        <w:rPr>
          <w:rFonts w:ascii="Tahoma" w:hAnsi="Tahoma" w:cs="Tahoma"/>
          <w:sz w:val="20"/>
          <w:szCs w:val="22"/>
        </w:rPr>
        <w:t>doručenkou</w:t>
      </w:r>
      <w:r w:rsidRPr="00DD4F3A">
        <w:rPr>
          <w:rFonts w:ascii="Tahoma" w:hAnsi="Tahoma" w:cs="Tahoma"/>
          <w:sz w:val="20"/>
          <w:szCs w:val="20"/>
        </w:rPr>
        <w:t xml:space="preserve"> prostřednictvím provozovatele poštovních služeb, do datové schránky </w:t>
      </w:r>
      <w:r w:rsidR="00C27046">
        <w:rPr>
          <w:rFonts w:ascii="Tahoma" w:hAnsi="Tahoma" w:cs="Tahoma"/>
          <w:sz w:val="20"/>
          <w:szCs w:val="20"/>
        </w:rPr>
        <w:t>objednatele</w:t>
      </w:r>
      <w:r w:rsidRPr="00DD4F3A">
        <w:rPr>
          <w:rFonts w:ascii="Tahoma" w:hAnsi="Tahoma" w:cs="Tahoma"/>
          <w:sz w:val="20"/>
          <w:szCs w:val="20"/>
        </w:rPr>
        <w:t xml:space="preserve"> nebo mailem na adresu </w:t>
      </w:r>
      <w:bookmarkEnd w:id="0"/>
      <w:r w:rsidR="00F55B99" w:rsidRPr="00DD4F3A">
        <w:fldChar w:fldCharType="begin"/>
      </w:r>
      <w:r w:rsidRPr="00DD4F3A">
        <w:rPr>
          <w:rFonts w:ascii="Tahoma" w:hAnsi="Tahoma" w:cs="Tahoma"/>
          <w:sz w:val="20"/>
          <w:szCs w:val="20"/>
        </w:rPr>
        <w:instrText>HYPERLINK "mailto:fakturace@szzkrnov.cz"</w:instrText>
      </w:r>
      <w:r w:rsidR="00F55B99" w:rsidRPr="00DD4F3A">
        <w:fldChar w:fldCharType="separate"/>
      </w:r>
      <w:r w:rsidRPr="00DD4F3A">
        <w:rPr>
          <w:rStyle w:val="Hypertextovodkaz"/>
          <w:rFonts w:ascii="Tahoma" w:hAnsi="Tahoma" w:cs="Tahoma"/>
          <w:sz w:val="20"/>
          <w:szCs w:val="20"/>
        </w:rPr>
        <w:t>fakturace@szzkrnov.cz</w:t>
      </w:r>
      <w:r w:rsidR="00F55B99" w:rsidRPr="00DD4F3A">
        <w:rPr>
          <w:rStyle w:val="Hypertextovodkaz"/>
          <w:rFonts w:ascii="Tahoma" w:hAnsi="Tahoma" w:cs="Tahoma"/>
          <w:sz w:val="20"/>
          <w:szCs w:val="20"/>
        </w:rPr>
        <w:fldChar w:fldCharType="end"/>
      </w:r>
      <w:r w:rsidRPr="00DD4F3A">
        <w:rPr>
          <w:rFonts w:ascii="Tahoma" w:hAnsi="Tahoma" w:cs="Tahoma"/>
          <w:sz w:val="20"/>
          <w:szCs w:val="20"/>
        </w:rPr>
        <w:t>.</w:t>
      </w:r>
    </w:p>
    <w:p w14:paraId="42ED6C72" w14:textId="77777777" w:rsidR="006A2FA3" w:rsidRPr="00DD4F3A" w:rsidRDefault="006A2FA3" w:rsidP="00210445">
      <w:pPr>
        <w:pStyle w:val="rove2"/>
        <w:numPr>
          <w:ilvl w:val="0"/>
          <w:numId w:val="7"/>
        </w:numPr>
        <w:tabs>
          <w:tab w:val="clear" w:pos="540"/>
          <w:tab w:val="clear" w:pos="851"/>
          <w:tab w:val="num" w:pos="426"/>
        </w:tabs>
        <w:spacing w:before="120" w:after="0"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V případě, že budou prováděny práce a dodávky, které nejsou sjednány touto smlouvou, bude dodavatelem zpracována samostatná cenová kalkulace, která však musí být objednatelem předem odsouhlasena.</w:t>
      </w:r>
    </w:p>
    <w:p w14:paraId="296626D6" w14:textId="77777777" w:rsidR="006A2FA3" w:rsidRPr="00DD4F3A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4EECACEB" w14:textId="77777777" w:rsidR="006A2FA3" w:rsidRPr="00DD4F3A" w:rsidRDefault="006A2FA3" w:rsidP="00210445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>Specifikace práv a povinností obou smluvních stran</w:t>
      </w:r>
    </w:p>
    <w:p w14:paraId="68B290A8" w14:textId="4C22A771" w:rsidR="00402B45" w:rsidRPr="00DD4F3A" w:rsidRDefault="00402B45" w:rsidP="00402B45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Dodavatel je povinen nástup na provedení servisu a s t</w:t>
      </w:r>
      <w:r w:rsidR="00C27046">
        <w:rPr>
          <w:rFonts w:ascii="Tahoma" w:hAnsi="Tahoma" w:cs="Tahoma"/>
          <w:sz w:val="20"/>
          <w:szCs w:val="22"/>
        </w:rPr>
        <w:t>ím souvisejících prací oznámit o</w:t>
      </w:r>
      <w:r w:rsidRPr="00DD4F3A">
        <w:rPr>
          <w:rFonts w:ascii="Tahoma" w:hAnsi="Tahoma" w:cs="Tahoma"/>
          <w:sz w:val="20"/>
          <w:szCs w:val="22"/>
        </w:rPr>
        <w:t xml:space="preserve">bjednateli nejméně 3 pracovní dny předem emailem na adresu: </w:t>
      </w:r>
      <w:hyperlink r:id="rId8" w:history="1">
        <w:r w:rsidR="00EB3ABB" w:rsidRPr="00DD4F3A">
          <w:rPr>
            <w:rStyle w:val="Hypertextovodkaz"/>
            <w:rFonts w:ascii="Tahoma" w:hAnsi="Tahoma" w:cs="Tahoma"/>
            <w:sz w:val="20"/>
            <w:szCs w:val="22"/>
          </w:rPr>
          <w:t>gabriel.petr@szzkrnov.cz</w:t>
        </w:r>
      </w:hyperlink>
    </w:p>
    <w:p w14:paraId="25645C58" w14:textId="77777777" w:rsidR="006A2FA3" w:rsidRPr="00DD4F3A" w:rsidRDefault="006A2FA3" w:rsidP="00EB3ABB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Servisní </w:t>
      </w:r>
      <w:r w:rsidR="00C40F34" w:rsidRPr="00DD4F3A">
        <w:rPr>
          <w:rFonts w:ascii="Tahoma" w:hAnsi="Tahoma" w:cs="Tahoma"/>
          <w:sz w:val="20"/>
          <w:szCs w:val="22"/>
        </w:rPr>
        <w:t xml:space="preserve">práce </w:t>
      </w:r>
      <w:r w:rsidR="00D05AD1" w:rsidRPr="00DD4F3A">
        <w:rPr>
          <w:rFonts w:ascii="Tahoma" w:hAnsi="Tahoma" w:cs="Tahoma"/>
          <w:sz w:val="20"/>
          <w:szCs w:val="22"/>
        </w:rPr>
        <w:t>prováděné</w:t>
      </w:r>
      <w:r w:rsidRPr="00DD4F3A">
        <w:rPr>
          <w:rFonts w:ascii="Tahoma" w:hAnsi="Tahoma" w:cs="Tahoma"/>
          <w:sz w:val="20"/>
          <w:szCs w:val="22"/>
        </w:rPr>
        <w:t xml:space="preserve"> na základě požadavku objednatele</w:t>
      </w:r>
      <w:r w:rsidR="00C40F34" w:rsidRPr="00DD4F3A">
        <w:rPr>
          <w:rFonts w:ascii="Tahoma" w:hAnsi="Tahoma" w:cs="Tahoma"/>
          <w:sz w:val="20"/>
          <w:szCs w:val="22"/>
        </w:rPr>
        <w:t xml:space="preserve"> ve smyslu čl. III/</w:t>
      </w:r>
      <w:r w:rsidR="00EB3ABB" w:rsidRPr="00DD4F3A">
        <w:rPr>
          <w:rFonts w:ascii="Tahoma" w:hAnsi="Tahoma" w:cs="Tahoma"/>
          <w:sz w:val="20"/>
          <w:szCs w:val="22"/>
        </w:rPr>
        <w:t>2</w:t>
      </w:r>
      <w:r w:rsidR="00C40F34" w:rsidRPr="00DD4F3A">
        <w:rPr>
          <w:rFonts w:ascii="Tahoma" w:hAnsi="Tahoma" w:cs="Tahoma"/>
          <w:sz w:val="20"/>
          <w:szCs w:val="22"/>
        </w:rPr>
        <w:t xml:space="preserve"> této smlouvy</w:t>
      </w:r>
      <w:r w:rsidR="00D05AD1" w:rsidRPr="00DD4F3A">
        <w:rPr>
          <w:rFonts w:ascii="Tahoma" w:hAnsi="Tahoma" w:cs="Tahoma"/>
          <w:sz w:val="20"/>
          <w:szCs w:val="22"/>
        </w:rPr>
        <w:t xml:space="preserve"> budou provedeny </w:t>
      </w:r>
      <w:r w:rsidRPr="00DD4F3A">
        <w:rPr>
          <w:rFonts w:ascii="Tahoma" w:hAnsi="Tahoma" w:cs="Tahoma"/>
          <w:sz w:val="20"/>
          <w:szCs w:val="22"/>
        </w:rPr>
        <w:t>dle dohody smluvních stran.</w:t>
      </w:r>
    </w:p>
    <w:p w14:paraId="1637513F" w14:textId="77777777" w:rsidR="006A2FA3" w:rsidRPr="00DD4F3A" w:rsidRDefault="006A2FA3" w:rsidP="00210445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Ob</w:t>
      </w:r>
      <w:r w:rsidR="004A0AF1" w:rsidRPr="00DD4F3A">
        <w:rPr>
          <w:rFonts w:ascii="Tahoma" w:hAnsi="Tahoma" w:cs="Tahoma"/>
          <w:sz w:val="20"/>
          <w:szCs w:val="22"/>
        </w:rPr>
        <w:t>jedn</w:t>
      </w:r>
      <w:r w:rsidR="00D05AD1" w:rsidRPr="00DD4F3A">
        <w:rPr>
          <w:rFonts w:ascii="Tahoma" w:hAnsi="Tahoma" w:cs="Tahoma"/>
          <w:sz w:val="20"/>
          <w:szCs w:val="22"/>
        </w:rPr>
        <w:t>atel zajišťuje, aby zdravotnický</w:t>
      </w:r>
      <w:r w:rsidR="004A0AF1" w:rsidRPr="00DD4F3A">
        <w:rPr>
          <w:rFonts w:ascii="Tahoma" w:hAnsi="Tahoma" w:cs="Tahoma"/>
          <w:sz w:val="20"/>
          <w:szCs w:val="22"/>
        </w:rPr>
        <w:t xml:space="preserve"> prostřed</w:t>
      </w:r>
      <w:r w:rsidR="00D05AD1" w:rsidRPr="00DD4F3A">
        <w:rPr>
          <w:rFonts w:ascii="Tahoma" w:hAnsi="Tahoma" w:cs="Tahoma"/>
          <w:sz w:val="20"/>
          <w:szCs w:val="22"/>
        </w:rPr>
        <w:t>ek</w:t>
      </w:r>
      <w:r w:rsidRPr="00DD4F3A">
        <w:rPr>
          <w:rFonts w:ascii="Tahoma" w:hAnsi="Tahoma" w:cs="Tahoma"/>
          <w:sz w:val="20"/>
          <w:szCs w:val="22"/>
        </w:rPr>
        <w:t xml:space="preserve"> byl uvolněn z provozu, resp. zpřístupněn k provedení stanovených servisních výkonů bez časových ztrát.</w:t>
      </w:r>
    </w:p>
    <w:p w14:paraId="633496FB" w14:textId="77777777" w:rsidR="00210445" w:rsidRPr="00DD4F3A" w:rsidRDefault="00D05AD1" w:rsidP="00210445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Na zdravotnickém</w:t>
      </w:r>
      <w:r w:rsidR="004A0AF1" w:rsidRPr="00DD4F3A">
        <w:rPr>
          <w:rFonts w:ascii="Tahoma" w:hAnsi="Tahoma" w:cs="Tahoma"/>
          <w:sz w:val="20"/>
          <w:szCs w:val="22"/>
        </w:rPr>
        <w:t xml:space="preserve"> prostřed</w:t>
      </w:r>
      <w:r w:rsidRPr="00DD4F3A">
        <w:rPr>
          <w:rFonts w:ascii="Tahoma" w:hAnsi="Tahoma" w:cs="Tahoma"/>
          <w:sz w:val="20"/>
          <w:szCs w:val="22"/>
        </w:rPr>
        <w:t>ku</w:t>
      </w:r>
      <w:r w:rsidR="004A0AF1" w:rsidRPr="00DD4F3A">
        <w:rPr>
          <w:rFonts w:ascii="Tahoma" w:hAnsi="Tahoma" w:cs="Tahoma"/>
          <w:sz w:val="20"/>
          <w:szCs w:val="22"/>
        </w:rPr>
        <w:t xml:space="preserve">, </w:t>
      </w:r>
      <w:r w:rsidRPr="00DD4F3A">
        <w:rPr>
          <w:rFonts w:ascii="Tahoma" w:hAnsi="Tahoma" w:cs="Tahoma"/>
          <w:sz w:val="20"/>
          <w:szCs w:val="22"/>
        </w:rPr>
        <w:t>na kterém</w:t>
      </w:r>
      <w:r w:rsidR="00D83628" w:rsidRPr="00DD4F3A">
        <w:rPr>
          <w:rFonts w:ascii="Tahoma" w:hAnsi="Tahoma" w:cs="Tahoma"/>
          <w:sz w:val="20"/>
          <w:szCs w:val="22"/>
        </w:rPr>
        <w:t xml:space="preserve"> bude prováděn servisní výkon</w:t>
      </w:r>
      <w:r w:rsidR="006A2FA3" w:rsidRPr="00DD4F3A">
        <w:rPr>
          <w:rFonts w:ascii="Tahoma" w:hAnsi="Tahoma" w:cs="Tahoma"/>
          <w:sz w:val="20"/>
          <w:szCs w:val="22"/>
        </w:rPr>
        <w:t xml:space="preserve"> na základě této smlouvy, má oprávnění provádět údržbu a servis pouze osoba, která má k tomu oprávnění od</w:t>
      </w:r>
      <w:r w:rsidR="002360D9" w:rsidRPr="00DD4F3A">
        <w:rPr>
          <w:rFonts w:ascii="Tahoma" w:hAnsi="Tahoma" w:cs="Tahoma"/>
          <w:sz w:val="20"/>
          <w:szCs w:val="22"/>
        </w:rPr>
        <w:t xml:space="preserve"> </w:t>
      </w:r>
      <w:r w:rsidR="00BB28C0" w:rsidRPr="00DD4F3A">
        <w:rPr>
          <w:rFonts w:ascii="Tahoma" w:hAnsi="Tahoma" w:cs="Tahoma"/>
          <w:sz w:val="20"/>
          <w:szCs w:val="22"/>
        </w:rPr>
        <w:t>výrobce</w:t>
      </w:r>
      <w:r w:rsidR="006A2FA3" w:rsidRPr="00DD4F3A">
        <w:rPr>
          <w:rFonts w:ascii="Tahoma" w:hAnsi="Tahoma" w:cs="Tahoma"/>
          <w:sz w:val="20"/>
          <w:szCs w:val="22"/>
        </w:rPr>
        <w:t>.</w:t>
      </w:r>
    </w:p>
    <w:p w14:paraId="739104C1" w14:textId="77777777" w:rsidR="006A2FA3" w:rsidRPr="00DD4F3A" w:rsidRDefault="006A2FA3" w:rsidP="00210445">
      <w:pPr>
        <w:pStyle w:val="Odstavecseseznamem"/>
        <w:numPr>
          <w:ilvl w:val="0"/>
          <w:numId w:val="15"/>
        </w:numPr>
        <w:tabs>
          <w:tab w:val="left" w:pos="-3402"/>
        </w:tabs>
        <w:spacing w:before="12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 Dodavatel po</w:t>
      </w:r>
      <w:r w:rsidR="004A0AF1" w:rsidRPr="00DD4F3A">
        <w:rPr>
          <w:rFonts w:ascii="Tahoma" w:hAnsi="Tahoma" w:cs="Tahoma"/>
          <w:sz w:val="20"/>
          <w:szCs w:val="22"/>
        </w:rPr>
        <w:t>skytuje záruku na provedený servis, prováděn</w:t>
      </w:r>
      <w:r w:rsidR="00A10DF7" w:rsidRPr="00DD4F3A">
        <w:rPr>
          <w:rFonts w:ascii="Tahoma" w:hAnsi="Tahoma" w:cs="Tahoma"/>
          <w:sz w:val="20"/>
          <w:szCs w:val="22"/>
        </w:rPr>
        <w:t>ý</w:t>
      </w:r>
      <w:r w:rsidR="004A0AF1" w:rsidRPr="00DD4F3A">
        <w:rPr>
          <w:rFonts w:ascii="Tahoma" w:hAnsi="Tahoma" w:cs="Tahoma"/>
          <w:sz w:val="20"/>
          <w:szCs w:val="22"/>
        </w:rPr>
        <w:t xml:space="preserve"> ve smyslu čl. III/</w:t>
      </w:r>
      <w:r w:rsidR="00EB3ABB" w:rsidRPr="00DD4F3A">
        <w:rPr>
          <w:rFonts w:ascii="Tahoma" w:hAnsi="Tahoma" w:cs="Tahoma"/>
          <w:sz w:val="20"/>
          <w:szCs w:val="22"/>
        </w:rPr>
        <w:t>2</w:t>
      </w:r>
      <w:r w:rsidRPr="00DD4F3A">
        <w:rPr>
          <w:rFonts w:ascii="Tahoma" w:hAnsi="Tahoma" w:cs="Tahoma"/>
          <w:sz w:val="20"/>
          <w:szCs w:val="22"/>
        </w:rPr>
        <w:t xml:space="preserve"> </w:t>
      </w:r>
      <w:r w:rsidR="004A0AF1" w:rsidRPr="00DD4F3A">
        <w:rPr>
          <w:rFonts w:ascii="Tahoma" w:hAnsi="Tahoma" w:cs="Tahoma"/>
          <w:sz w:val="20"/>
          <w:szCs w:val="22"/>
        </w:rPr>
        <w:t xml:space="preserve">dává záruku  v délce </w:t>
      </w:r>
      <w:r w:rsidR="004A0AF1" w:rsidRPr="00623FCC">
        <w:rPr>
          <w:rFonts w:ascii="Tahoma" w:hAnsi="Tahoma" w:cs="Tahoma"/>
          <w:sz w:val="20"/>
          <w:szCs w:val="22"/>
        </w:rPr>
        <w:t>………..</w:t>
      </w:r>
      <w:r w:rsidR="004A0AF1" w:rsidRPr="00DD4F3A">
        <w:rPr>
          <w:rFonts w:ascii="Tahoma" w:hAnsi="Tahoma" w:cs="Tahoma"/>
          <w:sz w:val="20"/>
          <w:szCs w:val="22"/>
        </w:rPr>
        <w:t xml:space="preserve"> měsíců</w:t>
      </w:r>
      <w:r w:rsidR="005A7315" w:rsidRPr="00DD4F3A">
        <w:rPr>
          <w:rFonts w:ascii="Tahoma" w:hAnsi="Tahoma" w:cs="Tahoma"/>
          <w:sz w:val="20"/>
          <w:szCs w:val="22"/>
        </w:rPr>
        <w:t xml:space="preserve"> </w:t>
      </w:r>
      <w:r w:rsidR="00210445" w:rsidRPr="00DD4F3A">
        <w:rPr>
          <w:rFonts w:ascii="Tahoma" w:hAnsi="Tahoma" w:cs="Tahoma"/>
          <w:i/>
          <w:color w:val="FF0000"/>
          <w:sz w:val="20"/>
          <w:szCs w:val="22"/>
        </w:rPr>
        <w:t>(min. 12 měsíců).</w:t>
      </w:r>
      <w:r w:rsidR="004A0AF1" w:rsidRPr="00DD4F3A">
        <w:rPr>
          <w:rFonts w:ascii="Tahoma" w:hAnsi="Tahoma" w:cs="Tahoma"/>
          <w:color w:val="FF0000"/>
          <w:sz w:val="20"/>
          <w:szCs w:val="22"/>
        </w:rPr>
        <w:t xml:space="preserve"> </w:t>
      </w:r>
    </w:p>
    <w:p w14:paraId="1D705DB2" w14:textId="77777777" w:rsidR="00210445" w:rsidRPr="00DD4F3A" w:rsidRDefault="00210445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7AC7399F" w14:textId="77777777" w:rsidR="006A2FA3" w:rsidRPr="00DD4F3A" w:rsidRDefault="006A2FA3" w:rsidP="00210445">
      <w:pPr>
        <w:pStyle w:val="Nadpis7"/>
        <w:spacing w:before="120" w:line="276" w:lineRule="auto"/>
        <w:rPr>
          <w:i/>
          <w:color w:val="FFFFFF"/>
          <w:sz w:val="20"/>
        </w:rPr>
      </w:pPr>
      <w:r w:rsidRPr="00DD4F3A">
        <w:rPr>
          <w:sz w:val="20"/>
        </w:rPr>
        <w:t>Podmínky provádění servisu a údržby dodavatelem</w:t>
      </w:r>
    </w:p>
    <w:p w14:paraId="47FA7F4C" w14:textId="77777777" w:rsidR="007210C1" w:rsidRPr="00DD4F3A" w:rsidRDefault="00475DA6" w:rsidP="007210C1">
      <w:pPr>
        <w:pStyle w:val="rove3"/>
        <w:numPr>
          <w:ilvl w:val="0"/>
          <w:numId w:val="16"/>
        </w:numPr>
        <w:tabs>
          <w:tab w:val="left" w:pos="0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Servisní práce dle této smlouvy budou provedeny nejpozději do </w:t>
      </w:r>
      <w:r w:rsidR="00D05AD1" w:rsidRPr="00DD4F3A">
        <w:rPr>
          <w:rFonts w:ascii="Tahoma" w:hAnsi="Tahoma" w:cs="Tahoma"/>
          <w:sz w:val="20"/>
          <w:szCs w:val="22"/>
        </w:rPr>
        <w:t>3</w:t>
      </w:r>
      <w:r w:rsidR="00D83628" w:rsidRPr="00DD4F3A">
        <w:rPr>
          <w:rFonts w:ascii="Tahoma" w:hAnsi="Tahoma" w:cs="Tahoma"/>
          <w:sz w:val="20"/>
          <w:szCs w:val="22"/>
        </w:rPr>
        <w:t>0</w:t>
      </w:r>
      <w:r w:rsidRPr="00DD4F3A">
        <w:rPr>
          <w:rFonts w:ascii="Tahoma" w:hAnsi="Tahoma" w:cs="Tahoma"/>
          <w:sz w:val="20"/>
          <w:szCs w:val="22"/>
        </w:rPr>
        <w:t xml:space="preserve"> dnů od nabytí účinnosti této smlouvy</w:t>
      </w:r>
      <w:r w:rsidR="007210C1" w:rsidRPr="00DD4F3A">
        <w:rPr>
          <w:rFonts w:ascii="Tahoma" w:hAnsi="Tahoma" w:cs="Tahoma"/>
          <w:sz w:val="20"/>
          <w:szCs w:val="22"/>
        </w:rPr>
        <w:t>.</w:t>
      </w:r>
    </w:p>
    <w:p w14:paraId="6FF26E3C" w14:textId="77777777" w:rsidR="009012EF" w:rsidRPr="00DD4F3A" w:rsidRDefault="009012EF" w:rsidP="00210445">
      <w:pPr>
        <w:pStyle w:val="rove3"/>
        <w:tabs>
          <w:tab w:val="left" w:pos="426"/>
          <w:tab w:val="left" w:pos="1260"/>
        </w:tabs>
        <w:spacing w:before="120" w:after="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3</w:t>
      </w:r>
      <w:r w:rsidR="00475DA6" w:rsidRPr="00DD4F3A">
        <w:rPr>
          <w:rFonts w:ascii="Tahoma" w:hAnsi="Tahoma" w:cs="Tahoma"/>
          <w:sz w:val="20"/>
          <w:szCs w:val="22"/>
        </w:rPr>
        <w:t>.</w:t>
      </w:r>
      <w:r w:rsidR="00475DA6" w:rsidRPr="00DD4F3A">
        <w:rPr>
          <w:rFonts w:ascii="Tahoma" w:hAnsi="Tahoma" w:cs="Tahoma"/>
          <w:sz w:val="20"/>
          <w:szCs w:val="22"/>
        </w:rPr>
        <w:tab/>
        <w:t>Servisní práce budou provede</w:t>
      </w:r>
      <w:r w:rsidR="003E0EF2" w:rsidRPr="00DD4F3A">
        <w:rPr>
          <w:rFonts w:ascii="Tahoma" w:hAnsi="Tahoma" w:cs="Tahoma"/>
          <w:sz w:val="20"/>
          <w:szCs w:val="22"/>
        </w:rPr>
        <w:t xml:space="preserve">ny v pracovních dnech od 7:00 do 22:00, pokud v konkrétním případě nebude dohodnuto jinak. V případě, že </w:t>
      </w:r>
      <w:r w:rsidR="00475DA6" w:rsidRPr="00DD4F3A">
        <w:rPr>
          <w:rFonts w:ascii="Tahoma" w:hAnsi="Tahoma" w:cs="Tahoma"/>
          <w:sz w:val="20"/>
          <w:szCs w:val="22"/>
        </w:rPr>
        <w:t>servisní práce</w:t>
      </w:r>
      <w:r w:rsidR="003E0EF2" w:rsidRPr="00DD4F3A">
        <w:rPr>
          <w:rFonts w:ascii="Tahoma" w:hAnsi="Tahoma" w:cs="Tahoma"/>
          <w:sz w:val="20"/>
          <w:szCs w:val="22"/>
        </w:rPr>
        <w:t xml:space="preserve"> podle této smlouvy bude Dodavatel provádět ve dnech pracovního volna, nemá nárok na zvýšenou odměnu z tohoto důvodu.</w:t>
      </w:r>
    </w:p>
    <w:p w14:paraId="427BD5A7" w14:textId="77777777" w:rsidR="006A2FA3" w:rsidRPr="00DD4F3A" w:rsidRDefault="006A2FA3" w:rsidP="00210445">
      <w:pPr>
        <w:pStyle w:val="rove3"/>
        <w:tabs>
          <w:tab w:val="clear" w:pos="1418"/>
          <w:tab w:val="left" w:pos="426"/>
          <w:tab w:val="left" w:pos="1260"/>
        </w:tabs>
        <w:spacing w:before="120" w:after="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>4.</w:t>
      </w:r>
      <w:r w:rsidRPr="00DD4F3A">
        <w:rPr>
          <w:rFonts w:ascii="Tahoma" w:hAnsi="Tahoma" w:cs="Tahoma"/>
          <w:sz w:val="20"/>
          <w:szCs w:val="22"/>
        </w:rPr>
        <w:tab/>
        <w:t>Lhů</w:t>
      </w:r>
      <w:r w:rsidR="009012EF" w:rsidRPr="00DD4F3A">
        <w:rPr>
          <w:rFonts w:ascii="Tahoma" w:hAnsi="Tahoma" w:cs="Tahoma"/>
          <w:sz w:val="20"/>
          <w:szCs w:val="22"/>
        </w:rPr>
        <w:t>ta stanovená v odst. 1 a odst. 2</w:t>
      </w:r>
      <w:r w:rsidRPr="00DD4F3A">
        <w:rPr>
          <w:rFonts w:ascii="Tahoma" w:hAnsi="Tahoma" w:cs="Tahoma"/>
          <w:sz w:val="20"/>
          <w:szCs w:val="22"/>
        </w:rPr>
        <w:t xml:space="preserve"> tohoto článku smlouvy se adekvátně prodlužuje v případě, že objednatel nezajistí přístup</w:t>
      </w:r>
      <w:r w:rsidR="009012EF" w:rsidRPr="00DD4F3A">
        <w:rPr>
          <w:rFonts w:ascii="Tahoma" w:hAnsi="Tahoma" w:cs="Tahoma"/>
          <w:sz w:val="20"/>
          <w:szCs w:val="22"/>
        </w:rPr>
        <w:t xml:space="preserve"> techniků dodavatele ke zdravotnickému prostředku</w:t>
      </w:r>
      <w:r w:rsidRPr="00DD4F3A">
        <w:rPr>
          <w:rFonts w:ascii="Tahoma" w:hAnsi="Tahoma" w:cs="Tahoma"/>
          <w:sz w:val="20"/>
          <w:szCs w:val="22"/>
        </w:rPr>
        <w:t xml:space="preserve">, a to okamžitě po příchodu technika, za předpokladu splnění podmínek uvedených v článku 5 odst. 2 </w:t>
      </w:r>
      <w:proofErr w:type="gramStart"/>
      <w:r w:rsidRPr="00DD4F3A">
        <w:rPr>
          <w:rFonts w:ascii="Tahoma" w:hAnsi="Tahoma" w:cs="Tahoma"/>
          <w:sz w:val="20"/>
          <w:szCs w:val="22"/>
        </w:rPr>
        <w:t>této</w:t>
      </w:r>
      <w:proofErr w:type="gramEnd"/>
      <w:r w:rsidRPr="00DD4F3A">
        <w:rPr>
          <w:rFonts w:ascii="Tahoma" w:hAnsi="Tahoma" w:cs="Tahoma"/>
          <w:sz w:val="20"/>
          <w:szCs w:val="22"/>
        </w:rPr>
        <w:t xml:space="preserve"> smlouvy.</w:t>
      </w:r>
    </w:p>
    <w:p w14:paraId="23C04A33" w14:textId="77777777" w:rsidR="006A2FA3" w:rsidRPr="00DD4F3A" w:rsidRDefault="006A2FA3" w:rsidP="00210445">
      <w:pPr>
        <w:pStyle w:val="rove3"/>
        <w:tabs>
          <w:tab w:val="clear" w:pos="1418"/>
          <w:tab w:val="left" w:pos="0"/>
          <w:tab w:val="left" w:pos="1260"/>
        </w:tabs>
        <w:spacing w:before="120" w:after="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 w:rsidRPr="00DD4F3A">
        <w:rPr>
          <w:rFonts w:ascii="Tahoma" w:hAnsi="Tahoma" w:cs="Tahoma"/>
          <w:sz w:val="20"/>
          <w:szCs w:val="22"/>
        </w:rPr>
        <w:t xml:space="preserve">5. </w:t>
      </w:r>
      <w:r w:rsidRPr="00DD4F3A">
        <w:rPr>
          <w:rFonts w:ascii="Tahoma" w:hAnsi="Tahoma" w:cs="Tahoma"/>
          <w:sz w:val="20"/>
          <w:szCs w:val="22"/>
        </w:rPr>
        <w:tab/>
      </w:r>
      <w:r w:rsidR="00066A78" w:rsidRPr="00DD4F3A">
        <w:rPr>
          <w:rFonts w:ascii="Tahoma" w:hAnsi="Tahoma" w:cs="Tahoma"/>
          <w:sz w:val="20"/>
          <w:szCs w:val="22"/>
        </w:rPr>
        <w:t>Místem provádění servisních prací</w:t>
      </w:r>
      <w:r w:rsidR="009012EF" w:rsidRPr="00DD4F3A">
        <w:rPr>
          <w:rFonts w:ascii="Tahoma" w:hAnsi="Tahoma" w:cs="Tahoma"/>
          <w:sz w:val="20"/>
          <w:szCs w:val="22"/>
        </w:rPr>
        <w:t>,</w:t>
      </w:r>
      <w:r w:rsidR="00BB28C0" w:rsidRPr="00DD4F3A">
        <w:rPr>
          <w:rFonts w:ascii="Tahoma" w:hAnsi="Tahoma" w:cs="Tahoma"/>
          <w:sz w:val="20"/>
          <w:szCs w:val="22"/>
        </w:rPr>
        <w:t xml:space="preserve"> </w:t>
      </w:r>
      <w:r w:rsidRPr="00DD4F3A">
        <w:rPr>
          <w:rFonts w:ascii="Tahoma" w:hAnsi="Tahoma" w:cs="Tahoma"/>
          <w:sz w:val="20"/>
          <w:szCs w:val="22"/>
        </w:rPr>
        <w:t xml:space="preserve">podle této smlouvy je: </w:t>
      </w:r>
      <w:r w:rsidRPr="00DD4F3A">
        <w:rPr>
          <w:rFonts w:ascii="Tahoma" w:hAnsi="Tahoma" w:cs="Tahoma"/>
          <w:bCs/>
          <w:sz w:val="20"/>
          <w:szCs w:val="22"/>
        </w:rPr>
        <w:t>Sdružené zdravotnické zařízení Krnov, příspěvková organizace, I. P. Pavlova 552/9, Pod Bezručovým vrchem, 794 01 Krnov.</w:t>
      </w:r>
    </w:p>
    <w:p w14:paraId="3A0AF143" w14:textId="77777777" w:rsidR="006A2FA3" w:rsidRPr="00DD4F3A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50D66AA9" w14:textId="77777777" w:rsidR="0058443E" w:rsidRPr="00DD4F3A" w:rsidRDefault="0058443E" w:rsidP="00210445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Sankce</w:t>
      </w:r>
    </w:p>
    <w:p w14:paraId="4CC6AEA2" w14:textId="2C8553B2" w:rsidR="00402B45" w:rsidRPr="00DD4F3A" w:rsidRDefault="009072DD" w:rsidP="00210445">
      <w:pPr>
        <w:pStyle w:val="OdstavecSmlouvy"/>
        <w:numPr>
          <w:ilvl w:val="0"/>
          <w:numId w:val="17"/>
        </w:numPr>
        <w:spacing w:before="120" w:line="276" w:lineRule="auto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V případě prodlení dodavatele s provedením servisních prací podle této smlouvy  se sjednává smluvní pokuta ve výši 1.000 Kč za každý i započatý den prodlení.</w:t>
      </w:r>
    </w:p>
    <w:p w14:paraId="7D266380" w14:textId="77777777" w:rsidR="0058443E" w:rsidRPr="00DD4F3A" w:rsidRDefault="0058443E" w:rsidP="00210445">
      <w:pPr>
        <w:pStyle w:val="OdstavecSmlouvy"/>
        <w:numPr>
          <w:ilvl w:val="0"/>
          <w:numId w:val="17"/>
        </w:numPr>
        <w:spacing w:before="120" w:line="276" w:lineRule="auto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Pro případ prodlení se zaplacením kupní ceny sjednávají smluvní strany úrok z prodlení ve výši stanovené občanskoprávními předpisy.</w:t>
      </w:r>
    </w:p>
    <w:p w14:paraId="44C41FDC" w14:textId="77777777" w:rsidR="0058443E" w:rsidRPr="00DD4F3A" w:rsidRDefault="0058443E" w:rsidP="00210445">
      <w:pPr>
        <w:pStyle w:val="Import16"/>
        <w:numPr>
          <w:ilvl w:val="0"/>
          <w:numId w:val="17"/>
        </w:numPr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DD4F3A">
        <w:rPr>
          <w:rFonts w:ascii="Tahoma" w:hAnsi="Tahoma" w:cs="Tahoma"/>
          <w:sz w:val="20"/>
        </w:rPr>
        <w:t>Smluvní pokuty se nezapočítávají na náhradu případně vzniklé škody, kterou lze vymáhat samostatně vedle smluvní pokuty, a to v plné výši.</w:t>
      </w:r>
    </w:p>
    <w:p w14:paraId="2F86A79A" w14:textId="20D29D9E" w:rsidR="00283C3D" w:rsidRPr="00DD4F3A" w:rsidRDefault="00283C3D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5BD89230" w14:textId="77777777" w:rsidR="00283C3D" w:rsidRPr="00DD4F3A" w:rsidRDefault="00283C3D" w:rsidP="00283C3D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Sankce vůči Rusku a Bělorusku</w:t>
      </w:r>
    </w:p>
    <w:p w14:paraId="1E6D3413" w14:textId="77777777" w:rsidR="00283C3D" w:rsidRPr="00DD4F3A" w:rsidRDefault="00283C3D" w:rsidP="00283C3D">
      <w:pPr>
        <w:pStyle w:val="paragraph"/>
        <w:numPr>
          <w:ilvl w:val="0"/>
          <w:numId w:val="24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 xml:space="preserve">Dodavatel odpovídá za to, že platby poskytované objednatelem dle této smlouvy nebudou přímo nebo nepřímo ani jen zčásti zpřístupněny osobám, vůči kterým platí tzv. individuální finanční sankce ve smyslu </w:t>
      </w:r>
      <w:r w:rsidRPr="00DD4F3A">
        <w:rPr>
          <w:rStyle w:val="normaltextrun"/>
          <w:rFonts w:ascii="Tahoma" w:hAnsi="Tahoma" w:cs="Tahoma"/>
          <w:sz w:val="20"/>
          <w:szCs w:val="22"/>
        </w:rPr>
        <w:lastRenderedPageBreak/>
        <w:t>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5E73814F" w14:textId="77777777" w:rsidR="00283C3D" w:rsidRPr="00DD4F3A" w:rsidRDefault="00283C3D" w:rsidP="00283C3D">
      <w:pPr>
        <w:pStyle w:val="paragraph"/>
        <w:numPr>
          <w:ilvl w:val="0"/>
          <w:numId w:val="25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Bude-li kterékoliv z nařízení v budoucnu doplněno či nahrazeno jinou legislativou obdobného významu, uvedená povinnost se uplatní obdobně.</w:t>
      </w:r>
    </w:p>
    <w:p w14:paraId="1034ADB0" w14:textId="77777777" w:rsidR="00283C3D" w:rsidRPr="00DD4F3A" w:rsidRDefault="00283C3D" w:rsidP="00283C3D">
      <w:pPr>
        <w:pStyle w:val="paragraph"/>
        <w:numPr>
          <w:ilvl w:val="0"/>
          <w:numId w:val="26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Dodavatel je povinen objednatele bezodkladně informovat o jakýchkoliv skutečnostech, které mohou mít vliv na odpovědnost prodávajícího dle odst. 1 tohoto článku smlouvy. Dodavatel je současně povinen kdykoliv poskytnout objednateli bezodkladnou součinnost pro případné ověření pravdivosti těchto informací.</w:t>
      </w:r>
    </w:p>
    <w:p w14:paraId="4FF7E153" w14:textId="77777777" w:rsidR="00283C3D" w:rsidRPr="00DD4F3A" w:rsidRDefault="00283C3D" w:rsidP="00283C3D">
      <w:pPr>
        <w:pStyle w:val="paragraph"/>
        <w:numPr>
          <w:ilvl w:val="0"/>
          <w:numId w:val="27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Dojde-li k porušení pravidel dle odst. 1</w:t>
      </w:r>
      <w:r w:rsidRPr="00DD4F3A">
        <w:rPr>
          <w:rStyle w:val="normaltextrun"/>
          <w:rFonts w:ascii="Tahoma" w:hAnsi="Tahoma" w:cs="Tahoma"/>
          <w:color w:val="F51BDF"/>
          <w:sz w:val="20"/>
          <w:szCs w:val="22"/>
        </w:rPr>
        <w:t xml:space="preserve"> </w:t>
      </w:r>
      <w:r w:rsidRPr="00DD4F3A">
        <w:rPr>
          <w:rStyle w:val="normaltextrun"/>
          <w:rFonts w:ascii="Tahoma" w:hAnsi="Tahoma" w:cs="Tahoma"/>
          <w:sz w:val="20"/>
          <w:szCs w:val="22"/>
        </w:rPr>
        <w:t>tohoto článku smlouvy, je objednatel oprávněn odstoupit od této smlouvy; odstoupení se však nedotýká povinností dodavatele vyplývajících ze záruky za jakost, odpovědnosti za vady, povinnosti zaplatit smluvní pokutu, povinnosti nahradit škodu a povinnosti zachovat důvěrnost informací souvisejících s plněním dle této smlouvy.</w:t>
      </w:r>
    </w:p>
    <w:p w14:paraId="738C0351" w14:textId="77777777" w:rsidR="00283C3D" w:rsidRPr="00DD4F3A" w:rsidRDefault="00283C3D" w:rsidP="00283C3D">
      <w:pPr>
        <w:pStyle w:val="paragraph"/>
        <w:numPr>
          <w:ilvl w:val="0"/>
          <w:numId w:val="28"/>
        </w:numPr>
        <w:tabs>
          <w:tab w:val="clear" w:pos="720"/>
        </w:tabs>
        <w:spacing w:before="120" w:beforeAutospacing="0" w:after="0" w:afterAutospacing="0" w:line="276" w:lineRule="auto"/>
        <w:ind w:left="340" w:hanging="340"/>
        <w:jc w:val="both"/>
        <w:textAlignment w:val="baseline"/>
        <w:rPr>
          <w:rFonts w:ascii="Tahoma" w:hAnsi="Tahoma" w:cs="Tahoma"/>
          <w:sz w:val="20"/>
          <w:szCs w:val="22"/>
        </w:rPr>
      </w:pPr>
      <w:r w:rsidRPr="00DD4F3A">
        <w:rPr>
          <w:rStyle w:val="normaltextrun"/>
          <w:rFonts w:ascii="Tahoma" w:hAnsi="Tahoma" w:cs="Tahoma"/>
          <w:sz w:val="20"/>
          <w:szCs w:val="22"/>
        </w:rPr>
        <w:t>Dojde-li k porušení pravidel dle odst. 1 této smlouvy, je dodavatel povinen zaplatit objednateli smluvní pokutu ve výši 100.000</w:t>
      </w:r>
      <w:r w:rsidRPr="00DD4F3A">
        <w:rPr>
          <w:rStyle w:val="normaltextrun"/>
          <w:rFonts w:ascii="Tahoma" w:hAnsi="Tahoma" w:cs="Tahoma"/>
          <w:color w:val="FF00FF"/>
          <w:sz w:val="20"/>
          <w:szCs w:val="22"/>
        </w:rPr>
        <w:t xml:space="preserve"> </w:t>
      </w:r>
      <w:r w:rsidRPr="00DD4F3A">
        <w:rPr>
          <w:rStyle w:val="normaltextrun"/>
          <w:rFonts w:ascii="Tahoma" w:hAnsi="Tahoma" w:cs="Tahoma"/>
          <w:sz w:val="20"/>
          <w:szCs w:val="22"/>
        </w:rPr>
        <w:t>Kč, a to za každý jednotlivý případ porušení.</w:t>
      </w:r>
    </w:p>
    <w:p w14:paraId="01F74BBD" w14:textId="3BBCBAFC" w:rsidR="006A2FA3" w:rsidRPr="00DD4F3A" w:rsidRDefault="006A2FA3" w:rsidP="00C27046">
      <w:pPr>
        <w:numPr>
          <w:ilvl w:val="0"/>
          <w:numId w:val="1"/>
        </w:numPr>
        <w:spacing w:before="120" w:line="276" w:lineRule="auto"/>
        <w:jc w:val="center"/>
        <w:rPr>
          <w:rFonts w:ascii="Tahoma" w:hAnsi="Tahoma" w:cs="Tahoma"/>
          <w:b/>
          <w:sz w:val="20"/>
          <w:szCs w:val="22"/>
        </w:rPr>
      </w:pPr>
    </w:p>
    <w:p w14:paraId="07215480" w14:textId="77777777" w:rsidR="006A2FA3" w:rsidRPr="00DD4F3A" w:rsidRDefault="006A2FA3" w:rsidP="00210445">
      <w:pPr>
        <w:pStyle w:val="Nadpis7"/>
        <w:spacing w:before="120" w:line="276" w:lineRule="auto"/>
        <w:rPr>
          <w:color w:val="FFFFFF"/>
          <w:sz w:val="20"/>
        </w:rPr>
      </w:pPr>
      <w:r w:rsidRPr="00DD4F3A">
        <w:rPr>
          <w:sz w:val="20"/>
        </w:rPr>
        <w:t>Závěrečná ustanovení</w:t>
      </w:r>
    </w:p>
    <w:p w14:paraId="733CEDF4" w14:textId="6B448AF6" w:rsidR="00EA7D69" w:rsidRPr="00DD4F3A" w:rsidRDefault="00EA7D69" w:rsidP="00EA7D69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Tato smlouva nabývá platnosti dnem podpisu poslední ze smluvních stran a účinnosti dnem, kdy v souladu se zákonem č. 340/2015 Sb., o zvláštních podmínkách účinnosti některých smluv, uveřejňování těchto smluv a o registru smluv (zákon o registru smluv), ve znění pozdějš</w:t>
      </w:r>
      <w:r w:rsidR="00DD4F3A">
        <w:rPr>
          <w:rFonts w:ascii="Tahoma" w:hAnsi="Tahoma" w:cs="Tahoma"/>
          <w:sz w:val="20"/>
          <w:szCs w:val="20"/>
        </w:rPr>
        <w:t>ích předpisů (dále jen „zákon o </w:t>
      </w:r>
      <w:r w:rsidRPr="00DD4F3A">
        <w:rPr>
          <w:rFonts w:ascii="Tahoma" w:hAnsi="Tahoma" w:cs="Tahoma"/>
          <w:sz w:val="20"/>
          <w:szCs w:val="20"/>
        </w:rPr>
        <w:t>registru smluv) bude uveřejněna v registru smluv.</w:t>
      </w:r>
    </w:p>
    <w:p w14:paraId="117E8EF0" w14:textId="77777777" w:rsidR="00283C3D" w:rsidRPr="00DD4F3A" w:rsidRDefault="00283C3D" w:rsidP="00283C3D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21C753FF" w14:textId="7EC42A2E" w:rsidR="00890783" w:rsidRPr="00DD4F3A" w:rsidRDefault="00890783" w:rsidP="00890783">
      <w:pPr>
        <w:numPr>
          <w:ilvl w:val="0"/>
          <w:numId w:val="29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D4F3A">
        <w:rPr>
          <w:rFonts w:ascii="Tahoma" w:hAnsi="Tahoma" w:cs="Tahoma"/>
          <w:sz w:val="20"/>
          <w:szCs w:val="20"/>
        </w:rPr>
        <w:t>Tato smlouva je uzavírána elektronicky</w:t>
      </w:r>
      <w:r w:rsidR="00EA7D69" w:rsidRPr="00DD4F3A">
        <w:rPr>
          <w:rFonts w:ascii="Tahoma" w:hAnsi="Tahoma" w:cs="Tahoma"/>
          <w:sz w:val="20"/>
          <w:szCs w:val="20"/>
        </w:rPr>
        <w:t>.</w:t>
      </w:r>
    </w:p>
    <w:p w14:paraId="52A3D719" w14:textId="07DECBE5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jsou povinny vyvíjet veškeré úsilí k vytvoření potřebných podmínek pro realizaci předmětu smlouvy, které vyplývají z jejich smluvního postavení. To platí i v případech, kde to není výslovně uloženo v jednotlivých ustanoveních této smlouvy. Především jsou smluvní stran</w:t>
      </w:r>
      <w:r w:rsidR="00DD4F3A">
        <w:rPr>
          <w:rFonts w:ascii="Tahoma" w:hAnsi="Tahoma" w:cs="Tahoma"/>
          <w:color w:val="000000"/>
          <w:sz w:val="20"/>
          <w:szCs w:val="22"/>
        </w:rPr>
        <w:t>y povinny vyvinout součinnost v </w:t>
      </w:r>
      <w:r w:rsidRPr="00DD4F3A">
        <w:rPr>
          <w:rFonts w:ascii="Tahoma" w:hAnsi="Tahoma" w:cs="Tahoma"/>
          <w:color w:val="000000"/>
          <w:sz w:val="20"/>
          <w:szCs w:val="22"/>
        </w:rPr>
        <w:t>rámci smlouvou upravených postupů a vyvinout potřebné úsilí, které lze na nich v souladu s pravidly poctivého obchodního styku požadovat, k řádnému splnění jejich smluvních povinností.</w:t>
      </w:r>
    </w:p>
    <w:p w14:paraId="727FAFA6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Pokud jsou kterékoli ze smluvních stran známy okolnosti, které jí brání, aby dostála svým smluvním povinnostem, sdělí to neprodleně písemné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 povaze záležitosti.</w:t>
      </w:r>
    </w:p>
    <w:p w14:paraId="27825DC8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společně prohlašují, že touto smlouvou upravují komplexně a úplně svá vzájemná práva a povinnosti. Smluvní strany tuto smlouvu rovněž dříve neuzavřely v jiné než písemné formě, žádná ze stran proto není oprávněna její obsah písemně potvrdit ve smyslu a s účinky dle § 1757 NOZ.</w:t>
      </w:r>
    </w:p>
    <w:p w14:paraId="4F54797A" w14:textId="77777777" w:rsidR="006A2FA3" w:rsidRPr="00DD4F3A" w:rsidRDefault="006A2FA3" w:rsidP="00890783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t>Smluvní strany prohlašují, že si navzájem sdělily veškeré okolnosti požadované dle § 1728 odst. 2 NOZ. Smluvní strany jsou dále povinny si navzájem neprodleně sdělovat.</w:t>
      </w:r>
    </w:p>
    <w:p w14:paraId="6CE4D999" w14:textId="77777777" w:rsidR="00C27046" w:rsidRPr="00DD4F3A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27046">
        <w:rPr>
          <w:rFonts w:ascii="Tahoma" w:hAnsi="Tahoma" w:cs="Tahoma"/>
          <w:color w:val="000000"/>
          <w:sz w:val="20"/>
          <w:szCs w:val="22"/>
        </w:rPr>
        <w:t>Dodavatel</w:t>
      </w:r>
      <w:r w:rsidRPr="00DD4F3A">
        <w:rPr>
          <w:rFonts w:ascii="Tahoma" w:hAnsi="Tahoma" w:cs="Tahoma"/>
          <w:sz w:val="20"/>
          <w:szCs w:val="20"/>
        </w:rPr>
        <w:t xml:space="preserve"> nemůže bez souhlasu objednatele postoupit svá práva a povinnosti plynoucí z této smlouvy třetí osobě.</w:t>
      </w:r>
    </w:p>
    <w:p w14:paraId="18EDD359" w14:textId="77777777" w:rsidR="00C27046" w:rsidRPr="00DD4F3A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DD4F3A">
        <w:rPr>
          <w:rFonts w:ascii="Tahoma" w:hAnsi="Tahoma" w:cs="Tahoma"/>
          <w:color w:val="000000"/>
          <w:sz w:val="20"/>
          <w:szCs w:val="22"/>
        </w:rPr>
        <w:lastRenderedPageBreak/>
        <w:t>Smluvní strany prohlašují, že si tuto Smlouvu přečetly, je jim srozumitel</w:t>
      </w:r>
      <w:r>
        <w:rPr>
          <w:rFonts w:ascii="Tahoma" w:hAnsi="Tahoma" w:cs="Tahoma"/>
          <w:color w:val="000000"/>
          <w:sz w:val="20"/>
          <w:szCs w:val="22"/>
        </w:rPr>
        <w:t>ná a je projevem jejich pravé a </w:t>
      </w:r>
      <w:r w:rsidRPr="00DD4F3A">
        <w:rPr>
          <w:rFonts w:ascii="Tahoma" w:hAnsi="Tahoma" w:cs="Tahoma"/>
          <w:color w:val="000000"/>
          <w:sz w:val="20"/>
          <w:szCs w:val="22"/>
        </w:rPr>
        <w:t>svobodné vůle, učiněným svobodně, vážně, určitě a nikoli v tísni za nápadně nevýhodných podmínek. Na důkaz toho připojují své podpisy.</w:t>
      </w:r>
    </w:p>
    <w:p w14:paraId="50DE4591" w14:textId="77777777" w:rsidR="00C27046" w:rsidRPr="00C27046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C27046">
        <w:rPr>
          <w:rFonts w:ascii="Tahoma" w:hAnsi="Tahoma" w:cs="Tahoma"/>
          <w:color w:val="000000"/>
          <w:sz w:val="20"/>
          <w:szCs w:val="22"/>
        </w:rPr>
        <w:t>Smluvní strany se dohodly, že pokud se na tuto smlouvu vztahuje povinnost uveřejnění v registru smluv ve smyslu zákona o registru smluv, provede uveřejnění v souladu se zákonem objednatel.</w:t>
      </w:r>
    </w:p>
    <w:p w14:paraId="7A1FACB4" w14:textId="77777777" w:rsidR="00C27046" w:rsidRPr="00C27046" w:rsidRDefault="00C27046" w:rsidP="00C27046">
      <w:pPr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Tahoma" w:hAnsi="Tahoma" w:cs="Tahoma"/>
          <w:color w:val="000000"/>
          <w:sz w:val="20"/>
          <w:szCs w:val="22"/>
        </w:rPr>
      </w:pPr>
      <w:r w:rsidRPr="00C27046">
        <w:rPr>
          <w:rFonts w:ascii="Tahoma" w:hAnsi="Tahoma" w:cs="Tahoma"/>
          <w:color w:val="000000"/>
          <w:sz w:val="20"/>
          <w:szCs w:val="22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62E7F1BA" w14:textId="77777777" w:rsidR="006A2FA3" w:rsidRPr="00DD4F3A" w:rsidRDefault="006A2FA3" w:rsidP="00210445">
      <w:pPr>
        <w:pStyle w:val="NormalWeb1"/>
        <w:spacing w:before="120" w:line="276" w:lineRule="auto"/>
        <w:jc w:val="both"/>
        <w:rPr>
          <w:rFonts w:ascii="Tahoma" w:hAnsi="Tahoma"/>
          <w:color w:val="auto"/>
          <w:sz w:val="20"/>
          <w:szCs w:val="22"/>
          <w:lang w:val="cs-CZ"/>
        </w:rPr>
      </w:pPr>
    </w:p>
    <w:p w14:paraId="2C09164B" w14:textId="77777777" w:rsidR="00C27046" w:rsidRPr="006F30C3" w:rsidRDefault="00C27046" w:rsidP="00C27046">
      <w:pPr>
        <w:pStyle w:val="dka"/>
        <w:widowControl/>
        <w:spacing w:line="276" w:lineRule="auto"/>
        <w:ind w:left="454" w:hanging="454"/>
        <w:rPr>
          <w:rFonts w:ascii="Tahoma" w:hAnsi="Tahoma" w:cs="Tahoma"/>
          <w:b w:val="0"/>
          <w:color w:val="auto"/>
        </w:rPr>
      </w:pPr>
    </w:p>
    <w:p w14:paraId="73A9093E" w14:textId="77777777" w:rsidR="00C27046" w:rsidRPr="006F30C3" w:rsidRDefault="00C27046" w:rsidP="00C27046">
      <w:pPr>
        <w:pStyle w:val="Zkladntext"/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 xml:space="preserve">     V Krnově</w:t>
      </w:r>
      <w:r w:rsidRPr="006F30C3">
        <w:rPr>
          <w:rFonts w:ascii="Tahoma" w:hAnsi="Tahoma" w:cs="Tahoma"/>
          <w:sz w:val="20"/>
        </w:rPr>
        <w:tab/>
        <w:t xml:space="preserve">                     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 xml:space="preserve">V </w:t>
      </w:r>
      <w:r w:rsidRPr="00623FCC">
        <w:rPr>
          <w:rFonts w:ascii="Tahoma" w:hAnsi="Tahoma" w:cs="Tahoma"/>
          <w:sz w:val="20"/>
        </w:rPr>
        <w:t>………………………</w:t>
      </w:r>
    </w:p>
    <w:p w14:paraId="36D49319" w14:textId="77777777" w:rsidR="00C27046" w:rsidRPr="006F30C3" w:rsidRDefault="00C27046" w:rsidP="00C27046">
      <w:pPr>
        <w:spacing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</w:p>
    <w:p w14:paraId="141BFE6D" w14:textId="77777777" w:rsidR="00C27046" w:rsidRPr="006F30C3" w:rsidRDefault="00C27046" w:rsidP="00C27046">
      <w:pPr>
        <w:spacing w:line="276" w:lineRule="auto"/>
        <w:ind w:left="454" w:hanging="454"/>
        <w:jc w:val="both"/>
        <w:rPr>
          <w:rFonts w:ascii="Tahoma" w:hAnsi="Tahoma" w:cs="Tahoma"/>
          <w:sz w:val="20"/>
          <w:szCs w:val="20"/>
        </w:rPr>
      </w:pPr>
    </w:p>
    <w:p w14:paraId="10FC54FF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3B55735C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58375727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5E175EFD" w14:textId="77777777" w:rsidR="00C27046" w:rsidRPr="006F30C3" w:rsidRDefault="00C27046" w:rsidP="00C27046">
      <w:pPr>
        <w:pStyle w:val="Zkladntext"/>
        <w:tabs>
          <w:tab w:val="center" w:pos="4500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</w:p>
    <w:p w14:paraId="41A3F85C" w14:textId="77777777" w:rsidR="00C27046" w:rsidRPr="006F30C3" w:rsidRDefault="00C27046" w:rsidP="00C27046">
      <w:pPr>
        <w:pStyle w:val="Zkladntext"/>
        <w:spacing w:line="276" w:lineRule="auto"/>
        <w:ind w:left="454" w:hanging="454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>…………………………………………………….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23FCC">
        <w:rPr>
          <w:rFonts w:ascii="Tahoma" w:hAnsi="Tahoma" w:cs="Tahoma"/>
          <w:sz w:val="20"/>
        </w:rPr>
        <w:t>………………………………………………….</w:t>
      </w:r>
    </w:p>
    <w:p w14:paraId="4A7BC334" w14:textId="5C14159D" w:rsidR="00C27046" w:rsidRPr="006F30C3" w:rsidRDefault="00C27046" w:rsidP="00C27046">
      <w:pPr>
        <w:pStyle w:val="Zkladntext"/>
        <w:tabs>
          <w:tab w:val="center" w:pos="-7797"/>
          <w:tab w:val="center" w:pos="-7655"/>
        </w:tabs>
        <w:spacing w:line="276" w:lineRule="auto"/>
        <w:ind w:left="454" w:hanging="45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>Za objednatele</w:t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Za </w:t>
      </w:r>
      <w:r>
        <w:rPr>
          <w:rFonts w:ascii="Tahoma" w:hAnsi="Tahoma" w:cs="Tahoma"/>
          <w:sz w:val="20"/>
        </w:rPr>
        <w:t>dodavatele</w:t>
      </w:r>
    </w:p>
    <w:p w14:paraId="08FC7D4F" w14:textId="10E4C7B6" w:rsidR="00C27046" w:rsidRPr="006F30C3" w:rsidRDefault="00C27046" w:rsidP="00C27046">
      <w:pPr>
        <w:pStyle w:val="Zkladntext"/>
        <w:tabs>
          <w:tab w:val="center" w:pos="4500"/>
          <w:tab w:val="left" w:pos="5387"/>
          <w:tab w:val="center" w:pos="10800"/>
        </w:tabs>
        <w:spacing w:line="276" w:lineRule="auto"/>
        <w:ind w:left="454" w:hanging="454"/>
        <w:jc w:val="both"/>
        <w:rPr>
          <w:rFonts w:ascii="Tahoma" w:hAnsi="Tahoma" w:cs="Tahoma"/>
          <w:sz w:val="20"/>
        </w:rPr>
      </w:pPr>
      <w:r w:rsidRPr="006F30C3">
        <w:rPr>
          <w:rFonts w:ascii="Tahoma" w:hAnsi="Tahoma" w:cs="Tahoma"/>
          <w:sz w:val="20"/>
        </w:rPr>
        <w:t xml:space="preserve">    MUDr. Ladislav Václavec, MBA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623FCC">
        <w:rPr>
          <w:rFonts w:ascii="Tahoma" w:hAnsi="Tahoma" w:cs="Tahoma"/>
          <w:sz w:val="20"/>
        </w:rPr>
        <w:t>...................................</w:t>
      </w:r>
      <w:bookmarkStart w:id="1" w:name="_GoBack"/>
      <w:bookmarkEnd w:id="1"/>
    </w:p>
    <w:p w14:paraId="595FE3E3" w14:textId="77777777" w:rsidR="00C27046" w:rsidRPr="006F30C3" w:rsidRDefault="00C27046" w:rsidP="00C27046">
      <w:pPr>
        <w:pStyle w:val="Zkladntext"/>
        <w:tabs>
          <w:tab w:val="left" w:pos="5670"/>
          <w:tab w:val="center" w:pos="10800"/>
        </w:tabs>
        <w:spacing w:line="276" w:lineRule="auto"/>
        <w:ind w:left="993" w:hanging="45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6F30C3">
        <w:rPr>
          <w:rFonts w:ascii="Tahoma" w:hAnsi="Tahoma" w:cs="Tahoma"/>
          <w:sz w:val="20"/>
        </w:rPr>
        <w:t>Ředitel</w:t>
      </w:r>
      <w:r>
        <w:rPr>
          <w:rFonts w:ascii="Tahoma" w:hAnsi="Tahoma" w:cs="Tahoma"/>
          <w:sz w:val="20"/>
        </w:rPr>
        <w:tab/>
      </w:r>
    </w:p>
    <w:p w14:paraId="75EF9443" w14:textId="77777777" w:rsidR="006A2FA3" w:rsidRPr="00DD4F3A" w:rsidRDefault="006A2FA3" w:rsidP="00210445">
      <w:pPr>
        <w:tabs>
          <w:tab w:val="left" w:pos="2520"/>
        </w:tabs>
        <w:spacing w:before="120" w:line="276" w:lineRule="auto"/>
        <w:jc w:val="both"/>
        <w:rPr>
          <w:rFonts w:ascii="Tahoma" w:hAnsi="Tahoma" w:cs="Tahoma"/>
          <w:sz w:val="20"/>
          <w:szCs w:val="22"/>
        </w:rPr>
      </w:pPr>
    </w:p>
    <w:p w14:paraId="0317C28F" w14:textId="77777777" w:rsidR="006A2FA3" w:rsidRPr="00DD4F3A" w:rsidRDefault="006A2FA3" w:rsidP="00210445">
      <w:pPr>
        <w:spacing w:line="276" w:lineRule="auto"/>
        <w:rPr>
          <w:rFonts w:ascii="Tahoma" w:hAnsi="Tahoma" w:cs="Tahoma"/>
          <w:sz w:val="20"/>
          <w:szCs w:val="22"/>
        </w:rPr>
      </w:pPr>
    </w:p>
    <w:sectPr w:rsidR="006A2FA3" w:rsidRPr="00DD4F3A" w:rsidSect="00210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994307" w16cex:dateUtc="2025-04-01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B95A52" w16cid:durableId="6AB95A52"/>
  <w16cid:commentId w16cid:paraId="568C8C19" w16cid:durableId="4D9943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37D9" w14:textId="77777777" w:rsidR="007B19CE" w:rsidRDefault="007B19CE" w:rsidP="00055FC4">
      <w:r>
        <w:separator/>
      </w:r>
    </w:p>
  </w:endnote>
  <w:endnote w:type="continuationSeparator" w:id="0">
    <w:p w14:paraId="7DC9D32D" w14:textId="77777777" w:rsidR="007B19CE" w:rsidRDefault="007B19CE" w:rsidP="0005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rostileEE">
    <w:altName w:val="Courier New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8B05" w14:textId="77777777" w:rsidR="000066C2" w:rsidRDefault="00006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</w:rPr>
      <w:id w:val="-169908782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Tahoma" w:hAnsi="Tahoma" w:cs="Tahoma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C5744D" w14:textId="77777777" w:rsidR="00066A78" w:rsidRPr="00C27046" w:rsidRDefault="007B19CE">
            <w:pPr>
              <w:pStyle w:val="Zpat"/>
              <w:jc w:val="center"/>
              <w:rPr>
                <w:rFonts w:ascii="Tahoma" w:hAnsi="Tahoma" w:cs="Tahoma"/>
                <w:sz w:val="18"/>
              </w:rPr>
            </w:pPr>
            <w:r w:rsidRPr="00C27046">
              <w:rPr>
                <w:rFonts w:ascii="Tahoma" w:hAnsi="Tahoma" w:cs="Tahoma"/>
                <w:sz w:val="18"/>
              </w:rPr>
              <w:pict w14:anchorId="65A5ED34">
                <v:rect id="_x0000_i1025" style="width:0;height:1.5pt" o:hralign="center" o:hrstd="t" o:hr="t" fillcolor="#a0a0a0" stroked="f"/>
              </w:pict>
            </w:r>
          </w:p>
          <w:p w14:paraId="350BA496" w14:textId="7CE62858" w:rsidR="00066A78" w:rsidRPr="00C27046" w:rsidRDefault="00066A78">
            <w:pPr>
              <w:pStyle w:val="Zpa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C27046">
              <w:rPr>
                <w:rFonts w:ascii="Tahoma" w:hAnsi="Tahoma" w:cs="Tahoma"/>
                <w:sz w:val="18"/>
              </w:rPr>
              <w:t xml:space="preserve">Stránka </w: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begin"/>
            </w:r>
            <w:r w:rsidRPr="00C27046">
              <w:rPr>
                <w:rFonts w:ascii="Tahoma" w:hAnsi="Tahoma" w:cs="Tahoma"/>
                <w:b/>
                <w:bCs/>
                <w:sz w:val="18"/>
              </w:rPr>
              <w:instrText>PAGE</w:instrTex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="00623FCC">
              <w:rPr>
                <w:rFonts w:ascii="Tahoma" w:hAnsi="Tahoma" w:cs="Tahoma"/>
                <w:b/>
                <w:bCs/>
                <w:noProof/>
                <w:sz w:val="18"/>
              </w:rPr>
              <w:t>2</w: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  <w:r w:rsidRPr="00C27046">
              <w:rPr>
                <w:rFonts w:ascii="Tahoma" w:hAnsi="Tahoma" w:cs="Tahoma"/>
                <w:sz w:val="18"/>
              </w:rPr>
              <w:t xml:space="preserve"> z </w: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begin"/>
            </w:r>
            <w:r w:rsidRPr="00C27046">
              <w:rPr>
                <w:rFonts w:ascii="Tahoma" w:hAnsi="Tahoma" w:cs="Tahoma"/>
                <w:b/>
                <w:bCs/>
                <w:sz w:val="18"/>
              </w:rPr>
              <w:instrText>NUMPAGES</w:instrTex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separate"/>
            </w:r>
            <w:r w:rsidR="00623FCC">
              <w:rPr>
                <w:rFonts w:ascii="Tahoma" w:hAnsi="Tahoma" w:cs="Tahoma"/>
                <w:b/>
                <w:bCs/>
                <w:noProof/>
                <w:sz w:val="18"/>
              </w:rPr>
              <w:t>5</w:t>
            </w:r>
            <w:r w:rsidR="00F55B99" w:rsidRPr="00C27046">
              <w:rPr>
                <w:rFonts w:ascii="Tahoma" w:hAnsi="Tahoma" w:cs="Tahoma"/>
                <w:b/>
                <w:bCs/>
                <w:sz w:val="18"/>
              </w:rPr>
              <w:fldChar w:fldCharType="end"/>
            </w:r>
          </w:p>
          <w:p w14:paraId="1AB5D693" w14:textId="3A9557BD" w:rsidR="00066A78" w:rsidRPr="00122C91" w:rsidRDefault="00066A78" w:rsidP="00055FC4">
            <w:pPr>
              <w:pStyle w:val="Zpat"/>
              <w:jc w:val="right"/>
              <w:rPr>
                <w:rFonts w:ascii="Tahoma" w:hAnsi="Tahoma" w:cs="Tahoma"/>
                <w:sz w:val="20"/>
              </w:rPr>
            </w:pPr>
            <w:r w:rsidRPr="00C27046">
              <w:rPr>
                <w:rFonts w:ascii="Tahoma" w:hAnsi="Tahoma" w:cs="Tahoma"/>
                <w:bCs/>
                <w:sz w:val="18"/>
              </w:rPr>
              <w:t>SS k VZ KRN/Otr/2025/</w:t>
            </w:r>
            <w:r w:rsidR="000066C2" w:rsidRPr="00C27046">
              <w:rPr>
                <w:rFonts w:ascii="Tahoma" w:hAnsi="Tahoma" w:cs="Tahoma"/>
                <w:bCs/>
                <w:sz w:val="18"/>
              </w:rPr>
              <w:t>13</w:t>
            </w:r>
            <w:r w:rsidRPr="00C27046">
              <w:rPr>
                <w:rFonts w:ascii="Tahoma" w:hAnsi="Tahoma" w:cs="Tahoma"/>
                <w:bCs/>
                <w:sz w:val="18"/>
              </w:rPr>
              <w:t>/servis MR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39FC" w14:textId="77777777" w:rsidR="000066C2" w:rsidRDefault="00006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A717D" w14:textId="77777777" w:rsidR="007B19CE" w:rsidRDefault="007B19CE" w:rsidP="00055FC4">
      <w:r>
        <w:separator/>
      </w:r>
    </w:p>
  </w:footnote>
  <w:footnote w:type="continuationSeparator" w:id="0">
    <w:p w14:paraId="45488C7E" w14:textId="77777777" w:rsidR="007B19CE" w:rsidRDefault="007B19CE" w:rsidP="0005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86E5" w14:textId="77777777" w:rsidR="000066C2" w:rsidRDefault="00006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B676" w14:textId="77777777" w:rsidR="00066A78" w:rsidRPr="0063490E" w:rsidRDefault="00066A78">
    <w:pPr>
      <w:pStyle w:val="Zhlav"/>
      <w:rPr>
        <w:rFonts w:ascii="Tahoma" w:hAnsi="Tahoma" w:cs="Tahoma"/>
        <w:sz w:val="20"/>
      </w:rPr>
    </w:pPr>
    <w:r w:rsidRPr="0063490E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7DE1" w14:textId="77777777" w:rsidR="000066C2" w:rsidRDefault="00006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8E4D29"/>
    <w:multiLevelType w:val="multilevel"/>
    <w:tmpl w:val="11C28D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5F32D0E"/>
    <w:multiLevelType w:val="hybridMultilevel"/>
    <w:tmpl w:val="6886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51CD9"/>
    <w:multiLevelType w:val="hybridMultilevel"/>
    <w:tmpl w:val="F5CAE7DE"/>
    <w:lvl w:ilvl="0" w:tplc="E2A8CE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B4804"/>
    <w:multiLevelType w:val="hybridMultilevel"/>
    <w:tmpl w:val="B27CCA78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B1F36"/>
    <w:multiLevelType w:val="multilevel"/>
    <w:tmpl w:val="33B2BB7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42B"/>
    <w:multiLevelType w:val="hybridMultilevel"/>
    <w:tmpl w:val="7C36C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A0B39"/>
    <w:multiLevelType w:val="hybridMultilevel"/>
    <w:tmpl w:val="8A62663E"/>
    <w:lvl w:ilvl="0" w:tplc="040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13AE9"/>
    <w:multiLevelType w:val="hybridMultilevel"/>
    <w:tmpl w:val="D68C64A8"/>
    <w:lvl w:ilvl="0" w:tplc="1D2433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62423"/>
    <w:multiLevelType w:val="hybridMultilevel"/>
    <w:tmpl w:val="077C62B2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36C5E"/>
    <w:multiLevelType w:val="hybridMultilevel"/>
    <w:tmpl w:val="BE9AD1C0"/>
    <w:lvl w:ilvl="0" w:tplc="4B1CE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E3AE7"/>
    <w:multiLevelType w:val="multilevel"/>
    <w:tmpl w:val="03124504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456E62C7"/>
    <w:multiLevelType w:val="hybridMultilevel"/>
    <w:tmpl w:val="347CEB90"/>
    <w:lvl w:ilvl="0" w:tplc="8E9A2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36196"/>
    <w:multiLevelType w:val="hybridMultilevel"/>
    <w:tmpl w:val="01F8C53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AE55469"/>
    <w:multiLevelType w:val="hybridMultilevel"/>
    <w:tmpl w:val="632E34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D1CAB"/>
    <w:multiLevelType w:val="hybridMultilevel"/>
    <w:tmpl w:val="B9A8F458"/>
    <w:lvl w:ilvl="0" w:tplc="507A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84FFF"/>
    <w:multiLevelType w:val="hybridMultilevel"/>
    <w:tmpl w:val="563EF06C"/>
    <w:lvl w:ilvl="0" w:tplc="0405000F">
      <w:start w:val="1"/>
      <w:numFmt w:val="decimal"/>
      <w:lvlText w:val="%1."/>
      <w:lvlJc w:val="left"/>
      <w:pPr>
        <w:ind w:left="1998" w:hanging="360"/>
      </w:p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2" w15:restartNumberingAfterBreak="0">
    <w:nsid w:val="630C1C89"/>
    <w:multiLevelType w:val="hybridMultilevel"/>
    <w:tmpl w:val="7FE87E12"/>
    <w:lvl w:ilvl="0" w:tplc="FD5093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5B4B"/>
    <w:multiLevelType w:val="multilevel"/>
    <w:tmpl w:val="5406F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8CB0585"/>
    <w:multiLevelType w:val="hybridMultilevel"/>
    <w:tmpl w:val="A074256A"/>
    <w:lvl w:ilvl="0" w:tplc="B8AE77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A2C83"/>
    <w:multiLevelType w:val="hybridMultilevel"/>
    <w:tmpl w:val="6F0E0824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670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4836FE"/>
    <w:multiLevelType w:val="hybridMultilevel"/>
    <w:tmpl w:val="0F7E98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93B8B"/>
    <w:multiLevelType w:val="hybridMultilevel"/>
    <w:tmpl w:val="7B501AD2"/>
    <w:lvl w:ilvl="0" w:tplc="39D4EF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"/>
  </w:num>
  <w:num w:numId="6">
    <w:abstractNumId w:val="11"/>
  </w:num>
  <w:num w:numId="7">
    <w:abstractNumId w:val="1"/>
  </w:num>
  <w:num w:numId="8">
    <w:abstractNumId w:val="14"/>
  </w:num>
  <w:num w:numId="9">
    <w:abstractNumId w:val="13"/>
  </w:num>
  <w:num w:numId="10">
    <w:abstractNumId w:val="20"/>
  </w:num>
  <w:num w:numId="11">
    <w:abstractNumId w:val="21"/>
  </w:num>
  <w:num w:numId="12">
    <w:abstractNumId w:val="5"/>
  </w:num>
  <w:num w:numId="13">
    <w:abstractNumId w:val="22"/>
  </w:num>
  <w:num w:numId="14">
    <w:abstractNumId w:val="16"/>
  </w:num>
  <w:num w:numId="15">
    <w:abstractNumId w:val="8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19"/>
  </w:num>
  <w:num w:numId="21">
    <w:abstractNumId w:val="2"/>
  </w:num>
  <w:num w:numId="22">
    <w:abstractNumId w:val="27"/>
  </w:num>
  <w:num w:numId="23">
    <w:abstractNumId w:val="0"/>
  </w:num>
  <w:num w:numId="24">
    <w:abstractNumId w:val="12"/>
  </w:num>
  <w:num w:numId="25">
    <w:abstractNumId w:val="7"/>
  </w:num>
  <w:num w:numId="26">
    <w:abstractNumId w:val="10"/>
  </w:num>
  <w:num w:numId="27">
    <w:abstractNumId w:val="3"/>
  </w:num>
  <w:num w:numId="28">
    <w:abstractNumId w:val="28"/>
  </w:num>
  <w:num w:numId="29">
    <w:abstractNumId w:val="25"/>
  </w:num>
  <w:num w:numId="30">
    <w:abstractNumId w:val="29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A3"/>
    <w:rsid w:val="000066C2"/>
    <w:rsid w:val="00050F21"/>
    <w:rsid w:val="00055FC4"/>
    <w:rsid w:val="00066A78"/>
    <w:rsid w:val="00093634"/>
    <w:rsid w:val="00122C91"/>
    <w:rsid w:val="001351BE"/>
    <w:rsid w:val="00135245"/>
    <w:rsid w:val="00155AB3"/>
    <w:rsid w:val="001675BF"/>
    <w:rsid w:val="00170F0B"/>
    <w:rsid w:val="001766F7"/>
    <w:rsid w:val="00184FE1"/>
    <w:rsid w:val="00190CB1"/>
    <w:rsid w:val="001C5017"/>
    <w:rsid w:val="00210445"/>
    <w:rsid w:val="00231A21"/>
    <w:rsid w:val="0023208F"/>
    <w:rsid w:val="002360D9"/>
    <w:rsid w:val="002447FF"/>
    <w:rsid w:val="00283C3D"/>
    <w:rsid w:val="00284A23"/>
    <w:rsid w:val="002F6D87"/>
    <w:rsid w:val="00335ED1"/>
    <w:rsid w:val="003845E2"/>
    <w:rsid w:val="003B089F"/>
    <w:rsid w:val="003B3C54"/>
    <w:rsid w:val="003E0EF2"/>
    <w:rsid w:val="00402B45"/>
    <w:rsid w:val="004574BE"/>
    <w:rsid w:val="00475DA6"/>
    <w:rsid w:val="004A0AF1"/>
    <w:rsid w:val="004C256B"/>
    <w:rsid w:val="004D5F63"/>
    <w:rsid w:val="00525C0B"/>
    <w:rsid w:val="005266EB"/>
    <w:rsid w:val="00526C18"/>
    <w:rsid w:val="00563764"/>
    <w:rsid w:val="00577178"/>
    <w:rsid w:val="0058443E"/>
    <w:rsid w:val="005A7315"/>
    <w:rsid w:val="005C2E22"/>
    <w:rsid w:val="006018D1"/>
    <w:rsid w:val="00623FCC"/>
    <w:rsid w:val="0063484D"/>
    <w:rsid w:val="0063490E"/>
    <w:rsid w:val="006A2FA3"/>
    <w:rsid w:val="006A5ACF"/>
    <w:rsid w:val="006A7C2D"/>
    <w:rsid w:val="006D0A5A"/>
    <w:rsid w:val="0070584D"/>
    <w:rsid w:val="00715F0B"/>
    <w:rsid w:val="007210C1"/>
    <w:rsid w:val="0072184E"/>
    <w:rsid w:val="0074232E"/>
    <w:rsid w:val="00767C6C"/>
    <w:rsid w:val="0079495B"/>
    <w:rsid w:val="007B19CE"/>
    <w:rsid w:val="00832CDD"/>
    <w:rsid w:val="008411BD"/>
    <w:rsid w:val="00865F31"/>
    <w:rsid w:val="008663EA"/>
    <w:rsid w:val="00881B31"/>
    <w:rsid w:val="00890783"/>
    <w:rsid w:val="00891003"/>
    <w:rsid w:val="009012EF"/>
    <w:rsid w:val="009072DD"/>
    <w:rsid w:val="00A10DF7"/>
    <w:rsid w:val="00A30282"/>
    <w:rsid w:val="00A30699"/>
    <w:rsid w:val="00A51CB1"/>
    <w:rsid w:val="00A67E64"/>
    <w:rsid w:val="00AA04BD"/>
    <w:rsid w:val="00AB345F"/>
    <w:rsid w:val="00AD2A71"/>
    <w:rsid w:val="00AE26DA"/>
    <w:rsid w:val="00AE6811"/>
    <w:rsid w:val="00AF163A"/>
    <w:rsid w:val="00B0510D"/>
    <w:rsid w:val="00B23015"/>
    <w:rsid w:val="00B444B8"/>
    <w:rsid w:val="00B44F07"/>
    <w:rsid w:val="00B805A7"/>
    <w:rsid w:val="00B944F1"/>
    <w:rsid w:val="00BB28C0"/>
    <w:rsid w:val="00C03806"/>
    <w:rsid w:val="00C27046"/>
    <w:rsid w:val="00C40F34"/>
    <w:rsid w:val="00C564A3"/>
    <w:rsid w:val="00C65D3E"/>
    <w:rsid w:val="00D05AD1"/>
    <w:rsid w:val="00D10D6A"/>
    <w:rsid w:val="00D83628"/>
    <w:rsid w:val="00DD4F3A"/>
    <w:rsid w:val="00E819D3"/>
    <w:rsid w:val="00EA7D69"/>
    <w:rsid w:val="00EB3ABB"/>
    <w:rsid w:val="00EC6330"/>
    <w:rsid w:val="00F1345F"/>
    <w:rsid w:val="00F212FF"/>
    <w:rsid w:val="00F273C7"/>
    <w:rsid w:val="00F30EF7"/>
    <w:rsid w:val="00F55B99"/>
    <w:rsid w:val="00F66CAB"/>
    <w:rsid w:val="00FF313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C86DF"/>
  <w15:docId w15:val="{09905DD2-0DF3-4A65-971D-F27C7EA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FA3"/>
    <w:pPr>
      <w:spacing w:before="0" w:beforeAutospacing="0" w:after="0" w:afterAutospacing="0"/>
      <w:jc w:val="left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6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D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D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4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nhideWhenUsed/>
    <w:qFormat/>
    <w:rsid w:val="006A2FA3"/>
    <w:pPr>
      <w:pBdr>
        <w:top w:val="single" w:sz="4" w:space="1" w:color="auto"/>
        <w:bottom w:val="single" w:sz="4" w:space="1" w:color="auto"/>
      </w:pBdr>
      <w:spacing w:after="60"/>
      <w:jc w:val="center"/>
      <w:outlineLvl w:val="6"/>
    </w:pPr>
    <w:rPr>
      <w:rFonts w:ascii="Tahoma" w:hAnsi="Tahoma" w:cs="Tahoma"/>
      <w:b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D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D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2F6D87"/>
    <w:pPr>
      <w:ind w:left="720"/>
    </w:pPr>
  </w:style>
  <w:style w:type="character" w:customStyle="1" w:styleId="Nadpis7Char">
    <w:name w:val="Nadpis 7 Char"/>
    <w:basedOn w:val="Standardnpsmoodstavce"/>
    <w:link w:val="Nadpis7"/>
    <w:semiHidden/>
    <w:rsid w:val="006A2FA3"/>
    <w:rPr>
      <w:rFonts w:ascii="Tahoma" w:eastAsia="Times New Roman" w:hAnsi="Tahoma" w:cs="Tahoma"/>
      <w:b/>
      <w:iCs/>
      <w:lang w:eastAsia="cs-CZ"/>
    </w:rPr>
  </w:style>
  <w:style w:type="paragraph" w:styleId="Podnadpis">
    <w:name w:val="Subtitle"/>
    <w:basedOn w:val="Normln"/>
    <w:link w:val="PodnadpisChar"/>
    <w:qFormat/>
    <w:rsid w:val="006A2FA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6A2FA3"/>
    <w:rPr>
      <w:rFonts w:ascii="Arial" w:eastAsia="Times New Roman" w:hAnsi="Arial" w:cs="Arial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6A2FA3"/>
    <w:pPr>
      <w:widowControl w:val="0"/>
      <w:suppressAutoHyphens/>
      <w:spacing w:line="240" w:lineRule="atLeast"/>
      <w:jc w:val="center"/>
    </w:pPr>
    <w:rPr>
      <w:rFonts w:eastAsia="Lucida Sans Unicode" w:cs="Tahoma"/>
      <w:b/>
      <w:color w:val="000000"/>
      <w:lang w:val="en-US" w:eastAsia="en-US"/>
    </w:rPr>
  </w:style>
  <w:style w:type="character" w:customStyle="1" w:styleId="NzevChar">
    <w:name w:val="Název Char"/>
    <w:basedOn w:val="Standardnpsmoodstavce"/>
    <w:link w:val="Nzev"/>
    <w:rsid w:val="006A2FA3"/>
    <w:rPr>
      <w:rFonts w:eastAsia="Lucida Sans Unicode" w:cs="Tahoma"/>
      <w:b/>
      <w:color w:val="000000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6A2FA3"/>
    <w:pPr>
      <w:widowControl w:val="0"/>
      <w:suppressAutoHyphens/>
      <w:spacing w:before="0" w:beforeAutospacing="0" w:after="0" w:afterAutospacing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úroveň 2"/>
    <w:basedOn w:val="Zkladntext-prvnodsazen2"/>
    <w:qFormat/>
    <w:rsid w:val="006A2FA3"/>
    <w:pPr>
      <w:tabs>
        <w:tab w:val="left" w:pos="851"/>
      </w:tabs>
      <w:spacing w:after="120"/>
      <w:ind w:left="851" w:hanging="851"/>
      <w:jc w:val="both"/>
    </w:pPr>
    <w:rPr>
      <w:rFonts w:ascii="Century Gothic" w:hAnsi="Century Gothic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A2F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A2FA3"/>
    <w:rPr>
      <w:rFonts w:eastAsia="Times New Roman"/>
      <w:sz w:val="24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A2FA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A2FA3"/>
    <w:rPr>
      <w:rFonts w:eastAsia="Times New Roman"/>
      <w:sz w:val="24"/>
      <w:szCs w:val="24"/>
      <w:lang w:eastAsia="cs-CZ"/>
    </w:rPr>
  </w:style>
  <w:style w:type="paragraph" w:customStyle="1" w:styleId="rove3">
    <w:name w:val="úroveň 3"/>
    <w:basedOn w:val="Zkladntext3"/>
    <w:qFormat/>
    <w:rsid w:val="006A2FA3"/>
    <w:pPr>
      <w:tabs>
        <w:tab w:val="left" w:pos="1418"/>
      </w:tabs>
      <w:ind w:left="1418" w:hanging="992"/>
    </w:pPr>
    <w:rPr>
      <w:rFonts w:ascii="Century Gothic" w:hAnsi="Century Gothic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A2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2FA3"/>
    <w:rPr>
      <w:rFonts w:eastAsia="Times New Roman"/>
      <w:sz w:val="16"/>
      <w:szCs w:val="16"/>
      <w:lang w:eastAsia="cs-CZ"/>
    </w:rPr>
  </w:style>
  <w:style w:type="paragraph" w:customStyle="1" w:styleId="NormalWeb1">
    <w:name w:val="Normal (Web)1"/>
    <w:basedOn w:val="Normln"/>
    <w:rsid w:val="006A2FA3"/>
    <w:pPr>
      <w:widowControl w:val="0"/>
      <w:suppressAutoHyphens/>
    </w:pPr>
    <w:rPr>
      <w:rFonts w:eastAsia="Lucida Sans Unicode" w:cs="Tahoma"/>
      <w:color w:val="000000"/>
      <w:lang w:val="en-US" w:eastAsia="en-US"/>
    </w:rPr>
  </w:style>
  <w:style w:type="paragraph" w:styleId="Bezmezer">
    <w:name w:val="No Spacing"/>
    <w:uiPriority w:val="1"/>
    <w:qFormat/>
    <w:rsid w:val="00135245"/>
    <w:pPr>
      <w:spacing w:before="0" w:beforeAutospacing="0" w:after="0" w:afterAutospacing="0"/>
      <w:jc w:val="left"/>
    </w:pPr>
    <w:rPr>
      <w:rFonts w:ascii="Calibri" w:eastAsia="Calibri" w:hAnsi="Calibri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4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Import16">
    <w:name w:val="Import 16"/>
    <w:basedOn w:val="Normln"/>
    <w:rsid w:val="0058443E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OdstavecSmlouvy">
    <w:name w:val="OdstavecSmlouvy"/>
    <w:basedOn w:val="Normln"/>
    <w:rsid w:val="0058443E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55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FC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FC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28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8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8C0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8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8C0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8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8C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490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170F0B"/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83C3D"/>
  </w:style>
  <w:style w:type="paragraph" w:customStyle="1" w:styleId="paragraph">
    <w:name w:val="paragraph"/>
    <w:basedOn w:val="Normln"/>
    <w:rsid w:val="00283C3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2184E"/>
    <w:pPr>
      <w:spacing w:before="0" w:beforeAutospacing="0" w:after="0" w:afterAutospacing="0"/>
      <w:jc w:val="left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70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7046"/>
    <w:rPr>
      <w:rFonts w:eastAsia="Times New Roman"/>
      <w:sz w:val="24"/>
      <w:szCs w:val="24"/>
      <w:lang w:eastAsia="cs-CZ"/>
    </w:rPr>
  </w:style>
  <w:style w:type="paragraph" w:customStyle="1" w:styleId="dka">
    <w:name w:val="Řádka"/>
    <w:rsid w:val="00C27046"/>
    <w:pPr>
      <w:widowControl w:val="0"/>
      <w:spacing w:before="0" w:beforeAutospacing="0" w:after="0" w:afterAutospacing="0"/>
      <w:ind w:left="742"/>
    </w:pPr>
    <w:rPr>
      <w:rFonts w:ascii="EurostileEE" w:eastAsia="Times New Roman" w:hAnsi="EurostileEE"/>
      <w:b/>
      <w:snapToGrid w:val="0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petr@szzkrn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454C-484C-4DA3-B4B3-673AEF28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1817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Otrubová Roxana</cp:lastModifiedBy>
  <cp:revision>4</cp:revision>
  <dcterms:created xsi:type="dcterms:W3CDTF">2025-04-07T07:16:00Z</dcterms:created>
  <dcterms:modified xsi:type="dcterms:W3CDTF">2025-04-07T08:40:00Z</dcterms:modified>
</cp:coreProperties>
</file>