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B4AB" w14:textId="24B6CA2D" w:rsidR="00FE7ADE" w:rsidRDefault="00000000">
      <w:pPr>
        <w:pStyle w:val="Nadpis1"/>
      </w:pPr>
      <w:r>
        <w:t xml:space="preserve">Příloha č. </w:t>
      </w:r>
      <w:r w:rsidR="00944286">
        <w:t>5</w:t>
      </w:r>
      <w:r>
        <w:t xml:space="preserve"> Zadávací dokumentace – </w:t>
      </w:r>
      <w:r w:rsidR="00944286">
        <w:t>Technická specifikace</w:t>
      </w:r>
    </w:p>
    <w:p w14:paraId="0583DA0A" w14:textId="3FEA671A" w:rsidR="00FE7ADE" w:rsidRPr="00545EBB" w:rsidRDefault="00545E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45EBB">
        <w:rPr>
          <w:rFonts w:ascii="Times New Roman" w:hAnsi="Times New Roman" w:cs="Times New Roman"/>
          <w:b/>
          <w:bCs/>
          <w:sz w:val="24"/>
          <w:szCs w:val="24"/>
        </w:rPr>
        <w:t>VZ1 CT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E5067A8" w14:textId="77777777" w:rsidR="00FE7ADE" w:rsidRDefault="00000000">
      <w:pPr>
        <w:shd w:val="clear" w:color="auto" w:fill="D9D9D9"/>
        <w:ind w:right="-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POŽADOVANÉ TECHNICKÉ PARAMETRY</w:t>
      </w:r>
    </w:p>
    <w:tbl>
      <w:tblPr>
        <w:tblW w:w="930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947"/>
        <w:gridCol w:w="1293"/>
        <w:gridCol w:w="2127"/>
        <w:gridCol w:w="1916"/>
        <w:gridCol w:w="20"/>
      </w:tblGrid>
      <w:tr w:rsidR="00FE7ADE" w14:paraId="41A2FEB3" w14:textId="77777777" w:rsidTr="000705A9">
        <w:trPr>
          <w:trHeight w:val="330"/>
        </w:trPr>
        <w:tc>
          <w:tcPr>
            <w:tcW w:w="9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57072" w14:textId="40B12F77" w:rsidR="00FE7ADE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Do této přílohy účastník musí uvést ke každému parametru, zda nabízený přístroj požadovaný parametr splňuje či nesplňuje. U technického parametru vyjádřeného číselnou hodnotou uvede hodnotu nabízeného přístroje. Na technické parametry, které nejsou označeny minimální nebo maximální hodnotou, zadavatel připouští toleranční rozsah +- </w:t>
            </w:r>
            <w:proofErr w:type="gramStart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10%</w:t>
            </w:r>
            <w:proofErr w:type="gramEnd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p w14:paraId="52CA9AD7" w14:textId="77777777" w:rsidR="00FE7ADE" w:rsidRDefault="00FE7ADE">
            <w:pPr>
              <w:widowControl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</w:rPr>
            </w:pPr>
          </w:p>
        </w:tc>
      </w:tr>
      <w:tr w:rsidR="000705A9" w14:paraId="7FA97D0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9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E8D24" w14:textId="77777777" w:rsidR="000705A9" w:rsidRDefault="000705A9" w:rsidP="00BA1F61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Počítačový tomograf (CT)</w:t>
            </w:r>
          </w:p>
        </w:tc>
      </w:tr>
      <w:tr w:rsidR="000705A9" w14:paraId="6FCCF3AE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DBB40" w14:textId="77777777" w:rsidR="000705A9" w:rsidRDefault="000705A9" w:rsidP="00BA1F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75541B" w14:textId="77777777" w:rsidR="000705A9" w:rsidRDefault="000705A9" w:rsidP="00BA1F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Ano / 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2838B7" w14:textId="77777777" w:rsidR="000705A9" w:rsidRDefault="000705A9" w:rsidP="00BA1F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Reálná hodnota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4CB6E" w14:textId="77777777" w:rsidR="000705A9" w:rsidRDefault="000705A9" w:rsidP="00BA1F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Kde je uvedeno v nabídce (např. strana v nabídce)</w:t>
            </w:r>
          </w:p>
        </w:tc>
      </w:tr>
      <w:tr w:rsidR="000705A9" w14:paraId="29453E25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474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D474F" w14:textId="77777777" w:rsidR="000705A9" w:rsidRDefault="000705A9" w:rsidP="00BA1F61">
            <w:pPr>
              <w:widowControl w:val="0"/>
              <w:spacing w:after="0" w:line="206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Přístroj pro CT vyšetření všech oblastí těla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956729" w14:textId="77777777" w:rsidR="000705A9" w:rsidRDefault="000705A9" w:rsidP="00BA1F61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351FB" w14:textId="77777777" w:rsidR="000705A9" w:rsidRDefault="000705A9" w:rsidP="00BA1F61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8CEBF7" w14:textId="77777777" w:rsidR="000705A9" w:rsidRDefault="000705A9" w:rsidP="00BA1F61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05A9" w14:paraId="18929D1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424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6DDBFE" w14:textId="77777777" w:rsidR="000705A9" w:rsidRDefault="000705A9" w:rsidP="00BA1F61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Minimálně 128 souběžně skenovaných vrstev v ose Z během 360° otáčky ve spirálním i sekvenčním režimu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9D953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20EB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AB2AB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985A5E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557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A0BFA3" w14:textId="77777777" w:rsidR="000705A9" w:rsidRDefault="000705A9" w:rsidP="00BA1F61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Nastavení kolimace v uživatelském módu (spirála a sekvence) minimálně 128 x maximálně 0,625 mm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E4B2F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2BD5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7A0E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C77195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550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94CED" w14:textId="77777777" w:rsidR="000705A9" w:rsidRDefault="000705A9" w:rsidP="00BA1F61">
            <w:pPr>
              <w:widowControl w:val="0"/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Vysokofrekvenční generátor s výkonem minimálně 100 kW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49160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F2D5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C175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7FB935D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36703" w14:textId="77777777" w:rsidR="000705A9" w:rsidRDefault="000705A9" w:rsidP="00BA1F61">
            <w:pPr>
              <w:widowControl w:val="0"/>
              <w:tabs>
                <w:tab w:val="left" w:pos="180"/>
              </w:tabs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Rozsah nastavitelného napětí na rentgence minimálně 70-140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639A4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1AA5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90EDB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4690497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513E7D" w14:textId="77777777" w:rsidR="000705A9" w:rsidRDefault="000705A9" w:rsidP="00BA1F61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Doba trvání nepřerušovaného skenování minimálně 60 sekund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D703E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C604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C6243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858D6C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70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E1D2D3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Velikost skenovaného a rekonstruovaného FOV minimálně 50 cm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61A47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E814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E369A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EEA70BD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141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336E99" w14:textId="77777777" w:rsidR="000705A9" w:rsidRDefault="000705A9" w:rsidP="00BA1F61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Průměr gantry minimálně 80 cm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26BE2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A689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6C259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6F67FF5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F3D18F" w14:textId="77777777" w:rsidR="000705A9" w:rsidRDefault="000705A9" w:rsidP="00BA1F61">
            <w:pPr>
              <w:widowControl w:val="0"/>
              <w:tabs>
                <w:tab w:val="left" w:pos="180"/>
              </w:tabs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Fyzický náklon gantry minimálně +/- 25°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BB3F0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EC95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2ECC8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04261C5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AEF2B" w14:textId="77777777" w:rsidR="000705A9" w:rsidRDefault="000705A9" w:rsidP="00BA1F61">
            <w:pPr>
              <w:widowControl w:val="0"/>
              <w:tabs>
                <w:tab w:val="left" w:pos="180"/>
              </w:tabs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Automatické nastavení polohy pacienta před skenováním podle vyšetřovacího protokolu, horizontální i vertikální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75FA3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C252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F9627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86B067D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AD7870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Rychlost rotace gantry maximálně 0,35 s na celou 360° otáčku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F2518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E970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64284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31A0F4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4AE33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Software pro automatické nastavení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před skenováním podle druhu vyšetření a podle pacienta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FB844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DDED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2B02E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888899E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C8468B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Automatická modulace dávky přizpůsobováním proudu na rentgence v průběhu 360° rotace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72E2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3022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35BC6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E9C773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142499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Adaptivní stínění pomocí dynamického kolimátoru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CCF64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FA1A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BA856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C29C343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956440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Software pro časování aplikace kontrastní látky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3AFB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999E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C1641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0784B8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34B351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Dynamická akvizice pro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perfuzní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vyšetření mozku po dobu minimálně 60 s v rozsahu minimálně 100 mm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CFD2F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D0B7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DEE3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5A07C6B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5956A" w14:textId="77777777" w:rsidR="000705A9" w:rsidRDefault="000705A9" w:rsidP="00BA1F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Záznam dat absorpce záření s různou energií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switching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Dual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layer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Twin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beam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Dual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source)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1DF9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BAD2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4D757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568A4F89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D2106E" w14:textId="77777777" w:rsidR="000705A9" w:rsidRDefault="000705A9" w:rsidP="00BA1F61">
            <w:pPr>
              <w:widowControl w:val="0"/>
              <w:tabs>
                <w:tab w:val="left" w:pos="180"/>
              </w:tabs>
              <w:spacing w:after="0"/>
              <w:ind w:firstLine="52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Připojení na DICOM + PACS se základními DICOM funkcemi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D13A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85A7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327A4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3684747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1A0EC4" w14:textId="77777777" w:rsidR="000705A9" w:rsidRDefault="000705A9" w:rsidP="00BA1F61">
            <w:pPr>
              <w:widowControl w:val="0"/>
              <w:ind w:firstLine="5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Připojení do NIS 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B5406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5A3E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11D12D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4D2B7C5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8336B9" w14:textId="77777777" w:rsidR="000705A9" w:rsidRDefault="000705A9" w:rsidP="00BA1F61">
            <w:pPr>
              <w:widowControl w:val="0"/>
              <w:ind w:firstLine="5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Zobrazení a archivace strukturované zprávy o dávce záření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73F6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9523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14C3564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4B9B1628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E0B458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Iterativní rekonstrukce poslední generace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735B2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7CB01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277B98A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FB009FE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ADCE51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Potlačení artefaktů z kovových materiálů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D0CA0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4194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6AAC0B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144D556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C231F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Rychlost rekonstrukce minimálně 80 obr./s při iterativní rekonstrukci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C51E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EC52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599DAEB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7159C1C5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B90DD3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Obousměrné akustické dorozumívací zařízení mezi ovladovnou a vyšetřovnou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54195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EA1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CEA3E0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5D4328B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6B83E7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Pacientský stůl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AFE69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E3F7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A45A7C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8B56CBB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D7B4C" w14:textId="77777777" w:rsidR="000705A9" w:rsidRDefault="000705A9" w:rsidP="00BA1F61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Nosnost stolu ve všech polohách minimálně 300 kg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000C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9C68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0522F24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2ADB20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18FABA" w14:textId="77777777" w:rsidR="000705A9" w:rsidRDefault="000705A9" w:rsidP="00BA1F61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Ovládání stolu přes ovládací tlačítka umístěná z levé i pravé strany gantry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57A5A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A1F8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11194D0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4CEF64BC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92B8BD" w14:textId="77777777" w:rsidR="000705A9" w:rsidRDefault="000705A9" w:rsidP="00BA1F61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Rychlost horizontálního posunu stolu min. 200 mm/s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C6057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CCD27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02B3F5F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31B728C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F86B00" w14:textId="77777777" w:rsidR="000705A9" w:rsidRDefault="000705A9" w:rsidP="00BA1F61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Rozsah horizontálního pohybu stolu minimálně 190 cm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2D9C4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1B30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2CED05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5B3E6AAA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062FA3" w14:textId="77777777" w:rsidR="000705A9" w:rsidRDefault="000705A9" w:rsidP="00BA1F61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Multimodalitní nezávislý diagnostický server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5E64B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9CA6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CE6545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2073D2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EECAE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Portál pro výkonný postprocessing obrazových dat pro minimálně 3 současně pracujících uživatelů ve 2D a 3D vyhodnocení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1A786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A9D5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4C26E1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47893AF7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0F8BA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DICOM 3.0 konektivita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12B3F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ECDA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173EE4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EBBB2CF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439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A7E467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Úložiště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multimodalitního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portálu minimálně 6 TB, velikost operační paměti diagnostického serveru min. 192 GB a množství současně zpracovávaných obrazů minimálně 40 000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F238F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0CED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C8D2B1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B44A90D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C75650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Ukládání dat na CD/DVD ve formátu DICOM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470DD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B7FB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04909F8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697509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163B9A" w14:textId="76AC4C26" w:rsidR="000705A9" w:rsidRPr="00A53004" w:rsidRDefault="000705A9" w:rsidP="00BA1F61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53004">
              <w:rPr>
                <w:rFonts w:ascii="Tahoma" w:hAnsi="Tahoma" w:cs="Tahoma"/>
                <w:b/>
                <w:bCs/>
                <w:sz w:val="18"/>
                <w:szCs w:val="18"/>
              </w:rPr>
              <w:t>Požadujeme pro uvedené softwarové moduly následující množství souběžných uživatelů (licencí):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F961A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4344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24F6AEA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7B3CFDA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FB06AC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SW pro fúzi a porovnání snímků z různých modalit ve formátu DICOM (CT, MR) pro segmentaci onkologických lézí – jeden uživatel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3BC43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3094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DE7FBC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2A11FAA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3992A6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SW pro cévní analýzu, SW pro analýzu plicních nodulů – jeden uživatel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BA37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B498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14BF86C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F0F0338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8664E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Výpočet a kvantifikace kontrastní látky (tvorba perfuzních map) – jeden uživatel</w:t>
            </w:r>
          </w:p>
          <w:p w14:paraId="5689A09A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Aplikace určena pro zpracování dat nasnímaných s různými energiemi.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E3296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959F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0ABD666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F6FD02C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B47D9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Odstranění skeletu z CTA vyšetření – jeden uživatel</w:t>
            </w:r>
          </w:p>
          <w:p w14:paraId="4C0014C4" w14:textId="77777777" w:rsidR="000705A9" w:rsidRDefault="000705A9" w:rsidP="00BA1F61">
            <w:pPr>
              <w:widowControl w:val="0"/>
              <w:ind w:firstLine="5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Aplikace určena pro zpracování dat nasnímaných s různými energiemi.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29813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FD96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4355036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255C8CE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91EE57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Rozlišení krvácení od kontrastní látky v mozku – jeden uživatel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716EF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A371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20E167B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0242B6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54614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SW pro vyhodnocení perfuzního vyšetření mozku se zobrazením perfuzních map a vyznačením penumbry a ischemického jádra – jeden uživatel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5E2C6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B6D8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505874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89A7DA9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A0E7A0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Přístup alespoň z 3 dalších PACS stanic na multimodalitní portál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2D89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BEF4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0B362E4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6CEF18C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D39FC1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Klientská diagnostická stanice pro práci s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multimodalitním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portálem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A45D0B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2561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6AFDD48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D0F42DF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C154BD1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Minimálně 2 medicínské monitory (min. 22"), klasický monitor (min 19“) klávesnice, myš s možností upgradu na PACS stanici – synchronizace s PACS providerem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080A877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6FBA17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4E6F40A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832D9FF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B71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Musí splňovat radiologické platné standardy pro CT diagnostiku)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45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66E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13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853B84F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C42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Přístup alespoň z 3 dalších PACS stanic na multimodalitní portál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AE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B30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DE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87FC985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D265D8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SSD – úložiště minimálně 1 TB, RAM minimálně 32 GB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9A03A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C1FD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5AEA86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0E41FF2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2B315" w14:textId="77777777" w:rsidR="000705A9" w:rsidRDefault="000705A9" w:rsidP="00BA1F61">
            <w:pPr>
              <w:widowControl w:val="0"/>
              <w:ind w:left="52" w:hanging="9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Tlakový injektor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7CF63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E3755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519D76D1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651A4BC3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AA4F98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Automatický závěsný injektor pro podání kontrastní látky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BC5B6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B487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5EE728E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B3221EB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135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96A1B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Synchronizace injektoru s CT přístrojem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867B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FFCD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BD3E62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1F1588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4BF8A2" w14:textId="77777777" w:rsidR="000705A9" w:rsidRDefault="000705A9" w:rsidP="00BA1F61">
            <w:pPr>
              <w:widowControl w:val="0"/>
              <w:ind w:hanging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Automatický záznam množství aplikované kontrastní látky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8E248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1C72C4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5C6B7842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183D4C2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D7FF1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Ovládací konzole umístěná v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ovladovně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u pracovní stanice CT – bezdrátová komunikace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21F0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D77F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1920BE9D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ED7812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E3F38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Příslušenství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EC07C9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3659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2C8D2BD6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26E428A1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21818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Záložní zdroj pro akviziční stanici a rekonstrukční počítač s kapacitou minimálně 15 minut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33EA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6DF0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90744B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0D794679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75D9D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Rozvaděč pro připojení elektrického přívodu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CF218F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7366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40FEE3E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CF942F4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trHeight w:val="70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13C9E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 Kamera pro sledování pacienta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F36C3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4CDF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20ECDC7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05A9" w14:paraId="3C04098F" w14:textId="77777777" w:rsidTr="000705A9">
        <w:tblPrEx>
          <w:jc w:val="center"/>
          <w:tblCellMar>
            <w:left w:w="93" w:type="dxa"/>
          </w:tblCellMar>
        </w:tblPrEx>
        <w:trPr>
          <w:gridAfter w:val="1"/>
          <w:wAfter w:w="20" w:type="dxa"/>
          <w:jc w:val="center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A67A0" w14:textId="77777777" w:rsidR="000705A9" w:rsidRDefault="000705A9" w:rsidP="00BA1F61">
            <w:pPr>
              <w:widowControl w:val="0"/>
              <w:ind w:hanging="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Zajištění chlazení přístroje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B64EEC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E9FDA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5C477298" w14:textId="77777777" w:rsidR="000705A9" w:rsidRDefault="000705A9" w:rsidP="00BA1F6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11F5A4" w14:textId="77777777" w:rsidR="00FE7ADE" w:rsidRDefault="00FE7ADE">
      <w:pPr>
        <w:rPr>
          <w:rFonts w:ascii="Times New Roman" w:hAnsi="Times New Roman" w:cs="Times New Roman"/>
          <w:sz w:val="18"/>
          <w:szCs w:val="18"/>
        </w:rPr>
      </w:pPr>
    </w:p>
    <w:sectPr w:rsidR="00FE7ADE" w:rsidSect="00481A53">
      <w:headerReference w:type="default" r:id="rId7"/>
      <w:footerReference w:type="default" r:id="rId8"/>
      <w:pgSz w:w="11906" w:h="16838"/>
      <w:pgMar w:top="2552" w:right="1417" w:bottom="794" w:left="1417" w:header="737" w:footer="737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00DC" w14:textId="77777777" w:rsidR="00005139" w:rsidRDefault="00005139">
      <w:pPr>
        <w:spacing w:after="0" w:line="240" w:lineRule="auto"/>
      </w:pPr>
      <w:r>
        <w:separator/>
      </w:r>
    </w:p>
  </w:endnote>
  <w:endnote w:type="continuationSeparator" w:id="0">
    <w:p w14:paraId="49657B22" w14:textId="77777777" w:rsidR="00005139" w:rsidRDefault="0000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02F9" w14:textId="77777777" w:rsidR="00FE7ADE" w:rsidRDefault="00000000">
    <w:pPr>
      <w:pStyle w:val="Zpat"/>
      <w:rPr>
        <w:rFonts w:ascii="Times New Roman" w:hAnsi="Times New Roman" w:cs="Times New Roman"/>
      </w:rPr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973E" w14:textId="77777777" w:rsidR="00005139" w:rsidRDefault="00005139">
      <w:pPr>
        <w:spacing w:after="0" w:line="240" w:lineRule="auto"/>
      </w:pPr>
      <w:r>
        <w:separator/>
      </w:r>
    </w:p>
  </w:footnote>
  <w:footnote w:type="continuationSeparator" w:id="0">
    <w:p w14:paraId="4F824FC4" w14:textId="77777777" w:rsidR="00005139" w:rsidRDefault="0000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7F1F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F4D882D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C6DFDDD" w14:textId="3DAC38BB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br/>
      <w:t xml:space="preserve">    </w:t>
    </w:r>
    <w:r>
      <w:rPr>
        <w:sz w:val="2"/>
        <w:szCs w:val="2"/>
      </w:rPr>
      <w:br/>
    </w:r>
  </w:p>
  <w:p w14:paraId="52B0E71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79F5006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65CDE61F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27021B57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6DF978C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AC59F84" w14:textId="77777777" w:rsidR="00FE7ADE" w:rsidRDefault="00000000">
    <w:pPr>
      <w:pStyle w:val="Zkladntext1"/>
      <w:spacing w:line="4" w:lineRule="auto"/>
      <w:rPr>
        <w:sz w:val="2"/>
        <w:szCs w:val="2"/>
      </w:rPr>
    </w:pPr>
    <w:proofErr w:type="spellStart"/>
    <w:r>
      <w:rPr>
        <w:sz w:val="2"/>
        <w:szCs w:val="2"/>
      </w:rPr>
      <w:t>hghgjzgjgj</w:t>
    </w:r>
    <w:proofErr w:type="spellEnd"/>
  </w:p>
  <w:p w14:paraId="2A8553A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7E64F08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t xml:space="preserve">  </w:t>
    </w:r>
    <w:proofErr w:type="spellStart"/>
    <w:r>
      <w:rPr>
        <w:sz w:val="2"/>
        <w:szCs w:val="2"/>
      </w:rPr>
      <w:t>hgfrdftf</w:t>
    </w:r>
    <w:proofErr w:type="spellEnd"/>
  </w:p>
  <w:p w14:paraId="3972D64D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05940D2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BC89DE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7A5F7F5C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CA5ECB3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47667AB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t xml:space="preserve">      </w:t>
    </w:r>
  </w:p>
  <w:p w14:paraId="0D73E065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1742AEE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09FB4B1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19E3C80A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27DE406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2A1A374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4E087AD9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365DAB47" w14:textId="77777777" w:rsidR="00FE7ADE" w:rsidRDefault="00000000">
    <w:pPr>
      <w:pStyle w:val="Zkladntext1"/>
      <w:spacing w:line="4" w:lineRule="auto"/>
      <w:rPr>
        <w:sz w:val="2"/>
        <w:szCs w:val="2"/>
      </w:rPr>
    </w:pPr>
    <w:r>
      <w:rPr>
        <w:sz w:val="2"/>
        <w:szCs w:val="2"/>
      </w:rPr>
      <w:br/>
    </w:r>
    <w:proofErr w:type="spellStart"/>
    <w:r>
      <w:rPr>
        <w:sz w:val="2"/>
        <w:szCs w:val="2"/>
      </w:rPr>
      <w:t>dkjfdkljfldjf</w:t>
    </w:r>
    <w:proofErr w:type="spellEnd"/>
  </w:p>
  <w:p w14:paraId="42809178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95977CB" w14:textId="77777777" w:rsidR="00FE7ADE" w:rsidRDefault="00FE7ADE">
    <w:pPr>
      <w:pStyle w:val="Zkladntext1"/>
      <w:spacing w:line="4" w:lineRule="auto"/>
      <w:rPr>
        <w:sz w:val="2"/>
        <w:szCs w:val="2"/>
      </w:rPr>
    </w:pPr>
  </w:p>
  <w:p w14:paraId="5855805C" w14:textId="77873643" w:rsidR="00FE7ADE" w:rsidRDefault="00944286" w:rsidP="00944286">
    <w:pPr>
      <w:pStyle w:val="Zkladntext1"/>
      <w:spacing w:line="4" w:lineRule="auto"/>
      <w:rPr>
        <w:sz w:val="2"/>
        <w:szCs w:val="2"/>
      </w:rPr>
    </w:pPr>
    <w:r w:rsidRPr="00BF7CA5">
      <w:rPr>
        <w:noProof/>
      </w:rPr>
      <w:drawing>
        <wp:inline distT="0" distB="0" distL="0" distR="0" wp14:anchorId="1939A09A" wp14:editId="29AAF980">
          <wp:extent cx="5758644" cy="1256983"/>
          <wp:effectExtent l="0" t="0" r="0" b="635"/>
          <wp:docPr id="416423592" name="Obrázek 41642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3454" cy="127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DE"/>
    <w:rsid w:val="00005139"/>
    <w:rsid w:val="00064947"/>
    <w:rsid w:val="000705A9"/>
    <w:rsid w:val="00151ECA"/>
    <w:rsid w:val="00421A35"/>
    <w:rsid w:val="00431D4E"/>
    <w:rsid w:val="00481A53"/>
    <w:rsid w:val="00523E2C"/>
    <w:rsid w:val="00545EBB"/>
    <w:rsid w:val="007E0627"/>
    <w:rsid w:val="00944286"/>
    <w:rsid w:val="00B1774E"/>
    <w:rsid w:val="00C73AA6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694"/>
  <w15:docId w15:val="{3AE7B574-AF2F-4400-B8F1-19D569F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B4D93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0B4D93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0B4D93"/>
    <w:pPr>
      <w:outlineLvl w:val="2"/>
    </w:pPr>
  </w:style>
  <w:style w:type="paragraph" w:styleId="Nadpis6">
    <w:name w:val="heading 6"/>
    <w:basedOn w:val="Normln"/>
    <w:next w:val="Normln"/>
    <w:link w:val="Nadpis6Char"/>
    <w:qFormat/>
    <w:rsid w:val="00214F24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0B4D93"/>
    <w:rPr>
      <w:rFonts w:ascii="Times New Roman" w:eastAsia="Arial Unicode MS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174E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1174E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ZkladntextChar">
    <w:name w:val="Základní text Char"/>
    <w:basedOn w:val="Standardnpsmoodstavce"/>
    <w:uiPriority w:val="99"/>
    <w:qFormat/>
    <w:rsid w:val="000B4D93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qFormat/>
    <w:rsid w:val="000B4D93"/>
    <w:rPr>
      <w:rFonts w:ascii="Times New Roman" w:hAnsi="Times New Roman" w:cs="Times New Roman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qFormat/>
    <w:rsid w:val="000B4D93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qFormat/>
    <w:rsid w:val="000B4D93"/>
    <w:rPr>
      <w:rFonts w:ascii="Times New Roman" w:hAnsi="Times New Roman" w:cs="Times New Roman"/>
      <w:color w:val="00000A"/>
      <w:sz w:val="20"/>
      <w:szCs w:val="20"/>
      <w:lang w:val="cs-CZ"/>
    </w:rPr>
  </w:style>
  <w:style w:type="character" w:customStyle="1" w:styleId="CommentSubjectChar">
    <w:name w:val="Comment Subject Char"/>
    <w:basedOn w:val="CommentTextChar"/>
    <w:uiPriority w:val="99"/>
    <w:qFormat/>
    <w:rsid w:val="000B4D93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character" w:customStyle="1" w:styleId="BalloonTextChar">
    <w:name w:val="Balloon Text Char"/>
    <w:basedOn w:val="Standardnpsmoodstavce"/>
    <w:uiPriority w:val="99"/>
    <w:qFormat/>
    <w:rsid w:val="000B4D93"/>
    <w:rPr>
      <w:rFonts w:ascii="Segoe UI" w:hAnsi="Segoe UI" w:cs="Segoe UI"/>
      <w:color w:val="00000A"/>
      <w:sz w:val="18"/>
      <w:szCs w:val="18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1174E6"/>
    <w:rPr>
      <w:rFonts w:ascii="Calibri" w:hAnsi="Calibri" w:cs="Calibri"/>
      <w:color w:val="00000A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1174E6"/>
    <w:rPr>
      <w:rFonts w:ascii="Calibri" w:hAnsi="Calibri" w:cs="Calibri"/>
      <w:color w:val="00000A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qFormat/>
    <w:rsid w:val="001174E6"/>
    <w:rPr>
      <w:rFonts w:ascii="Cambria" w:eastAsia="Times New Roman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1174E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qFormat/>
    <w:rsid w:val="001174E6"/>
    <w:rPr>
      <w:rFonts w:ascii="Calibri" w:hAnsi="Calibri" w:cs="Calibri"/>
      <w:color w:val="00000A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174E6"/>
    <w:rPr>
      <w:rFonts w:ascii="Calibri" w:hAnsi="Calibri" w:cs="Calibri"/>
      <w:b/>
      <w:bCs/>
      <w:color w:val="00000A"/>
      <w:sz w:val="20"/>
      <w:szCs w:val="20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74E6"/>
    <w:rPr>
      <w:rFonts w:ascii="Times New Roman" w:hAnsi="Times New Roman" w:cs="Times New Roman"/>
      <w:color w:val="00000A"/>
      <w:sz w:val="0"/>
      <w:szCs w:val="0"/>
      <w:lang w:eastAsia="en-US"/>
    </w:rPr>
  </w:style>
  <w:style w:type="character" w:customStyle="1" w:styleId="Nadpis6Char">
    <w:name w:val="Nadpis 6 Char"/>
    <w:basedOn w:val="Standardnpsmoodstavce"/>
    <w:link w:val="Nadpis6"/>
    <w:qFormat/>
    <w:rsid w:val="00214F24"/>
    <w:rPr>
      <w:rFonts w:ascii="Times New Roman" w:hAnsi="Times New Roman"/>
      <w:b/>
      <w:bCs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qFormat/>
    <w:rsid w:val="001D0032"/>
    <w:rPr>
      <w:rFonts w:ascii="Consolas" w:hAnsi="Consolas"/>
      <w:sz w:val="21"/>
      <w:szCs w:val="21"/>
      <w:lang w:eastAsia="en-US"/>
    </w:rPr>
  </w:style>
  <w:style w:type="paragraph" w:customStyle="1" w:styleId="Nadpis">
    <w:name w:val="Nadpis"/>
    <w:basedOn w:val="Normln"/>
    <w:next w:val="Zkladntext1"/>
    <w:uiPriority w:val="99"/>
    <w:qFormat/>
    <w:rsid w:val="000B4D9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Zkladntext1">
    <w:name w:val="Základní text1"/>
    <w:basedOn w:val="Normln"/>
    <w:uiPriority w:val="99"/>
    <w:rsid w:val="000B4D93"/>
    <w:pPr>
      <w:widowControl w:val="0"/>
      <w:spacing w:after="0" w:line="240" w:lineRule="auto"/>
    </w:pPr>
    <w:rPr>
      <w:rFonts w:ascii="Times New Roman" w:hAnsi="Times New Roman" w:cs="Times New Roman"/>
      <w:sz w:val="21"/>
      <w:szCs w:val="21"/>
      <w:lang w:val="en-US"/>
    </w:rPr>
  </w:style>
  <w:style w:type="paragraph" w:styleId="Seznam">
    <w:name w:val="List"/>
    <w:basedOn w:val="Zkladntext1"/>
    <w:uiPriority w:val="99"/>
    <w:rsid w:val="000B4D93"/>
    <w:rPr>
      <w:rFonts w:ascii="Mangal" w:hAnsi="Mangal" w:cs="Mangal"/>
    </w:rPr>
  </w:style>
  <w:style w:type="paragraph" w:customStyle="1" w:styleId="Titulek1">
    <w:name w:val="Titulek1"/>
    <w:basedOn w:val="Normln"/>
    <w:uiPriority w:val="99"/>
    <w:qFormat/>
    <w:rsid w:val="000B4D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0B4D93"/>
    <w:pPr>
      <w:suppressLineNumbers/>
    </w:pPr>
  </w:style>
  <w:style w:type="paragraph" w:styleId="Odstavecseseznamem">
    <w:name w:val="List Paragraph"/>
    <w:basedOn w:val="Normln"/>
    <w:uiPriority w:val="34"/>
    <w:qFormat/>
    <w:rsid w:val="000B4D93"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0B4D93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99"/>
    <w:qFormat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Zkladntext22">
    <w:name w:val="Základní text 22"/>
    <w:basedOn w:val="Normln"/>
    <w:qFormat/>
    <w:rsid w:val="000B4D93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0B4D93"/>
  </w:style>
  <w:style w:type="paragraph" w:customStyle="1" w:styleId="Citace">
    <w:name w:val="Citace"/>
    <w:basedOn w:val="Normln"/>
    <w:uiPriority w:val="99"/>
    <w:qFormat/>
    <w:rsid w:val="000B4D93"/>
  </w:style>
  <w:style w:type="paragraph" w:styleId="Nzev">
    <w:name w:val="Title"/>
    <w:basedOn w:val="Nadpis"/>
    <w:link w:val="NzevChar"/>
    <w:uiPriority w:val="99"/>
    <w:qFormat/>
    <w:rsid w:val="000B4D93"/>
  </w:style>
  <w:style w:type="paragraph" w:styleId="Podnadpis">
    <w:name w:val="Subtitle"/>
    <w:basedOn w:val="Nadpis"/>
    <w:link w:val="PodnadpisChar"/>
    <w:uiPriority w:val="99"/>
    <w:qFormat/>
    <w:rsid w:val="000B4D93"/>
  </w:style>
  <w:style w:type="paragraph" w:styleId="Textkomente">
    <w:name w:val="annotation text"/>
    <w:basedOn w:val="Normln"/>
    <w:link w:val="TextkomenteChar"/>
    <w:qFormat/>
    <w:rsid w:val="000B4D9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0B4D93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0B4D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qFormat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8F0AEA"/>
    <w:rPr>
      <w:rFonts w:ascii="Georgia" w:eastAsia="SimSun" w:hAnsi="Georgia" w:cs="Georgia"/>
      <w:color w:val="000000"/>
      <w:sz w:val="24"/>
      <w:szCs w:val="24"/>
      <w:lang w:val="en-US" w:eastAsia="zh-CN"/>
    </w:rPr>
  </w:style>
  <w:style w:type="paragraph" w:styleId="Textvbloku">
    <w:name w:val="Block Text"/>
    <w:basedOn w:val="Normln"/>
    <w:qFormat/>
    <w:rsid w:val="000939C6"/>
    <w:pPr>
      <w:suppressAutoHyphens w:val="0"/>
      <w:spacing w:after="0" w:line="360" w:lineRule="auto"/>
      <w:ind w:left="360" w:right="278"/>
      <w:jc w:val="both"/>
    </w:pPr>
    <w:rPr>
      <w:rFonts w:ascii="Arial" w:hAnsi="Arial" w:cs="Times New Roman"/>
      <w:bCs/>
      <w:color w:val="auto"/>
      <w:szCs w:val="20"/>
      <w:lang w:eastAsia="cs-CZ"/>
    </w:rPr>
  </w:style>
  <w:style w:type="paragraph" w:customStyle="1" w:styleId="scfbrieftext">
    <w:name w:val="scfbrieftext"/>
    <w:basedOn w:val="Normln"/>
    <w:qFormat/>
    <w:rsid w:val="00F444B7"/>
    <w:pPr>
      <w:suppressAutoHyphens w:val="0"/>
      <w:spacing w:after="0" w:line="240" w:lineRule="auto"/>
    </w:pPr>
    <w:rPr>
      <w:rFonts w:ascii="Arial" w:hAnsi="Arial" w:cs="Times New Roman"/>
      <w:color w:val="auto"/>
      <w:szCs w:val="20"/>
      <w:lang w:val="de-DE" w:eastAsia="cs-CZ"/>
    </w:rPr>
  </w:style>
  <w:style w:type="paragraph" w:styleId="Prosttext">
    <w:name w:val="Plain Text"/>
    <w:basedOn w:val="Normln"/>
    <w:link w:val="ProsttextChar"/>
    <w:unhideWhenUsed/>
    <w:qFormat/>
    <w:rsid w:val="001D0032"/>
    <w:pPr>
      <w:suppressAutoHyphens w:val="0"/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paragraph" w:customStyle="1" w:styleId="msolistparagraph0">
    <w:name w:val="msolistparagraph"/>
    <w:basedOn w:val="Normln"/>
    <w:qFormat/>
    <w:rsid w:val="00497A6A"/>
    <w:pPr>
      <w:suppressAutoHyphens w:val="0"/>
      <w:spacing w:after="0" w:line="240" w:lineRule="auto"/>
      <w:ind w:left="720"/>
    </w:pPr>
    <w:rPr>
      <w:rFonts w:ascii="Times New Roman" w:eastAsia="Arial Unicode MS" w:hAnsi="Times New Roman" w:cs="Times New Roman"/>
      <w:color w:val="auto"/>
      <w:kern w:val="2"/>
      <w:sz w:val="24"/>
      <w:szCs w:val="24"/>
      <w:lang w:eastAsia="zh-CN"/>
    </w:rPr>
  </w:style>
  <w:style w:type="paragraph" w:customStyle="1" w:styleId="TxBrp8">
    <w:name w:val="TxBr_p8"/>
    <w:basedOn w:val="Normln"/>
    <w:qFormat/>
    <w:rsid w:val="00E81506"/>
    <w:pPr>
      <w:suppressAutoHyphens w:val="0"/>
      <w:spacing w:after="0" w:line="240" w:lineRule="atLeast"/>
      <w:ind w:left="352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6851-7F00-4852-9215-17697E13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Karviná-Ráj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Pękalová Viktorie</cp:lastModifiedBy>
  <cp:revision>3</cp:revision>
  <cp:lastPrinted>2026-01-30T10:50:00Z</cp:lastPrinted>
  <dcterms:created xsi:type="dcterms:W3CDTF">2026-01-30T09:07:00Z</dcterms:created>
  <dcterms:modified xsi:type="dcterms:W3CDTF">2026-01-30T11:13:00Z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