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123" w:rsidRDefault="00B15B19">
      <w:pPr>
        <w:pStyle w:val="Nzev"/>
        <w:spacing w:before="120" w:line="240" w:lineRule="auto"/>
        <w:rPr>
          <w:rFonts w:ascii="Tahoma" w:hAnsi="Tahoma"/>
          <w:sz w:val="36"/>
          <w:szCs w:val="40"/>
        </w:rPr>
      </w:pPr>
      <w:r>
        <w:rPr>
          <w:rFonts w:ascii="Tahoma" w:hAnsi="Tahoma"/>
          <w:sz w:val="36"/>
          <w:szCs w:val="40"/>
        </w:rPr>
        <w:t>SERVISNÍ SMLOUVA</w:t>
      </w:r>
    </w:p>
    <w:p w:rsidR="00722123" w:rsidRDefault="00B15B19">
      <w:pPr>
        <w:spacing w:before="120"/>
        <w:jc w:val="center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o provádění servisu a údržby na přístroji zdravotnické techniky – skiagrafický přístroj </w:t>
      </w:r>
    </w:p>
    <w:p w:rsidR="00722123" w:rsidRDefault="00722123">
      <w:pPr>
        <w:numPr>
          <w:ilvl w:val="0"/>
          <w:numId w:val="10"/>
        </w:numPr>
        <w:spacing w:before="120"/>
        <w:jc w:val="center"/>
        <w:rPr>
          <w:rFonts w:ascii="Tahoma" w:hAnsi="Tahoma" w:cs="Tahoma"/>
          <w:b/>
          <w:sz w:val="20"/>
          <w:szCs w:val="22"/>
        </w:rPr>
      </w:pPr>
    </w:p>
    <w:p w:rsidR="00722123" w:rsidRDefault="00B15B19">
      <w:pPr>
        <w:pStyle w:val="Nadpis7"/>
        <w:spacing w:before="120"/>
        <w:rPr>
          <w:sz w:val="20"/>
        </w:rPr>
      </w:pPr>
      <w:r>
        <w:rPr>
          <w:sz w:val="20"/>
        </w:rPr>
        <w:t>Smluvní strany</w:t>
      </w:r>
    </w:p>
    <w:p w:rsidR="00722123" w:rsidRDefault="00722123">
      <w:pPr>
        <w:spacing w:before="120"/>
        <w:rPr>
          <w:rFonts w:ascii="Tahoma" w:hAnsi="Tahoma" w:cs="Tahoma"/>
          <w:sz w:val="20"/>
          <w:szCs w:val="22"/>
        </w:rPr>
      </w:pPr>
    </w:p>
    <w:p w:rsidR="00722123" w:rsidRDefault="00B15B19">
      <w:pPr>
        <w:numPr>
          <w:ilvl w:val="0"/>
          <w:numId w:val="9"/>
        </w:numPr>
        <w:spacing w:line="276" w:lineRule="auto"/>
        <w:ind w:left="426"/>
        <w:rPr>
          <w:rFonts w:ascii="Tahoma" w:hAnsi="Tahoma" w:cs="Tahoma"/>
          <w:b/>
          <w:bCs/>
          <w:sz w:val="20"/>
          <w:szCs w:val="22"/>
        </w:rPr>
      </w:pPr>
      <w:r>
        <w:rPr>
          <w:rFonts w:ascii="Tahoma" w:hAnsi="Tahoma" w:cs="Tahoma"/>
          <w:b/>
          <w:bCs/>
          <w:sz w:val="20"/>
          <w:szCs w:val="22"/>
        </w:rPr>
        <w:t>Moravskoslezská nemocnice Opava, příspěvková organizace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bCs/>
          <w:sz w:val="20"/>
          <w:szCs w:val="22"/>
        </w:rPr>
      </w:pPr>
      <w:r>
        <w:rPr>
          <w:rFonts w:ascii="Tahoma" w:hAnsi="Tahoma" w:cs="Tahoma"/>
          <w:bCs/>
          <w:sz w:val="20"/>
          <w:szCs w:val="22"/>
        </w:rPr>
        <w:t>Se sídlem:</w:t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sz w:val="20"/>
        </w:rPr>
        <w:t>Olomoucká 470/86, Předměstí, 746 01 Opava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bCs/>
          <w:sz w:val="20"/>
          <w:szCs w:val="22"/>
        </w:rPr>
      </w:pPr>
      <w:r>
        <w:rPr>
          <w:rFonts w:ascii="Tahoma" w:hAnsi="Tahoma" w:cs="Tahoma"/>
          <w:bCs/>
          <w:sz w:val="20"/>
          <w:szCs w:val="22"/>
        </w:rPr>
        <w:t>Zastoupena:</w:t>
      </w:r>
      <w:r>
        <w:rPr>
          <w:rFonts w:ascii="Tahoma" w:hAnsi="Tahoma" w:cs="Tahoma"/>
          <w:bCs/>
          <w:sz w:val="20"/>
          <w:szCs w:val="22"/>
        </w:rPr>
        <w:tab/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bCs/>
          <w:sz w:val="20"/>
          <w:szCs w:val="22"/>
        </w:rPr>
      </w:pPr>
      <w:r>
        <w:rPr>
          <w:rFonts w:ascii="Tahoma" w:hAnsi="Tahoma" w:cs="Tahoma"/>
          <w:bCs/>
          <w:sz w:val="20"/>
          <w:szCs w:val="22"/>
        </w:rPr>
        <w:t xml:space="preserve">ve </w:t>
      </w:r>
      <w:r>
        <w:rPr>
          <w:rFonts w:ascii="Tahoma" w:hAnsi="Tahoma" w:cs="Tahoma"/>
          <w:bCs/>
          <w:sz w:val="20"/>
          <w:szCs w:val="22"/>
        </w:rPr>
        <w:t>věcech smluvních:</w:t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bCs/>
          <w:sz w:val="20"/>
          <w:szCs w:val="22"/>
        </w:rPr>
        <w:tab/>
        <w:t>Ing. Karlem Siebertem, MBA, ředitelem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bCs/>
          <w:sz w:val="20"/>
          <w:szCs w:val="22"/>
        </w:rPr>
      </w:pPr>
      <w:r>
        <w:rPr>
          <w:rFonts w:ascii="Tahoma" w:hAnsi="Tahoma" w:cs="Tahoma"/>
          <w:bCs/>
          <w:sz w:val="20"/>
          <w:szCs w:val="22"/>
        </w:rPr>
        <w:t xml:space="preserve">ve věcech technických: </w:t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bCs/>
          <w:sz w:val="20"/>
          <w:szCs w:val="22"/>
        </w:rPr>
        <w:tab/>
        <w:t xml:space="preserve">Ing. </w:t>
      </w:r>
      <w:proofErr w:type="spellStart"/>
      <w:r>
        <w:rPr>
          <w:rFonts w:ascii="Tahoma" w:hAnsi="Tahoma" w:cs="Tahoma"/>
          <w:bCs/>
          <w:sz w:val="20"/>
          <w:szCs w:val="22"/>
        </w:rPr>
        <w:t>Márií</w:t>
      </w:r>
      <w:proofErr w:type="spellEnd"/>
      <w:r>
        <w:rPr>
          <w:rFonts w:ascii="Tahoma" w:hAnsi="Tahoma" w:cs="Tahoma"/>
          <w:bCs/>
          <w:sz w:val="20"/>
          <w:szCs w:val="22"/>
        </w:rPr>
        <w:t xml:space="preserve"> </w:t>
      </w:r>
      <w:proofErr w:type="spellStart"/>
      <w:r>
        <w:rPr>
          <w:rFonts w:ascii="Tahoma" w:hAnsi="Tahoma" w:cs="Tahoma"/>
          <w:bCs/>
          <w:sz w:val="20"/>
          <w:szCs w:val="22"/>
        </w:rPr>
        <w:t>Zahnašovou</w:t>
      </w:r>
      <w:proofErr w:type="spellEnd"/>
      <w:r>
        <w:rPr>
          <w:rFonts w:ascii="Tahoma" w:hAnsi="Tahoma" w:cs="Tahoma"/>
          <w:bCs/>
          <w:sz w:val="20"/>
          <w:szCs w:val="22"/>
        </w:rPr>
        <w:t xml:space="preserve">, vedoucí Oddělení zdravotnické techniky  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bCs/>
          <w:sz w:val="20"/>
          <w:szCs w:val="22"/>
        </w:rPr>
      </w:pPr>
      <w:r>
        <w:rPr>
          <w:rFonts w:ascii="Tahoma" w:hAnsi="Tahoma" w:cs="Tahoma"/>
          <w:bCs/>
          <w:sz w:val="20"/>
          <w:szCs w:val="22"/>
        </w:rPr>
        <w:t>IČO:</w:t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bCs/>
          <w:sz w:val="20"/>
          <w:szCs w:val="22"/>
        </w:rPr>
        <w:tab/>
        <w:t>47813750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bCs/>
          <w:sz w:val="20"/>
          <w:szCs w:val="22"/>
        </w:rPr>
      </w:pPr>
      <w:r>
        <w:rPr>
          <w:rFonts w:ascii="Tahoma" w:hAnsi="Tahoma" w:cs="Tahoma"/>
          <w:bCs/>
          <w:sz w:val="20"/>
          <w:szCs w:val="22"/>
        </w:rPr>
        <w:t>DIČ:</w:t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bCs/>
          <w:sz w:val="20"/>
          <w:szCs w:val="22"/>
        </w:rPr>
        <w:tab/>
      </w:r>
      <w:r>
        <w:rPr>
          <w:rFonts w:ascii="Tahoma" w:hAnsi="Tahoma" w:cs="Tahoma"/>
          <w:bCs/>
          <w:sz w:val="20"/>
          <w:szCs w:val="22"/>
        </w:rPr>
        <w:tab/>
        <w:t xml:space="preserve">CZ47813750 </w:t>
      </w:r>
    </w:p>
    <w:p w:rsidR="00722123" w:rsidRDefault="00B15B19">
      <w:pPr>
        <w:tabs>
          <w:tab w:val="left" w:pos="360"/>
          <w:tab w:val="left" w:pos="2127"/>
        </w:tabs>
        <w:spacing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Komerční banka, a.s., pobočka Opava</w:t>
      </w:r>
    </w:p>
    <w:p w:rsidR="00722123" w:rsidRDefault="00B15B19">
      <w:pPr>
        <w:tabs>
          <w:tab w:val="left" w:pos="2127"/>
        </w:tabs>
        <w:spacing w:after="60"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Číslo účtu: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1</w:t>
      </w:r>
      <w:r>
        <w:rPr>
          <w:rFonts w:ascii="Tahoma" w:hAnsi="Tahoma" w:cs="Tahoma"/>
          <w:sz w:val="20"/>
        </w:rPr>
        <w:t>9-0633950217/0100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bCs/>
          <w:sz w:val="20"/>
          <w:szCs w:val="22"/>
        </w:rPr>
      </w:pPr>
      <w:r>
        <w:rPr>
          <w:rFonts w:ascii="Tahoma" w:hAnsi="Tahoma" w:cs="Tahoma"/>
          <w:bCs/>
          <w:sz w:val="20"/>
          <w:szCs w:val="22"/>
        </w:rPr>
        <w:t xml:space="preserve">Zapsaná v obchodním rejstříku u Krajského soudu v Ostravě, odd. </w:t>
      </w:r>
      <w:proofErr w:type="spellStart"/>
      <w:r>
        <w:rPr>
          <w:rFonts w:ascii="Tahoma" w:hAnsi="Tahoma" w:cs="Tahoma"/>
          <w:bCs/>
          <w:sz w:val="20"/>
          <w:szCs w:val="22"/>
        </w:rPr>
        <w:t>Pr</w:t>
      </w:r>
      <w:proofErr w:type="spellEnd"/>
      <w:r>
        <w:rPr>
          <w:rFonts w:ascii="Tahoma" w:hAnsi="Tahoma" w:cs="Tahoma"/>
          <w:bCs/>
          <w:sz w:val="20"/>
          <w:szCs w:val="22"/>
        </w:rPr>
        <w:t>, vložka 924</w:t>
      </w:r>
    </w:p>
    <w:p w:rsidR="00722123" w:rsidRDefault="00B15B19">
      <w:pPr>
        <w:widowControl w:val="0"/>
        <w:spacing w:line="276" w:lineRule="auto"/>
        <w:ind w:right="221"/>
        <w:jc w:val="both"/>
        <w:rPr>
          <w:rFonts w:ascii="Tahoma" w:hAnsi="Tahoma" w:cs="Tahoma"/>
          <w:i/>
          <w:color w:val="000000"/>
          <w:sz w:val="20"/>
          <w:szCs w:val="22"/>
        </w:rPr>
      </w:pPr>
      <w:r>
        <w:rPr>
          <w:rFonts w:ascii="Tahoma" w:hAnsi="Tahoma" w:cs="Tahoma"/>
          <w:i/>
          <w:color w:val="000000"/>
          <w:sz w:val="20"/>
          <w:szCs w:val="22"/>
        </w:rPr>
        <w:t>(dále jen „objednatel“)</w:t>
      </w:r>
    </w:p>
    <w:p w:rsidR="00722123" w:rsidRDefault="00722123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sz w:val="20"/>
          <w:szCs w:val="22"/>
        </w:rPr>
      </w:pPr>
    </w:p>
    <w:p w:rsidR="00722123" w:rsidRDefault="00B15B19">
      <w:pPr>
        <w:numPr>
          <w:ilvl w:val="0"/>
          <w:numId w:val="9"/>
        </w:numPr>
        <w:spacing w:line="276" w:lineRule="auto"/>
        <w:ind w:left="426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  <w:highlight w:val="yellow"/>
        </w:rPr>
        <w:t>………………………..</w:t>
      </w:r>
      <w:r>
        <w:rPr>
          <w:rFonts w:ascii="Tahoma" w:hAnsi="Tahoma" w:cs="Tahoma"/>
          <w:b/>
          <w:sz w:val="20"/>
          <w:szCs w:val="22"/>
        </w:rPr>
        <w:t xml:space="preserve"> 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sz w:val="20"/>
          <w:szCs w:val="22"/>
          <w:highlight w:val="yellow"/>
        </w:rPr>
      </w:pPr>
      <w:r>
        <w:rPr>
          <w:rFonts w:ascii="Tahoma" w:hAnsi="Tahoma" w:cs="Tahoma"/>
          <w:sz w:val="20"/>
          <w:szCs w:val="22"/>
        </w:rPr>
        <w:t>Se sídlem: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  <w:highlight w:val="yellow"/>
        </w:rPr>
        <w:t>……………………………………………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sz w:val="20"/>
          <w:szCs w:val="22"/>
          <w:highlight w:val="yellow"/>
        </w:rPr>
      </w:pPr>
      <w:r>
        <w:rPr>
          <w:rFonts w:ascii="Tahoma" w:hAnsi="Tahoma" w:cs="Tahoma"/>
          <w:sz w:val="20"/>
          <w:szCs w:val="22"/>
          <w:highlight w:val="yellow"/>
        </w:rPr>
        <w:t>Zastoupena:</w:t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  <w:t>……………………………………………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sz w:val="20"/>
          <w:szCs w:val="22"/>
          <w:highlight w:val="yellow"/>
        </w:rPr>
      </w:pPr>
      <w:r>
        <w:rPr>
          <w:rFonts w:ascii="Tahoma" w:hAnsi="Tahoma" w:cs="Tahoma"/>
          <w:sz w:val="20"/>
          <w:szCs w:val="22"/>
          <w:highlight w:val="yellow"/>
        </w:rPr>
        <w:t>IČO:</w:t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  <w:t>……………………</w:t>
      </w:r>
      <w:r w:rsidR="0084300F">
        <w:rPr>
          <w:rFonts w:ascii="Tahoma" w:hAnsi="Tahoma" w:cs="Tahoma"/>
          <w:sz w:val="20"/>
          <w:szCs w:val="22"/>
          <w:highlight w:val="yellow"/>
        </w:rPr>
        <w:t>……………...</w:t>
      </w:r>
      <w:r>
        <w:rPr>
          <w:rFonts w:ascii="Tahoma" w:hAnsi="Tahoma" w:cs="Tahoma"/>
          <w:sz w:val="20"/>
          <w:szCs w:val="22"/>
          <w:highlight w:val="yellow"/>
        </w:rPr>
        <w:t>………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sz w:val="20"/>
          <w:szCs w:val="22"/>
          <w:highlight w:val="yellow"/>
        </w:rPr>
      </w:pPr>
      <w:r>
        <w:rPr>
          <w:rFonts w:ascii="Tahoma" w:hAnsi="Tahoma" w:cs="Tahoma"/>
          <w:sz w:val="20"/>
          <w:szCs w:val="22"/>
          <w:highlight w:val="yellow"/>
        </w:rPr>
        <w:t>DIČ:</w:t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  <w:t>………………………</w:t>
      </w:r>
      <w:r w:rsidR="0084300F">
        <w:rPr>
          <w:rFonts w:ascii="Tahoma" w:hAnsi="Tahoma" w:cs="Tahoma"/>
          <w:sz w:val="20"/>
          <w:szCs w:val="22"/>
          <w:highlight w:val="yellow"/>
        </w:rPr>
        <w:t>…………</w:t>
      </w:r>
      <w:proofErr w:type="gramStart"/>
      <w:r w:rsidR="0084300F">
        <w:rPr>
          <w:rFonts w:ascii="Tahoma" w:hAnsi="Tahoma" w:cs="Tahoma"/>
          <w:sz w:val="20"/>
          <w:szCs w:val="22"/>
          <w:highlight w:val="yellow"/>
        </w:rPr>
        <w:t>…….</w:t>
      </w:r>
      <w:proofErr w:type="gramEnd"/>
      <w:r>
        <w:rPr>
          <w:rFonts w:ascii="Tahoma" w:hAnsi="Tahoma" w:cs="Tahoma"/>
          <w:sz w:val="20"/>
          <w:szCs w:val="22"/>
          <w:highlight w:val="yellow"/>
        </w:rPr>
        <w:t>…..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sz w:val="20"/>
          <w:szCs w:val="22"/>
          <w:highlight w:val="yellow"/>
        </w:rPr>
      </w:pPr>
      <w:r>
        <w:rPr>
          <w:rFonts w:ascii="Tahoma" w:hAnsi="Tahoma" w:cs="Tahoma"/>
          <w:sz w:val="20"/>
          <w:szCs w:val="22"/>
          <w:highlight w:val="yellow"/>
        </w:rPr>
        <w:t xml:space="preserve">Bankovní </w:t>
      </w:r>
      <w:r>
        <w:rPr>
          <w:rFonts w:ascii="Tahoma" w:hAnsi="Tahoma" w:cs="Tahoma"/>
          <w:sz w:val="20"/>
          <w:szCs w:val="22"/>
          <w:highlight w:val="yellow"/>
        </w:rPr>
        <w:t>spojení:</w:t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  <w:t>……………………………………………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sz w:val="20"/>
          <w:szCs w:val="22"/>
          <w:highlight w:val="yellow"/>
        </w:rPr>
      </w:pPr>
      <w:r>
        <w:rPr>
          <w:rFonts w:ascii="Tahoma" w:hAnsi="Tahoma" w:cs="Tahoma"/>
          <w:sz w:val="20"/>
          <w:szCs w:val="22"/>
          <w:highlight w:val="yellow"/>
        </w:rPr>
        <w:t>Číslo účtu:</w:t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</w:r>
      <w:r>
        <w:rPr>
          <w:rFonts w:ascii="Tahoma" w:hAnsi="Tahoma" w:cs="Tahoma"/>
          <w:sz w:val="20"/>
          <w:szCs w:val="22"/>
          <w:highlight w:val="yellow"/>
        </w:rPr>
        <w:tab/>
        <w:t>……………………………………………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sz w:val="20"/>
          <w:szCs w:val="22"/>
          <w:highlight w:val="yellow"/>
        </w:rPr>
      </w:pPr>
      <w:r>
        <w:rPr>
          <w:rFonts w:ascii="Tahoma" w:hAnsi="Tahoma" w:cs="Tahoma"/>
          <w:bCs/>
          <w:sz w:val="20"/>
          <w:szCs w:val="22"/>
          <w:highlight w:val="yellow"/>
        </w:rPr>
        <w:t>Zapsána v obchodním rejstříku u ……………</w:t>
      </w:r>
      <w:proofErr w:type="gramStart"/>
      <w:r>
        <w:rPr>
          <w:rFonts w:ascii="Tahoma" w:hAnsi="Tahoma" w:cs="Tahoma"/>
          <w:bCs/>
          <w:sz w:val="20"/>
          <w:szCs w:val="22"/>
          <w:highlight w:val="yellow"/>
        </w:rPr>
        <w:t>…….</w:t>
      </w:r>
      <w:proofErr w:type="gramEnd"/>
      <w:r>
        <w:rPr>
          <w:rFonts w:ascii="Tahoma" w:hAnsi="Tahoma" w:cs="Tahoma"/>
          <w:bCs/>
          <w:sz w:val="20"/>
          <w:szCs w:val="22"/>
          <w:highlight w:val="yellow"/>
        </w:rPr>
        <w:t xml:space="preserve">. pod spisovou značkou </w:t>
      </w:r>
      <w:proofErr w:type="gramStart"/>
      <w:r>
        <w:rPr>
          <w:rFonts w:ascii="Tahoma" w:hAnsi="Tahoma" w:cs="Tahoma"/>
          <w:bCs/>
          <w:sz w:val="20"/>
          <w:szCs w:val="22"/>
          <w:highlight w:val="yellow"/>
        </w:rPr>
        <w:t>…….</w:t>
      </w:r>
      <w:proofErr w:type="gramEnd"/>
      <w:r>
        <w:rPr>
          <w:rFonts w:ascii="Tahoma" w:hAnsi="Tahoma" w:cs="Tahoma"/>
          <w:bCs/>
          <w:sz w:val="20"/>
          <w:szCs w:val="22"/>
          <w:highlight w:val="yellow"/>
        </w:rPr>
        <w:t>.</w:t>
      </w:r>
    </w:p>
    <w:p w:rsidR="00722123" w:rsidRDefault="00B15B19">
      <w:pPr>
        <w:tabs>
          <w:tab w:val="left" w:pos="426"/>
        </w:tabs>
        <w:spacing w:line="276" w:lineRule="auto"/>
        <w:ind w:left="426" w:hanging="426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 (dále jen „dodavatel“)</w:t>
      </w:r>
    </w:p>
    <w:p w:rsidR="00722123" w:rsidRDefault="00B15B19">
      <w:pPr>
        <w:widowControl w:val="0"/>
        <w:spacing w:before="12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níže uvedeného dne, měsíce a roku uzavřená podle ustanovení § 2586 a násl. zákona č. 89/2012 Sb., občans</w:t>
      </w:r>
      <w:r>
        <w:rPr>
          <w:rFonts w:ascii="Tahoma" w:hAnsi="Tahoma" w:cs="Tahoma"/>
          <w:sz w:val="20"/>
          <w:szCs w:val="22"/>
        </w:rPr>
        <w:t>ký zákoník, v platném znění (dále také jen „smlouva“)</w:t>
      </w:r>
    </w:p>
    <w:p w:rsidR="00722123" w:rsidRDefault="00722123">
      <w:pPr>
        <w:spacing w:before="120"/>
        <w:ind w:left="720"/>
        <w:jc w:val="both"/>
        <w:rPr>
          <w:rFonts w:ascii="Tahoma" w:hAnsi="Tahoma" w:cs="Tahoma"/>
          <w:sz w:val="20"/>
          <w:szCs w:val="22"/>
        </w:rPr>
      </w:pPr>
    </w:p>
    <w:p w:rsidR="00722123" w:rsidRDefault="00722123">
      <w:pPr>
        <w:numPr>
          <w:ilvl w:val="0"/>
          <w:numId w:val="10"/>
        </w:numPr>
        <w:spacing w:before="120"/>
        <w:jc w:val="center"/>
        <w:rPr>
          <w:rFonts w:ascii="Tahoma" w:hAnsi="Tahoma" w:cs="Tahoma"/>
          <w:b/>
          <w:sz w:val="20"/>
          <w:szCs w:val="22"/>
        </w:rPr>
      </w:pPr>
    </w:p>
    <w:p w:rsidR="00722123" w:rsidRDefault="00B15B19">
      <w:pPr>
        <w:pStyle w:val="Nadpis7"/>
        <w:spacing w:before="120"/>
        <w:rPr>
          <w:sz w:val="20"/>
        </w:rPr>
      </w:pPr>
      <w:r>
        <w:rPr>
          <w:sz w:val="20"/>
        </w:rPr>
        <w:t>Předmět smlouvy</w:t>
      </w:r>
    </w:p>
    <w:p w:rsidR="00722123" w:rsidRDefault="00B15B19">
      <w:pPr>
        <w:numPr>
          <w:ilvl w:val="0"/>
          <w:numId w:val="8"/>
        </w:numPr>
        <w:tabs>
          <w:tab w:val="left" w:pos="-3402"/>
        </w:tabs>
        <w:spacing w:before="120"/>
        <w:ind w:left="425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Smluvní strany shodně prohlašují, že mezi sebou uzavřely Kupní smlouvu na dodávku zdravotnické techniky – </w:t>
      </w:r>
      <w:r>
        <w:rPr>
          <w:rFonts w:ascii="Tahoma" w:hAnsi="Tahoma" w:cs="Tahoma"/>
          <w:b/>
          <w:sz w:val="20"/>
          <w:szCs w:val="22"/>
        </w:rPr>
        <w:t>Pojízdný skiagrafický přístroj</w:t>
      </w:r>
      <w:r>
        <w:rPr>
          <w:rFonts w:ascii="Tahoma" w:hAnsi="Tahoma" w:cs="Tahoma"/>
          <w:sz w:val="20"/>
          <w:szCs w:val="22"/>
        </w:rPr>
        <w:t xml:space="preserve"> (dále v této smlouvě také „přístroj“), jež bude</w:t>
      </w:r>
      <w:r>
        <w:rPr>
          <w:rFonts w:ascii="Tahoma" w:hAnsi="Tahoma" w:cs="Tahoma"/>
          <w:sz w:val="20"/>
          <w:szCs w:val="22"/>
        </w:rPr>
        <w:t xml:space="preserve"> dodavatelem objednateli dodána.</w:t>
      </w:r>
    </w:p>
    <w:p w:rsidR="00722123" w:rsidRDefault="00B15B19">
      <w:pPr>
        <w:numPr>
          <w:ilvl w:val="0"/>
          <w:numId w:val="8"/>
        </w:numPr>
        <w:tabs>
          <w:tab w:val="left" w:pos="-3402"/>
        </w:tabs>
        <w:spacing w:before="120"/>
        <w:ind w:left="426" w:hanging="426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Předmětem této smlouvy je provádění plného pozáručního servisu včetně oprav a celoroční údržby (dále jen „údržba a servis“) přístroje a jeho dílčích částí po dobu v rozsahu a dle požadavku objednatele.</w:t>
      </w:r>
    </w:p>
    <w:p w:rsidR="00722123" w:rsidRDefault="00722123">
      <w:pPr>
        <w:numPr>
          <w:ilvl w:val="0"/>
          <w:numId w:val="10"/>
        </w:numPr>
        <w:spacing w:before="120"/>
        <w:jc w:val="center"/>
        <w:rPr>
          <w:rFonts w:ascii="Tahoma" w:hAnsi="Tahoma" w:cs="Tahoma"/>
          <w:b/>
          <w:sz w:val="20"/>
          <w:szCs w:val="22"/>
        </w:rPr>
      </w:pPr>
    </w:p>
    <w:p w:rsidR="00722123" w:rsidRDefault="00B15B19">
      <w:pPr>
        <w:pStyle w:val="Nadpis7"/>
        <w:spacing w:before="120"/>
        <w:rPr>
          <w:i/>
          <w:sz w:val="20"/>
        </w:rPr>
      </w:pPr>
      <w:r>
        <w:rPr>
          <w:sz w:val="20"/>
        </w:rPr>
        <w:t xml:space="preserve">Rozsah prováděné </w:t>
      </w:r>
      <w:r>
        <w:rPr>
          <w:sz w:val="20"/>
        </w:rPr>
        <w:t>údržby a servisu</w:t>
      </w:r>
    </w:p>
    <w:p w:rsidR="00722123" w:rsidRPr="0084300F" w:rsidRDefault="00B15B19">
      <w:pPr>
        <w:numPr>
          <w:ilvl w:val="0"/>
          <w:numId w:val="1"/>
        </w:numPr>
        <w:tabs>
          <w:tab w:val="clear" w:pos="720"/>
          <w:tab w:val="left" w:pos="426"/>
          <w:tab w:val="left" w:pos="2520"/>
        </w:tabs>
        <w:spacing w:before="120"/>
        <w:ind w:left="425" w:hanging="425"/>
        <w:jc w:val="both"/>
        <w:rPr>
          <w:rFonts w:ascii="Tahoma" w:hAnsi="Tahoma" w:cs="Tahoma"/>
          <w:sz w:val="22"/>
          <w:szCs w:val="22"/>
        </w:rPr>
      </w:pPr>
      <w:r w:rsidRPr="0084300F">
        <w:rPr>
          <w:rFonts w:ascii="Tahoma" w:hAnsi="Tahoma" w:cs="Tahoma"/>
          <w:sz w:val="20"/>
          <w:szCs w:val="22"/>
        </w:rPr>
        <w:t>Údržba a servis budou dodavatelem prováděny na přístroj</w:t>
      </w:r>
      <w:r w:rsidR="0084300F">
        <w:rPr>
          <w:rFonts w:ascii="Tahoma" w:hAnsi="Tahoma" w:cs="Tahoma"/>
          <w:sz w:val="20"/>
          <w:szCs w:val="22"/>
        </w:rPr>
        <w:t xml:space="preserve">i </w:t>
      </w:r>
      <w:r w:rsidR="0084300F" w:rsidRPr="0084300F">
        <w:rPr>
          <w:rFonts w:ascii="Tahoma" w:hAnsi="Tahoma" w:cs="Tahoma"/>
          <w:sz w:val="20"/>
          <w:szCs w:val="22"/>
          <w:highlight w:val="yellow"/>
        </w:rPr>
        <w:t>…………………………………</w:t>
      </w:r>
    </w:p>
    <w:p w:rsidR="00722123" w:rsidRDefault="00B15B19">
      <w:pPr>
        <w:numPr>
          <w:ilvl w:val="0"/>
          <w:numId w:val="1"/>
        </w:numPr>
        <w:tabs>
          <w:tab w:val="clear" w:pos="720"/>
          <w:tab w:val="left" w:pos="426"/>
          <w:tab w:val="left" w:pos="748"/>
          <w:tab w:val="left" w:pos="2520"/>
        </w:tabs>
        <w:spacing w:before="120"/>
        <w:ind w:left="426" w:hanging="426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Celoroční údržba a servis podle této smlouvy zahrnuje:</w:t>
      </w:r>
    </w:p>
    <w:p w:rsidR="00722123" w:rsidRDefault="00B15B19">
      <w:pPr>
        <w:numPr>
          <w:ilvl w:val="0"/>
          <w:numId w:val="3"/>
        </w:numPr>
        <w:tabs>
          <w:tab w:val="left" w:pos="567"/>
          <w:tab w:val="left" w:pos="2345"/>
          <w:tab w:val="left" w:pos="2520"/>
        </w:tabs>
        <w:spacing w:before="120"/>
        <w:ind w:left="567" w:hanging="322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 pravidelné bezpečnostně technické kontroly všech součástí přístroje a jeho příslušenství, včetně kontroly kvality</w:t>
      </w:r>
      <w:r>
        <w:rPr>
          <w:rFonts w:ascii="Tahoma" w:hAnsi="Tahoma" w:cs="Tahoma"/>
          <w:sz w:val="20"/>
          <w:szCs w:val="22"/>
        </w:rPr>
        <w:t xml:space="preserve"> zobrazení, kalibrace a nastavení přístroje, dle pokynů výrobce a v souladu se zákonem č. 375/2022 Sb., v platném znění,</w:t>
      </w:r>
    </w:p>
    <w:p w:rsidR="00722123" w:rsidRPr="0084300F" w:rsidRDefault="00B15B19">
      <w:pPr>
        <w:numPr>
          <w:ilvl w:val="0"/>
          <w:numId w:val="3"/>
        </w:numPr>
        <w:tabs>
          <w:tab w:val="left" w:pos="567"/>
          <w:tab w:val="left" w:pos="2345"/>
          <w:tab w:val="left" w:pos="2520"/>
        </w:tabs>
        <w:spacing w:before="120"/>
        <w:ind w:left="567" w:hanging="322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lastRenderedPageBreak/>
        <w:t xml:space="preserve"> </w:t>
      </w:r>
      <w:r w:rsidRPr="0084300F">
        <w:rPr>
          <w:rFonts w:ascii="Tahoma" w:hAnsi="Tahoma" w:cs="Tahoma"/>
          <w:sz w:val="20"/>
          <w:szCs w:val="22"/>
        </w:rPr>
        <w:t xml:space="preserve">opravy poruch a závad přístroje, tj. uvedení přístroje do stavu plné využitelnosti jeho technických parametrů, včetně </w:t>
      </w:r>
      <w:r w:rsidRPr="0084300F">
        <w:rPr>
          <w:rFonts w:ascii="Tahoma" w:hAnsi="Tahoma" w:cs="Tahoma"/>
          <w:sz w:val="20"/>
          <w:szCs w:val="22"/>
        </w:rPr>
        <w:t>rentgenky a Lit</w:t>
      </w:r>
      <w:r w:rsidRPr="0084300F">
        <w:rPr>
          <w:rFonts w:ascii="Tahoma" w:hAnsi="Tahoma" w:cs="Tahoma"/>
          <w:sz w:val="20"/>
          <w:szCs w:val="22"/>
        </w:rPr>
        <w:t xml:space="preserve">hium-iontových baterií </w:t>
      </w:r>
      <w:r w:rsidRPr="0084300F">
        <w:rPr>
          <w:rFonts w:ascii="Tahoma" w:hAnsi="Tahoma" w:cs="Tahoma"/>
          <w:sz w:val="20"/>
          <w:szCs w:val="22"/>
        </w:rPr>
        <w:t>a detektoru.</w:t>
      </w:r>
    </w:p>
    <w:p w:rsidR="00722123" w:rsidRDefault="00B15B19">
      <w:pPr>
        <w:numPr>
          <w:ilvl w:val="0"/>
          <w:numId w:val="3"/>
        </w:numPr>
        <w:tabs>
          <w:tab w:val="left" w:pos="567"/>
          <w:tab w:val="left" w:pos="2345"/>
          <w:tab w:val="left" w:pos="2520"/>
        </w:tabs>
        <w:spacing w:before="120"/>
        <w:ind w:left="567" w:hanging="322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 softwarové modifikace a upgrade počítačového systému přístroje na odpovídající standard přístroje v dané době v souladu s nejnovějšími doporučeními výrobce, včetně upgradu operačního systému a k tomu odpovídajícího har</w:t>
      </w:r>
      <w:r>
        <w:rPr>
          <w:rFonts w:ascii="Tahoma" w:hAnsi="Tahoma" w:cs="Tahoma"/>
          <w:sz w:val="20"/>
          <w:szCs w:val="22"/>
        </w:rPr>
        <w:t xml:space="preserve">dwaru pracovní stanice, </w:t>
      </w:r>
    </w:p>
    <w:p w:rsidR="00722123" w:rsidRDefault="00B15B19">
      <w:pPr>
        <w:numPr>
          <w:ilvl w:val="0"/>
          <w:numId w:val="3"/>
        </w:numPr>
        <w:tabs>
          <w:tab w:val="left" w:pos="567"/>
          <w:tab w:val="left" w:pos="2345"/>
          <w:tab w:val="left" w:pos="2520"/>
        </w:tabs>
        <w:spacing w:before="120"/>
        <w:ind w:left="567" w:hanging="322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 pravidelné předepsané periodické bezpečnostně-technické kontroly přístroje dle zákona č. 375/2022 Sb., v platném znění, a to min. 1x ročně, nebo dle doporučení výrobce, protokol bude vyhotoven ve dvou provedeních a zaslán na odděl</w:t>
      </w:r>
      <w:r>
        <w:rPr>
          <w:rFonts w:ascii="Tahoma" w:hAnsi="Tahoma" w:cs="Tahoma"/>
          <w:sz w:val="20"/>
          <w:szCs w:val="22"/>
        </w:rPr>
        <w:t xml:space="preserve">ení zdravotnické techniky </w:t>
      </w:r>
    </w:p>
    <w:p w:rsidR="00722123" w:rsidRDefault="00B15B19">
      <w:pPr>
        <w:numPr>
          <w:ilvl w:val="0"/>
          <w:numId w:val="3"/>
        </w:numPr>
        <w:tabs>
          <w:tab w:val="left" w:pos="567"/>
          <w:tab w:val="left" w:pos="2345"/>
          <w:tab w:val="left" w:pos="2520"/>
        </w:tabs>
        <w:spacing w:before="120"/>
        <w:ind w:left="567" w:hanging="322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 provádění elektrické revize dle ČSN 331500, ČSN EN 60601-1 dle dalších norem související s revizní činností a to 1 x ročně, protokol bude vyhotoven ve dvou provedeních a zaslán na oddělení zdravotnické techniky,</w:t>
      </w:r>
    </w:p>
    <w:p w:rsidR="00722123" w:rsidRPr="0084300F" w:rsidRDefault="00B15B19">
      <w:pPr>
        <w:numPr>
          <w:ilvl w:val="0"/>
          <w:numId w:val="3"/>
        </w:numPr>
        <w:tabs>
          <w:tab w:val="left" w:pos="567"/>
          <w:tab w:val="left" w:pos="2345"/>
          <w:tab w:val="left" w:pos="2520"/>
        </w:tabs>
        <w:spacing w:before="120"/>
        <w:ind w:left="567" w:hanging="322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 provádění pravi</w:t>
      </w:r>
      <w:r>
        <w:rPr>
          <w:rFonts w:ascii="Tahoma" w:hAnsi="Tahoma" w:cs="Tahoma"/>
          <w:sz w:val="20"/>
          <w:szCs w:val="22"/>
        </w:rPr>
        <w:t xml:space="preserve">delných zkoušek dlouhodobé stability a </w:t>
      </w:r>
      <w:r w:rsidRPr="0084300F">
        <w:rPr>
          <w:rFonts w:ascii="Tahoma" w:hAnsi="Tahoma" w:cs="Tahoma"/>
          <w:sz w:val="20"/>
          <w:szCs w:val="22"/>
        </w:rPr>
        <w:t xml:space="preserve">provozní </w:t>
      </w:r>
      <w:r w:rsidRPr="0084300F">
        <w:rPr>
          <w:rFonts w:ascii="Tahoma" w:hAnsi="Tahoma" w:cs="Tahoma"/>
          <w:sz w:val="20"/>
          <w:szCs w:val="22"/>
          <w:shd w:val="clear" w:color="auto" w:fill="FFFFFF"/>
        </w:rPr>
        <w:t xml:space="preserve">stálosti </w:t>
      </w:r>
      <w:r w:rsidRPr="0084300F">
        <w:rPr>
          <w:rFonts w:ascii="Tahoma" w:hAnsi="Tahoma" w:cs="Tahoma"/>
          <w:sz w:val="20"/>
          <w:szCs w:val="22"/>
          <w:shd w:val="clear" w:color="auto" w:fill="FFFFFF"/>
        </w:rPr>
        <w:t>včetně</w:t>
      </w:r>
      <w:r w:rsidRPr="0084300F">
        <w:rPr>
          <w:rFonts w:ascii="Tahoma" w:hAnsi="Tahoma" w:cs="Tahoma"/>
          <w:sz w:val="20"/>
          <w:szCs w:val="22"/>
        </w:rPr>
        <w:t xml:space="preserve"> vystavení příslušných protokolů, </w:t>
      </w:r>
    </w:p>
    <w:p w:rsidR="00722123" w:rsidRDefault="00B15B19">
      <w:pPr>
        <w:numPr>
          <w:ilvl w:val="0"/>
          <w:numId w:val="3"/>
        </w:numPr>
        <w:tabs>
          <w:tab w:val="left" w:pos="567"/>
          <w:tab w:val="left" w:pos="2345"/>
          <w:tab w:val="left" w:pos="2520"/>
        </w:tabs>
        <w:spacing w:before="120"/>
        <w:ind w:left="567" w:hanging="322"/>
        <w:jc w:val="both"/>
        <w:rPr>
          <w:rFonts w:ascii="Tahoma" w:hAnsi="Tahoma" w:cs="Tahoma"/>
          <w:sz w:val="20"/>
          <w:szCs w:val="22"/>
        </w:rPr>
      </w:pPr>
      <w:r w:rsidRPr="0084300F">
        <w:rPr>
          <w:rFonts w:ascii="Tahoma" w:hAnsi="Tahoma" w:cs="Tahoma"/>
          <w:sz w:val="20"/>
          <w:szCs w:val="22"/>
        </w:rPr>
        <w:t xml:space="preserve"> </w:t>
      </w:r>
      <w:r w:rsidRPr="0084300F">
        <w:rPr>
          <w:rFonts w:ascii="Tahoma" w:hAnsi="Tahoma" w:cs="Tahoma"/>
          <w:sz w:val="20"/>
          <w:szCs w:val="22"/>
          <w:shd w:val="clear" w:color="auto" w:fill="FFFFFF"/>
        </w:rPr>
        <w:t xml:space="preserve">dodávky veškerých náhradních dílů </w:t>
      </w:r>
      <w:r w:rsidRPr="0084300F">
        <w:rPr>
          <w:rFonts w:ascii="Tahoma" w:hAnsi="Tahoma" w:cs="Tahoma"/>
          <w:sz w:val="20"/>
          <w:szCs w:val="22"/>
          <w:shd w:val="clear" w:color="auto" w:fill="FFFFFF"/>
        </w:rPr>
        <w:t>včetně rentgenky, Lithium-iontových baterií a detektoru</w:t>
      </w:r>
      <w:r w:rsidRPr="0084300F">
        <w:rPr>
          <w:rFonts w:ascii="Tahoma" w:hAnsi="Tahoma" w:cs="Tahoma"/>
          <w:sz w:val="20"/>
          <w:szCs w:val="22"/>
          <w:shd w:val="clear" w:color="auto" w:fill="FFFFFF"/>
        </w:rPr>
        <w:t>.</w:t>
      </w:r>
      <w:r>
        <w:rPr>
          <w:rFonts w:ascii="Tahoma" w:hAnsi="Tahoma" w:cs="Tahoma"/>
          <w:sz w:val="20"/>
          <w:szCs w:val="22"/>
          <w:shd w:val="clear" w:color="auto" w:fill="FFFFFF"/>
        </w:rPr>
        <w:t xml:space="preserve"> </w:t>
      </w:r>
    </w:p>
    <w:p w:rsidR="00722123" w:rsidRDefault="00722123">
      <w:pPr>
        <w:numPr>
          <w:ilvl w:val="0"/>
          <w:numId w:val="10"/>
        </w:numPr>
        <w:spacing w:before="120"/>
        <w:jc w:val="center"/>
        <w:rPr>
          <w:rFonts w:ascii="Tahoma" w:hAnsi="Tahoma" w:cs="Tahoma"/>
          <w:b/>
          <w:sz w:val="20"/>
          <w:szCs w:val="22"/>
        </w:rPr>
      </w:pPr>
    </w:p>
    <w:p w:rsidR="00722123" w:rsidRDefault="00B15B19">
      <w:pPr>
        <w:pStyle w:val="Nadpis7"/>
        <w:spacing w:before="120"/>
        <w:rPr>
          <w:i/>
          <w:color w:val="FFFFFF"/>
          <w:sz w:val="20"/>
        </w:rPr>
      </w:pPr>
      <w:r>
        <w:rPr>
          <w:sz w:val="20"/>
        </w:rPr>
        <w:t>Cena za provedení údržby a servisu, fakturace</w:t>
      </w:r>
    </w:p>
    <w:p w:rsidR="00722123" w:rsidRDefault="00B15B19">
      <w:pPr>
        <w:numPr>
          <w:ilvl w:val="0"/>
          <w:numId w:val="4"/>
        </w:numPr>
        <w:tabs>
          <w:tab w:val="clear" w:pos="720"/>
          <w:tab w:val="left" w:pos="426"/>
          <w:tab w:val="left" w:pos="2520"/>
        </w:tabs>
        <w:spacing w:before="120"/>
        <w:ind w:left="425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Cena za provádění </w:t>
      </w:r>
      <w:r>
        <w:rPr>
          <w:rFonts w:ascii="Tahoma" w:hAnsi="Tahoma" w:cs="Tahoma"/>
          <w:sz w:val="20"/>
          <w:szCs w:val="22"/>
        </w:rPr>
        <w:t>údržby a servisu je dohodou smluvních stran stanovena v následující výši:</w:t>
      </w:r>
    </w:p>
    <w:p w:rsidR="00722123" w:rsidRDefault="00B15B19">
      <w:pPr>
        <w:tabs>
          <w:tab w:val="left" w:pos="426"/>
        </w:tabs>
        <w:spacing w:before="120"/>
        <w:ind w:left="425" w:hanging="425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2"/>
        </w:rPr>
        <w:tab/>
        <w:t>Cena servisu a údržby bez DPH po dobu 5 let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bCs/>
          <w:sz w:val="20"/>
          <w:highlight w:val="yellow"/>
        </w:rPr>
        <w:t>…………………….</w:t>
      </w:r>
      <w:r>
        <w:rPr>
          <w:rFonts w:ascii="Tahoma" w:hAnsi="Tahoma" w:cs="Tahoma"/>
          <w:bCs/>
          <w:sz w:val="20"/>
        </w:rPr>
        <w:t xml:space="preserve"> Kč</w:t>
      </w:r>
    </w:p>
    <w:p w:rsidR="00722123" w:rsidRDefault="00B15B19">
      <w:pPr>
        <w:tabs>
          <w:tab w:val="left" w:pos="426"/>
        </w:tabs>
        <w:spacing w:before="120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  <w:t xml:space="preserve">DPH (ve výši stanovené právním předpisem ke dni podání nabídky)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  <w:highlight w:val="yellow"/>
        </w:rPr>
        <w:t>…</w:t>
      </w:r>
      <w:proofErr w:type="gramStart"/>
      <w:r>
        <w:rPr>
          <w:rFonts w:ascii="Tahoma" w:hAnsi="Tahoma" w:cs="Tahoma"/>
          <w:bCs/>
          <w:sz w:val="20"/>
          <w:highlight w:val="yellow"/>
        </w:rPr>
        <w:t>…….</w:t>
      </w:r>
      <w:proofErr w:type="gramEnd"/>
      <w:r>
        <w:rPr>
          <w:rFonts w:ascii="Tahoma" w:hAnsi="Tahoma" w:cs="Tahoma"/>
          <w:bCs/>
          <w:sz w:val="20"/>
          <w:highlight w:val="yellow"/>
        </w:rPr>
        <w:t>……………</w:t>
      </w:r>
      <w:r>
        <w:rPr>
          <w:rFonts w:ascii="Tahoma" w:hAnsi="Tahoma" w:cs="Tahoma"/>
          <w:bCs/>
          <w:sz w:val="20"/>
        </w:rPr>
        <w:t xml:space="preserve"> Kč</w:t>
      </w:r>
    </w:p>
    <w:p w:rsidR="00722123" w:rsidRDefault="00B15B19">
      <w:pPr>
        <w:tabs>
          <w:tab w:val="left" w:pos="426"/>
        </w:tabs>
        <w:spacing w:before="120"/>
        <w:ind w:left="426" w:hanging="426"/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sz w:val="20"/>
          <w:szCs w:val="22"/>
        </w:rPr>
        <w:tab/>
        <w:t xml:space="preserve">Cena servisu a údržby včetně DPH po dobu </w:t>
      </w:r>
      <w:r>
        <w:rPr>
          <w:rFonts w:ascii="Tahoma" w:hAnsi="Tahoma" w:cs="Tahoma"/>
          <w:sz w:val="20"/>
          <w:szCs w:val="22"/>
        </w:rPr>
        <w:t>5 let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bCs/>
          <w:sz w:val="20"/>
          <w:highlight w:val="yellow"/>
        </w:rPr>
        <w:t>…………………….</w:t>
      </w:r>
      <w:r>
        <w:rPr>
          <w:rFonts w:ascii="Tahoma" w:hAnsi="Tahoma" w:cs="Tahoma"/>
          <w:bCs/>
          <w:sz w:val="20"/>
        </w:rPr>
        <w:t xml:space="preserve"> Kč</w:t>
      </w:r>
    </w:p>
    <w:p w:rsidR="00722123" w:rsidRDefault="00B15B19">
      <w:pPr>
        <w:tabs>
          <w:tab w:val="left" w:pos="426"/>
        </w:tabs>
        <w:spacing w:before="120"/>
        <w:ind w:left="426" w:hanging="426"/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b/>
          <w:sz w:val="22"/>
        </w:rPr>
        <w:t>------------------------------------------------------------------------------------</w:t>
      </w:r>
    </w:p>
    <w:p w:rsidR="00722123" w:rsidRDefault="00B15B19">
      <w:pPr>
        <w:tabs>
          <w:tab w:val="left" w:pos="426"/>
        </w:tabs>
        <w:spacing w:before="120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sz w:val="20"/>
          <w:szCs w:val="22"/>
        </w:rPr>
        <w:t>Roční cena servisu a údržby bez DPH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bCs/>
          <w:sz w:val="20"/>
          <w:highlight w:val="yellow"/>
        </w:rPr>
        <w:t>………………</w:t>
      </w:r>
      <w:proofErr w:type="gramStart"/>
      <w:r>
        <w:rPr>
          <w:rFonts w:ascii="Tahoma" w:hAnsi="Tahoma" w:cs="Tahoma"/>
          <w:bCs/>
          <w:sz w:val="20"/>
          <w:highlight w:val="yellow"/>
        </w:rPr>
        <w:t>…….</w:t>
      </w:r>
      <w:proofErr w:type="gramEnd"/>
      <w:r>
        <w:rPr>
          <w:rFonts w:ascii="Tahoma" w:hAnsi="Tahoma" w:cs="Tahoma"/>
          <w:bCs/>
          <w:sz w:val="20"/>
          <w:highlight w:val="yellow"/>
        </w:rPr>
        <w:t>.</w:t>
      </w:r>
      <w:r>
        <w:rPr>
          <w:rFonts w:ascii="Tahoma" w:hAnsi="Tahoma" w:cs="Tahoma"/>
          <w:bCs/>
          <w:sz w:val="20"/>
        </w:rPr>
        <w:t xml:space="preserve"> Kč</w:t>
      </w:r>
    </w:p>
    <w:p w:rsidR="00722123" w:rsidRDefault="00B15B19">
      <w:pPr>
        <w:tabs>
          <w:tab w:val="left" w:pos="426"/>
        </w:tabs>
        <w:spacing w:before="120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  <w:t>DPH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  <w:highlight w:val="yellow"/>
        </w:rPr>
        <w:t>………………</w:t>
      </w:r>
      <w:proofErr w:type="gramStart"/>
      <w:r>
        <w:rPr>
          <w:rFonts w:ascii="Tahoma" w:hAnsi="Tahoma" w:cs="Tahoma"/>
          <w:bCs/>
          <w:sz w:val="20"/>
          <w:highlight w:val="yellow"/>
        </w:rPr>
        <w:t>…….</w:t>
      </w:r>
      <w:proofErr w:type="gramEnd"/>
      <w:r>
        <w:rPr>
          <w:rFonts w:ascii="Tahoma" w:hAnsi="Tahoma" w:cs="Tahoma"/>
          <w:bCs/>
          <w:sz w:val="20"/>
          <w:highlight w:val="yellow"/>
        </w:rPr>
        <w:t>.</w:t>
      </w:r>
      <w:r>
        <w:rPr>
          <w:rFonts w:ascii="Tahoma" w:hAnsi="Tahoma" w:cs="Tahoma"/>
          <w:bCs/>
          <w:sz w:val="20"/>
        </w:rPr>
        <w:t xml:space="preserve"> Kč</w:t>
      </w:r>
    </w:p>
    <w:p w:rsidR="00722123" w:rsidRDefault="00B15B19">
      <w:pPr>
        <w:tabs>
          <w:tab w:val="left" w:pos="426"/>
        </w:tabs>
        <w:spacing w:before="120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2"/>
        </w:rPr>
        <w:tab/>
        <w:t>Roční cena servisu a údržby včetně DPH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bCs/>
          <w:sz w:val="20"/>
          <w:highlight w:val="yellow"/>
        </w:rPr>
        <w:t>………………</w:t>
      </w:r>
      <w:proofErr w:type="gramStart"/>
      <w:r>
        <w:rPr>
          <w:rFonts w:ascii="Tahoma" w:hAnsi="Tahoma" w:cs="Tahoma"/>
          <w:bCs/>
          <w:sz w:val="20"/>
          <w:highlight w:val="yellow"/>
        </w:rPr>
        <w:t>…….</w:t>
      </w:r>
      <w:proofErr w:type="gramEnd"/>
      <w:r>
        <w:rPr>
          <w:rFonts w:ascii="Tahoma" w:hAnsi="Tahoma" w:cs="Tahoma"/>
          <w:bCs/>
          <w:sz w:val="20"/>
          <w:highlight w:val="yellow"/>
        </w:rPr>
        <w:t>.</w:t>
      </w:r>
      <w:r>
        <w:rPr>
          <w:rFonts w:ascii="Tahoma" w:hAnsi="Tahoma" w:cs="Tahoma"/>
          <w:bCs/>
          <w:sz w:val="20"/>
        </w:rPr>
        <w:t xml:space="preserve"> Kč</w:t>
      </w:r>
    </w:p>
    <w:p w:rsidR="00722123" w:rsidRDefault="00B15B19">
      <w:pPr>
        <w:tabs>
          <w:tab w:val="left" w:pos="426"/>
        </w:tabs>
        <w:spacing w:before="120"/>
        <w:ind w:left="426" w:hanging="426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b/>
          <w:sz w:val="22"/>
        </w:rPr>
        <w:t>-------</w:t>
      </w:r>
      <w:r>
        <w:rPr>
          <w:rFonts w:ascii="Tahoma" w:hAnsi="Tahoma" w:cs="Tahoma"/>
          <w:b/>
          <w:sz w:val="22"/>
        </w:rPr>
        <w:t>------------------------------------------------------------------------------</w:t>
      </w:r>
    </w:p>
    <w:p w:rsidR="00722123" w:rsidRDefault="00B15B19">
      <w:pPr>
        <w:tabs>
          <w:tab w:val="left" w:pos="426"/>
        </w:tabs>
        <w:spacing w:before="120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2"/>
        </w:rPr>
        <w:tab/>
        <w:t>Měsíčně fakturovaná částka bez DPH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bCs/>
          <w:sz w:val="20"/>
          <w:highlight w:val="yellow"/>
        </w:rPr>
        <w:t>………………</w:t>
      </w:r>
      <w:proofErr w:type="gramStart"/>
      <w:r>
        <w:rPr>
          <w:rFonts w:ascii="Tahoma" w:hAnsi="Tahoma" w:cs="Tahoma"/>
          <w:bCs/>
          <w:sz w:val="20"/>
          <w:highlight w:val="yellow"/>
        </w:rPr>
        <w:t>…….</w:t>
      </w:r>
      <w:proofErr w:type="gramEnd"/>
      <w:r>
        <w:rPr>
          <w:rFonts w:ascii="Tahoma" w:hAnsi="Tahoma" w:cs="Tahoma"/>
          <w:bCs/>
          <w:sz w:val="20"/>
          <w:highlight w:val="yellow"/>
        </w:rPr>
        <w:t>.</w:t>
      </w:r>
      <w:r>
        <w:rPr>
          <w:rFonts w:ascii="Tahoma" w:hAnsi="Tahoma" w:cs="Tahoma"/>
          <w:bCs/>
          <w:sz w:val="20"/>
        </w:rPr>
        <w:t xml:space="preserve"> Kč</w:t>
      </w:r>
    </w:p>
    <w:p w:rsidR="00722123" w:rsidRDefault="00B15B19">
      <w:pPr>
        <w:tabs>
          <w:tab w:val="left" w:pos="426"/>
        </w:tabs>
        <w:spacing w:before="120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ab/>
        <w:t>DPH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  <w:highlight w:val="yellow"/>
        </w:rPr>
        <w:t>………………</w:t>
      </w:r>
      <w:proofErr w:type="gramStart"/>
      <w:r>
        <w:rPr>
          <w:rFonts w:ascii="Tahoma" w:hAnsi="Tahoma" w:cs="Tahoma"/>
          <w:bCs/>
          <w:sz w:val="20"/>
          <w:highlight w:val="yellow"/>
        </w:rPr>
        <w:t>…….</w:t>
      </w:r>
      <w:proofErr w:type="gramEnd"/>
      <w:r>
        <w:rPr>
          <w:rFonts w:ascii="Tahoma" w:hAnsi="Tahoma" w:cs="Tahoma"/>
          <w:bCs/>
          <w:sz w:val="20"/>
          <w:highlight w:val="yellow"/>
        </w:rPr>
        <w:t>.</w:t>
      </w:r>
      <w:r>
        <w:rPr>
          <w:rFonts w:ascii="Tahoma" w:hAnsi="Tahoma" w:cs="Tahoma"/>
          <w:bCs/>
          <w:sz w:val="20"/>
        </w:rPr>
        <w:t xml:space="preserve"> Kč</w:t>
      </w:r>
    </w:p>
    <w:p w:rsidR="00722123" w:rsidRDefault="00B15B19">
      <w:pPr>
        <w:tabs>
          <w:tab w:val="left" w:pos="426"/>
        </w:tabs>
        <w:spacing w:before="120"/>
        <w:ind w:left="426" w:hanging="426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szCs w:val="22"/>
        </w:rPr>
        <w:tab/>
        <w:t>Měsíčně fakturovaná částka včetně DPH</w:t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sz w:val="20"/>
          <w:szCs w:val="22"/>
        </w:rPr>
        <w:tab/>
      </w:r>
      <w:r>
        <w:rPr>
          <w:rFonts w:ascii="Tahoma" w:hAnsi="Tahoma" w:cs="Tahoma"/>
          <w:bCs/>
          <w:sz w:val="20"/>
          <w:highlight w:val="yellow"/>
        </w:rPr>
        <w:t>………………</w:t>
      </w:r>
      <w:proofErr w:type="gramStart"/>
      <w:r>
        <w:rPr>
          <w:rFonts w:ascii="Tahoma" w:hAnsi="Tahoma" w:cs="Tahoma"/>
          <w:bCs/>
          <w:sz w:val="20"/>
          <w:highlight w:val="yellow"/>
        </w:rPr>
        <w:t>…….</w:t>
      </w:r>
      <w:proofErr w:type="gramEnd"/>
      <w:r>
        <w:rPr>
          <w:rFonts w:ascii="Tahoma" w:hAnsi="Tahoma" w:cs="Tahoma"/>
          <w:bCs/>
          <w:sz w:val="20"/>
          <w:highlight w:val="yellow"/>
        </w:rPr>
        <w:t>.</w:t>
      </w:r>
      <w:r>
        <w:rPr>
          <w:rFonts w:ascii="Tahoma" w:hAnsi="Tahoma" w:cs="Tahoma"/>
          <w:bCs/>
          <w:sz w:val="20"/>
        </w:rPr>
        <w:t xml:space="preserve"> Kč</w:t>
      </w:r>
    </w:p>
    <w:p w:rsidR="00722123" w:rsidRDefault="00B15B19">
      <w:pPr>
        <w:pStyle w:val="rove2"/>
        <w:numPr>
          <w:ilvl w:val="0"/>
          <w:numId w:val="2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Ceny stanovené v článku 4 odst. 1 smlou</w:t>
      </w:r>
      <w:r>
        <w:rPr>
          <w:rFonts w:ascii="Tahoma" w:hAnsi="Tahoma" w:cs="Tahoma"/>
          <w:sz w:val="20"/>
          <w:szCs w:val="22"/>
        </w:rPr>
        <w:t>vy jsou nepřekročitelné, a lze je měnit pouze s výslovným souhlasem obou smluvních stran, s výjimkou případu, pokud po uzavření smlouvy a před nebo v průběhu plnění předmětu smlouvy dojde ke změnám sazeb daně z přidané hodnoty nebo ke změnám jiných daňovýc</w:t>
      </w:r>
      <w:r>
        <w:rPr>
          <w:rFonts w:ascii="Tahoma" w:hAnsi="Tahoma" w:cs="Tahoma"/>
          <w:sz w:val="20"/>
          <w:szCs w:val="22"/>
        </w:rPr>
        <w:t>h předpisů majících vliv na cenu předmětu smlouvy, kdy je dodavatel oprávněn jednostranně navýšit smluvní cenu na částku reflektující tuto případnou změnu.</w:t>
      </w:r>
    </w:p>
    <w:p w:rsidR="00722123" w:rsidRDefault="00B15B19">
      <w:pPr>
        <w:numPr>
          <w:ilvl w:val="0"/>
          <w:numId w:val="2"/>
        </w:numPr>
        <w:tabs>
          <w:tab w:val="left" w:pos="426"/>
          <w:tab w:val="left" w:pos="748"/>
          <w:tab w:val="left" w:pos="2345"/>
          <w:tab w:val="left" w:pos="2520"/>
        </w:tabs>
        <w:spacing w:before="120"/>
        <w:ind w:left="426" w:hanging="426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Cena uvedená v článku 4 odst. 1 smlouvy zahrnuje veškeré náklady dodavatele související s prováděním</w:t>
      </w:r>
      <w:r>
        <w:rPr>
          <w:rFonts w:ascii="Tahoma" w:hAnsi="Tahoma" w:cs="Tahoma"/>
          <w:sz w:val="20"/>
          <w:szCs w:val="22"/>
        </w:rPr>
        <w:t xml:space="preserve"> údržby a servisu, zejména náklady na dodávky veškerých náhradních dílů (včetně rentgenky, detektoru, baterie), případné clo, náklady na dopravu náhradních dílů do místa plnění, výměnu a montáž náhradních dílů, případná měření a revize nově instalovaných n</w:t>
      </w:r>
      <w:r>
        <w:rPr>
          <w:rFonts w:ascii="Tahoma" w:hAnsi="Tahoma" w:cs="Tahoma"/>
          <w:sz w:val="20"/>
          <w:szCs w:val="22"/>
        </w:rPr>
        <w:t>áhradních dílů, mzdové náklady na práci a cestovní náklady servisního technika, Pravidelné bezpečnostní technické kontroly a provádění zkoušek dlouhodobé stability.</w:t>
      </w:r>
    </w:p>
    <w:p w:rsidR="00722123" w:rsidRDefault="00B15B19">
      <w:pPr>
        <w:pStyle w:val="rove2"/>
        <w:numPr>
          <w:ilvl w:val="0"/>
          <w:numId w:val="2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za provádění údržby a servisu přístroje bude objednatelem hrazena na základě daňového </w:t>
      </w:r>
      <w:r>
        <w:rPr>
          <w:rFonts w:ascii="Tahoma" w:hAnsi="Tahoma" w:cs="Tahoma"/>
          <w:sz w:val="20"/>
          <w:szCs w:val="20"/>
        </w:rPr>
        <w:t>dokladu – faktury (dále jen „</w:t>
      </w:r>
      <w:r>
        <w:rPr>
          <w:rFonts w:ascii="Tahoma" w:hAnsi="Tahoma" w:cs="Tahoma"/>
          <w:b/>
          <w:sz w:val="20"/>
          <w:szCs w:val="20"/>
        </w:rPr>
        <w:t>faktura</w:t>
      </w:r>
      <w:r>
        <w:rPr>
          <w:rFonts w:ascii="Tahoma" w:hAnsi="Tahoma" w:cs="Tahoma"/>
          <w:sz w:val="20"/>
          <w:szCs w:val="20"/>
        </w:rPr>
        <w:t xml:space="preserve">“), vystaveného dodavatelem 1 x měsíčně. Splatnost faktury je stanovena na 30 dní od jejího doručení objednateli. Faktura musí mít náležitosti daňového dokladu dle příslušných právních předpisů. Každá faktura </w:t>
      </w:r>
      <w:r>
        <w:rPr>
          <w:rFonts w:ascii="Tahoma" w:hAnsi="Tahoma" w:cs="Tahoma"/>
          <w:sz w:val="20"/>
          <w:szCs w:val="20"/>
          <w:lang w:eastAsia="ar-SA"/>
        </w:rPr>
        <w:t>musí obsaho</w:t>
      </w:r>
      <w:r>
        <w:rPr>
          <w:rFonts w:ascii="Tahoma" w:hAnsi="Tahoma" w:cs="Tahoma"/>
          <w:sz w:val="20"/>
          <w:szCs w:val="20"/>
          <w:lang w:eastAsia="ar-SA"/>
        </w:rPr>
        <w:t>vat text – „</w:t>
      </w:r>
      <w:r>
        <w:rPr>
          <w:rFonts w:ascii="Tahoma" w:hAnsi="Tahoma" w:cs="Tahoma"/>
          <w:b/>
          <w:bCs/>
          <w:sz w:val="20"/>
          <w:szCs w:val="20"/>
          <w:lang w:eastAsia="ar-SA"/>
        </w:rPr>
        <w:t>Pozáruční servis – skiagrafický přístroj“</w:t>
      </w:r>
      <w:r>
        <w:rPr>
          <w:rFonts w:ascii="Tahoma" w:hAnsi="Tahoma" w:cs="Tahoma"/>
          <w:sz w:val="20"/>
          <w:szCs w:val="20"/>
          <w:lang w:eastAsia="ar-SA"/>
        </w:rPr>
        <w:t xml:space="preserve"> a musí být označena číslem spisu </w:t>
      </w:r>
      <w:bookmarkStart w:id="0" w:name="_Hlk103696748"/>
      <w:r>
        <w:rPr>
          <w:rFonts w:ascii="Tahoma" w:hAnsi="Tahoma" w:cs="Tahoma"/>
          <w:sz w:val="20"/>
          <w:szCs w:val="20"/>
        </w:rPr>
        <w:t xml:space="preserve">VZ: </w:t>
      </w:r>
      <w:bookmarkEnd w:id="0"/>
      <w:r>
        <w:rPr>
          <w:rFonts w:ascii="Tahoma" w:hAnsi="Tahoma" w:cs="Tahoma"/>
          <w:b/>
          <w:sz w:val="20"/>
          <w:szCs w:val="20"/>
        </w:rPr>
        <w:t>OPA/Hal/2026/02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722123" w:rsidRDefault="00B15B19">
      <w:pPr>
        <w:pStyle w:val="rove2"/>
        <w:numPr>
          <w:ilvl w:val="0"/>
          <w:numId w:val="2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bCs/>
          <w:sz w:val="20"/>
          <w:szCs w:val="22"/>
        </w:rPr>
      </w:pPr>
      <w:r>
        <w:rPr>
          <w:rFonts w:ascii="Tahoma" w:hAnsi="Tahoma" w:cs="Tahoma"/>
          <w:bCs/>
          <w:sz w:val="20"/>
          <w:szCs w:val="22"/>
        </w:rPr>
        <w:lastRenderedPageBreak/>
        <w:t xml:space="preserve">Doručení faktury se provede osobně oproti podpisu zmocněné osoby </w:t>
      </w:r>
      <w:r>
        <w:rPr>
          <w:rFonts w:ascii="Tahoma" w:hAnsi="Tahoma" w:cs="Tahoma"/>
          <w:bCs/>
          <w:sz w:val="20"/>
          <w:szCs w:val="20"/>
        </w:rPr>
        <w:t xml:space="preserve">objednatele nebo doručenkou prostřednictvím provozovatele poštovních služeb </w:t>
      </w:r>
      <w:bookmarkStart w:id="1" w:name="_Hlk81510498"/>
      <w:r>
        <w:rPr>
          <w:rFonts w:ascii="Tahoma" w:hAnsi="Tahoma" w:cs="Tahoma"/>
          <w:bCs/>
          <w:sz w:val="20"/>
          <w:szCs w:val="20"/>
        </w:rPr>
        <w:t xml:space="preserve">nebo mailem na adresu </w:t>
      </w:r>
      <w:hyperlink r:id="rId7">
        <w:bookmarkEnd w:id="1"/>
        <w:r>
          <w:rPr>
            <w:rStyle w:val="Hypertextovodkaz"/>
            <w:rFonts w:ascii="Tahoma" w:hAnsi="Tahoma" w:cs="Tahoma"/>
            <w:sz w:val="20"/>
            <w:szCs w:val="20"/>
          </w:rPr>
          <w:t>fin.uct@snopava.cz</w:t>
        </w:r>
      </w:hyperlink>
    </w:p>
    <w:p w:rsidR="00722123" w:rsidRDefault="00B15B19">
      <w:pPr>
        <w:pStyle w:val="rove2"/>
        <w:numPr>
          <w:ilvl w:val="0"/>
          <w:numId w:val="2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Povinnost zaplatit kupní cenu je splněna dnem odepsání příslušné částky z účtu objednatele.</w:t>
      </w:r>
    </w:p>
    <w:p w:rsidR="00722123" w:rsidRDefault="00B15B19">
      <w:pPr>
        <w:pStyle w:val="rove2"/>
        <w:numPr>
          <w:ilvl w:val="0"/>
          <w:numId w:val="2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Nebude</w:t>
      </w:r>
      <w:r>
        <w:rPr>
          <w:rFonts w:ascii="Tahoma" w:hAnsi="Tahoma" w:cs="Tahoma"/>
          <w:sz w:val="20"/>
          <w:szCs w:val="20"/>
        </w:rPr>
        <w:noBreakHyphen/>
        <w:t xml:space="preserve">li faktura obsahovat některou povinnou nebo dohodnutou náležitost nebo </w:t>
      </w:r>
      <w:r>
        <w:rPr>
          <w:rFonts w:ascii="Tahoma" w:hAnsi="Tahoma" w:cs="Tahoma"/>
          <w:sz w:val="20"/>
          <w:szCs w:val="20"/>
        </w:rPr>
        <w:t>bude</w:t>
      </w:r>
      <w:r>
        <w:rPr>
          <w:rFonts w:ascii="Tahoma" w:hAnsi="Tahoma" w:cs="Tahoma"/>
          <w:sz w:val="20"/>
          <w:szCs w:val="20"/>
        </w:rPr>
        <w:noBreakHyphen/>
        <w:t>li chybně vyúčtována cena nebo DPH, je objednatel oprávněn fakturu před uplynutím lhůty splatnosti vrátit druhé smluvní straně k provedení opravy s vyznačením důvodu vrácení. Dodavatel provede opravu vystavením nové faktury. Vrácením vadné faktury dod</w:t>
      </w:r>
      <w:r>
        <w:rPr>
          <w:rFonts w:ascii="Tahoma" w:hAnsi="Tahoma" w:cs="Tahoma"/>
          <w:sz w:val="20"/>
          <w:szCs w:val="20"/>
        </w:rPr>
        <w:t>avateli přestává běžet původní lhůta splatnosti. Nová lhůta splatnosti běží ode dne doručení nové faktury objednateli.</w:t>
      </w:r>
    </w:p>
    <w:p w:rsidR="00722123" w:rsidRDefault="00B15B19">
      <w:pPr>
        <w:pStyle w:val="rove2"/>
        <w:numPr>
          <w:ilvl w:val="0"/>
          <w:numId w:val="2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Je-li dodavatel plátcem DPH, objednatel uplatní institut zvláštního způsobu zajištění daně dle § </w:t>
      </w:r>
      <w:proofErr w:type="gramStart"/>
      <w:r>
        <w:rPr>
          <w:rFonts w:ascii="Tahoma" w:hAnsi="Tahoma" w:cs="Tahoma"/>
          <w:sz w:val="20"/>
          <w:szCs w:val="20"/>
        </w:rPr>
        <w:t>109a</w:t>
      </w:r>
      <w:proofErr w:type="gramEnd"/>
      <w:r>
        <w:rPr>
          <w:rFonts w:ascii="Tahoma" w:hAnsi="Tahoma" w:cs="Tahoma"/>
          <w:sz w:val="20"/>
          <w:szCs w:val="20"/>
        </w:rPr>
        <w:t xml:space="preserve"> zákona o DPH a hodnotu plnění odpov</w:t>
      </w:r>
      <w:r>
        <w:rPr>
          <w:rFonts w:ascii="Tahoma" w:hAnsi="Tahoma" w:cs="Tahoma"/>
          <w:sz w:val="20"/>
          <w:szCs w:val="20"/>
        </w:rPr>
        <w:t>ídající dani z přidané hodnoty uhradí v termínu splatnosti faktury stanoveném dle smlouvy přímo na osobní depozitní účet dodavatele vedený u místně příslušného správce daně v případě, že:</w:t>
      </w:r>
    </w:p>
    <w:p w:rsidR="00722123" w:rsidRDefault="00B15B19">
      <w:pPr>
        <w:numPr>
          <w:ilvl w:val="0"/>
          <w:numId w:val="12"/>
        </w:numPr>
        <w:tabs>
          <w:tab w:val="left" w:pos="720"/>
        </w:tabs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dodavatel bude ke dni poskytnutí úplaty nebo ke dni uskutečnění </w:t>
      </w:r>
      <w:r>
        <w:rPr>
          <w:rFonts w:ascii="Tahoma" w:hAnsi="Tahoma" w:cs="Tahoma"/>
          <w:sz w:val="20"/>
          <w:szCs w:val="22"/>
        </w:rPr>
        <w:t>zdanitelného plnění zveřejněn v aplikaci „Registr DPH“ jako nespolehlivý plátce, nebo</w:t>
      </w:r>
    </w:p>
    <w:p w:rsidR="00722123" w:rsidRDefault="00B15B19">
      <w:pPr>
        <w:numPr>
          <w:ilvl w:val="0"/>
          <w:numId w:val="12"/>
        </w:numPr>
        <w:tabs>
          <w:tab w:val="left" w:pos="720"/>
        </w:tabs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dodavatel bude ke dni poskytnutí úplaty nebo ke dni uskutečnění zdanitelného plnění v insolvenčním řízení, nebo</w:t>
      </w:r>
    </w:p>
    <w:p w:rsidR="00722123" w:rsidRDefault="00B15B19">
      <w:pPr>
        <w:numPr>
          <w:ilvl w:val="0"/>
          <w:numId w:val="12"/>
        </w:numPr>
        <w:tabs>
          <w:tab w:val="left" w:pos="720"/>
        </w:tabs>
        <w:spacing w:after="120" w:line="276" w:lineRule="auto"/>
        <w:ind w:left="1134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bankovní účet dodavatele určený k úhradě plnění uvedený na</w:t>
      </w:r>
      <w:r>
        <w:rPr>
          <w:rFonts w:ascii="Tahoma" w:hAnsi="Tahoma" w:cs="Tahoma"/>
          <w:sz w:val="20"/>
          <w:szCs w:val="22"/>
        </w:rPr>
        <w:t xml:space="preserve"> faktuře nebude správcem daně zveřejněn v aplikaci „Registr DPH“.</w:t>
      </w:r>
    </w:p>
    <w:p w:rsidR="00722123" w:rsidRDefault="00B15B19">
      <w:pPr>
        <w:spacing w:after="120" w:line="276" w:lineRule="auto"/>
        <w:ind w:left="426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Tato úhrada bude považována za splnění části závazku odpovídající příslušné výši DPH sjednané jako součást smluvní ceny za předmětné plnění. Objednatel nenese odpovědnost za případné penále </w:t>
      </w:r>
      <w:r>
        <w:rPr>
          <w:rFonts w:ascii="Tahoma" w:hAnsi="Tahoma" w:cs="Tahoma"/>
          <w:sz w:val="20"/>
          <w:szCs w:val="22"/>
        </w:rPr>
        <w:t>a jiné postihy vyměřené či stanovené správcem daně dodavateli v souvislosti s potenciálně pozdní úhradou DPH, tj. po datu splatnosti této daně.</w:t>
      </w:r>
    </w:p>
    <w:p w:rsidR="00722123" w:rsidRDefault="00B15B19">
      <w:pPr>
        <w:pStyle w:val="rove2"/>
        <w:numPr>
          <w:ilvl w:val="0"/>
          <w:numId w:val="2"/>
        </w:numPr>
        <w:tabs>
          <w:tab w:val="clear" w:pos="851"/>
          <w:tab w:val="left" w:pos="426"/>
        </w:tabs>
        <w:spacing w:before="120" w:after="0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V případě, že budou prováděny práce a dodávky, které nejsou sjednány touto smlouvou, bude dodavatelem zpracována</w:t>
      </w:r>
      <w:r>
        <w:rPr>
          <w:rFonts w:ascii="Tahoma" w:hAnsi="Tahoma" w:cs="Tahoma"/>
          <w:sz w:val="20"/>
          <w:szCs w:val="22"/>
        </w:rPr>
        <w:t xml:space="preserve"> samostatná cenová kalkulace, která však musí být objednatelem předem odsouhlasena.</w:t>
      </w:r>
    </w:p>
    <w:p w:rsidR="00722123" w:rsidRDefault="00722123">
      <w:pPr>
        <w:numPr>
          <w:ilvl w:val="0"/>
          <w:numId w:val="10"/>
        </w:numPr>
        <w:spacing w:before="120"/>
        <w:jc w:val="center"/>
        <w:rPr>
          <w:rFonts w:ascii="Tahoma" w:hAnsi="Tahoma" w:cs="Tahoma"/>
          <w:b/>
          <w:sz w:val="20"/>
          <w:szCs w:val="22"/>
        </w:rPr>
      </w:pPr>
      <w:bookmarkStart w:id="2" w:name="_Hlk222136765"/>
    </w:p>
    <w:p w:rsidR="00722123" w:rsidRDefault="00B15B19">
      <w:pPr>
        <w:pStyle w:val="Nadpis7"/>
        <w:spacing w:before="120"/>
        <w:rPr>
          <w:i/>
          <w:color w:val="FFFFFF"/>
          <w:sz w:val="20"/>
        </w:rPr>
      </w:pPr>
      <w:r>
        <w:rPr>
          <w:sz w:val="20"/>
        </w:rPr>
        <w:t>Specifikace práv a povinností obou smluvních stran</w:t>
      </w:r>
    </w:p>
    <w:p w:rsidR="00722123" w:rsidRDefault="00B15B19">
      <w:pPr>
        <w:pStyle w:val="rove2"/>
        <w:numPr>
          <w:ilvl w:val="0"/>
          <w:numId w:val="5"/>
        </w:numPr>
        <w:tabs>
          <w:tab w:val="clear" w:pos="851"/>
          <w:tab w:val="left" w:pos="426"/>
        </w:tabs>
        <w:spacing w:before="120" w:after="0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Dodavatel přebírá plnou odpovědnost za sledování a včasné provádění všech zákonných zkoušek (</w:t>
      </w:r>
      <w:r w:rsidRPr="0084300F">
        <w:rPr>
          <w:rFonts w:ascii="Tahoma" w:hAnsi="Tahoma" w:cs="Tahoma"/>
          <w:sz w:val="20"/>
          <w:szCs w:val="22"/>
        </w:rPr>
        <w:t>ZDS,</w:t>
      </w:r>
      <w:r w:rsidR="0084300F">
        <w:rPr>
          <w:rFonts w:ascii="Tahoma" w:hAnsi="Tahoma" w:cs="Tahoma"/>
          <w:sz w:val="20"/>
          <w:szCs w:val="22"/>
        </w:rPr>
        <w:t xml:space="preserve"> </w:t>
      </w:r>
      <w:r w:rsidRPr="0084300F">
        <w:rPr>
          <w:rFonts w:ascii="Tahoma" w:hAnsi="Tahoma" w:cs="Tahoma"/>
          <w:sz w:val="20"/>
          <w:szCs w:val="22"/>
        </w:rPr>
        <w:t>ZPS</w:t>
      </w:r>
      <w:r w:rsidRPr="0084300F">
        <w:rPr>
          <w:rFonts w:ascii="Tahoma" w:hAnsi="Tahoma" w:cs="Tahoma"/>
          <w:sz w:val="20"/>
          <w:szCs w:val="22"/>
        </w:rPr>
        <w:t>,</w:t>
      </w:r>
      <w:r>
        <w:rPr>
          <w:rFonts w:ascii="Tahoma" w:hAnsi="Tahoma" w:cs="Tahoma"/>
          <w:sz w:val="20"/>
          <w:szCs w:val="22"/>
        </w:rPr>
        <w:t xml:space="preserve"> PBTK) tak, aby přístroj byl po celých 5 let v souladu s platnou legislativou (SÚJB, SÚKL) bez nutnosti součinnosti objednatele k hlídání termínů.</w:t>
      </w:r>
    </w:p>
    <w:p w:rsidR="00722123" w:rsidRDefault="00B15B19">
      <w:pPr>
        <w:pStyle w:val="rove2"/>
        <w:numPr>
          <w:ilvl w:val="0"/>
          <w:numId w:val="5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Dodavatel zajistí, aby jeho pracovníci před zahájením každé práce související s prováděním údržby a servisu p</w:t>
      </w:r>
      <w:r>
        <w:rPr>
          <w:rFonts w:ascii="Tahoma" w:hAnsi="Tahoma" w:cs="Tahoma"/>
          <w:sz w:val="20"/>
          <w:szCs w:val="22"/>
        </w:rPr>
        <w:t xml:space="preserve">řístroje objednatele uvědomili, a to nejméně </w:t>
      </w:r>
      <w:r>
        <w:rPr>
          <w:rFonts w:ascii="Tahoma" w:hAnsi="Tahoma" w:cs="Tahoma"/>
          <w:b/>
          <w:sz w:val="20"/>
          <w:szCs w:val="22"/>
        </w:rPr>
        <w:t>15 pracovních dnů</w:t>
      </w:r>
      <w:r>
        <w:rPr>
          <w:rFonts w:ascii="Tahoma" w:hAnsi="Tahoma" w:cs="Tahoma"/>
          <w:sz w:val="20"/>
          <w:szCs w:val="22"/>
        </w:rPr>
        <w:t xml:space="preserve"> předem v případě plánovaného servisu a údržby, a v přiměřených lhůtách v případě oprav poruch a závad přístroje (dále jen „</w:t>
      </w:r>
      <w:r>
        <w:rPr>
          <w:rFonts w:ascii="Tahoma" w:hAnsi="Tahoma" w:cs="Tahoma"/>
          <w:b/>
          <w:sz w:val="20"/>
          <w:szCs w:val="22"/>
        </w:rPr>
        <w:t>poruchy a závady</w:t>
      </w:r>
      <w:r>
        <w:rPr>
          <w:rFonts w:ascii="Tahoma" w:hAnsi="Tahoma" w:cs="Tahoma"/>
          <w:sz w:val="20"/>
          <w:szCs w:val="22"/>
        </w:rPr>
        <w:t>“), tak aby mohly být dodrženy lhůty stanovené v článk</w:t>
      </w:r>
      <w:r>
        <w:rPr>
          <w:rFonts w:ascii="Tahoma" w:hAnsi="Tahoma" w:cs="Tahoma"/>
          <w:sz w:val="20"/>
          <w:szCs w:val="22"/>
        </w:rPr>
        <w:t>u 6 této smlouvy.</w:t>
      </w:r>
    </w:p>
    <w:p w:rsidR="00722123" w:rsidRDefault="00B15B19">
      <w:pPr>
        <w:pStyle w:val="rove2"/>
        <w:numPr>
          <w:ilvl w:val="0"/>
          <w:numId w:val="5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Objednatel je povinen nahlásit zjištěné poruchy a závady přístroje u dodavatele bez zbytečného odkladu poté, co je zjistí. Objednatel nahlásí zjištěné poruchy a závady telefonicky na číslo </w:t>
      </w:r>
      <w:r>
        <w:rPr>
          <w:rFonts w:ascii="Tahoma" w:hAnsi="Tahoma" w:cs="Tahoma"/>
          <w:sz w:val="20"/>
          <w:szCs w:val="22"/>
          <w:highlight w:val="yellow"/>
        </w:rPr>
        <w:t>………</w:t>
      </w:r>
      <w:proofErr w:type="gramStart"/>
      <w:r>
        <w:rPr>
          <w:rFonts w:ascii="Tahoma" w:hAnsi="Tahoma" w:cs="Tahoma"/>
          <w:sz w:val="20"/>
          <w:szCs w:val="22"/>
          <w:highlight w:val="yellow"/>
        </w:rPr>
        <w:t>…….</w:t>
      </w:r>
      <w:proofErr w:type="gramEnd"/>
      <w:r>
        <w:rPr>
          <w:rFonts w:ascii="Tahoma" w:hAnsi="Tahoma" w:cs="Tahoma"/>
          <w:sz w:val="20"/>
          <w:szCs w:val="22"/>
          <w:highlight w:val="yellow"/>
        </w:rPr>
        <w:t>.…….</w:t>
      </w:r>
      <w:r>
        <w:rPr>
          <w:rFonts w:ascii="Tahoma" w:hAnsi="Tahoma" w:cs="Tahoma"/>
          <w:sz w:val="20"/>
          <w:szCs w:val="22"/>
        </w:rPr>
        <w:t xml:space="preserve"> nebo e-mailem </w:t>
      </w:r>
      <w:r>
        <w:rPr>
          <w:rFonts w:ascii="Tahoma" w:hAnsi="Tahoma" w:cs="Tahoma"/>
          <w:sz w:val="20"/>
          <w:szCs w:val="22"/>
          <w:highlight w:val="yellow"/>
        </w:rPr>
        <w:t>………………</w:t>
      </w:r>
      <w:proofErr w:type="gramStart"/>
      <w:r>
        <w:rPr>
          <w:rFonts w:ascii="Tahoma" w:hAnsi="Tahoma" w:cs="Tahoma"/>
          <w:sz w:val="20"/>
          <w:szCs w:val="22"/>
          <w:highlight w:val="yellow"/>
        </w:rPr>
        <w:t>…….</w:t>
      </w:r>
      <w:proofErr w:type="gramEnd"/>
      <w:r>
        <w:rPr>
          <w:rFonts w:ascii="Tahoma" w:hAnsi="Tahoma" w:cs="Tahoma"/>
          <w:sz w:val="20"/>
          <w:szCs w:val="22"/>
          <w:highlight w:val="yellow"/>
        </w:rPr>
        <w:t>…………….</w:t>
      </w:r>
      <w:r>
        <w:rPr>
          <w:rFonts w:ascii="Tahoma" w:hAnsi="Tahoma" w:cs="Tahoma"/>
          <w:sz w:val="20"/>
          <w:szCs w:val="22"/>
        </w:rPr>
        <w:t xml:space="preserve"> </w:t>
      </w:r>
    </w:p>
    <w:p w:rsidR="00722123" w:rsidRDefault="00B15B19">
      <w:pPr>
        <w:pStyle w:val="rove2"/>
        <w:numPr>
          <w:ilvl w:val="0"/>
          <w:numId w:val="5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Objedna</w:t>
      </w:r>
      <w:r>
        <w:rPr>
          <w:rFonts w:ascii="Tahoma" w:hAnsi="Tahoma" w:cs="Tahoma"/>
          <w:sz w:val="20"/>
          <w:szCs w:val="22"/>
        </w:rPr>
        <w:t>tel zajišťuje, aby přístroj byl uvolněn z provozu, resp. zpřístupněn k provedení stanovených servisních výkonů bez časových ztrát.</w:t>
      </w:r>
    </w:p>
    <w:p w:rsidR="00722123" w:rsidRDefault="00B15B19">
      <w:pPr>
        <w:pStyle w:val="rove2"/>
        <w:numPr>
          <w:ilvl w:val="0"/>
          <w:numId w:val="5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Objednatel zajistí, aby bez souhlasu dodavatele nebyl proveden žádný zásah třetí osoby do přístroje. </w:t>
      </w:r>
    </w:p>
    <w:p w:rsidR="00722123" w:rsidRDefault="00B15B19">
      <w:pPr>
        <w:pStyle w:val="rove2"/>
        <w:numPr>
          <w:ilvl w:val="0"/>
          <w:numId w:val="5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Na přístroji, který dod</w:t>
      </w:r>
      <w:r>
        <w:rPr>
          <w:rFonts w:ascii="Tahoma" w:hAnsi="Tahoma" w:cs="Tahoma"/>
          <w:sz w:val="20"/>
          <w:szCs w:val="22"/>
        </w:rPr>
        <w:t>avatel převzal do komplexní péče na základě této smlouvy, má oprávnění provádět údržbu a servis pouze osoba, která má k tomu oprávnění od dodavatele. Bezplatné dodání náhradních dílů se nevztahuje na případ, kdy byl díl poškozen mechanicky nesprávnou obslu</w:t>
      </w:r>
      <w:r>
        <w:rPr>
          <w:rFonts w:ascii="Tahoma" w:hAnsi="Tahoma" w:cs="Tahoma"/>
          <w:sz w:val="20"/>
          <w:szCs w:val="22"/>
        </w:rPr>
        <w:t>hou nebo zatečením tělních nebo jiných tekutin.</w:t>
      </w:r>
    </w:p>
    <w:p w:rsidR="00722123" w:rsidRDefault="00B15B19">
      <w:pPr>
        <w:pStyle w:val="rove2"/>
        <w:numPr>
          <w:ilvl w:val="0"/>
          <w:numId w:val="5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Dodavatel po ukončení servisní smlouvy dává záruku na provedenou opravu v délce 9 měsíců, a na vyměněný díl 12 měsíců.</w:t>
      </w:r>
    </w:p>
    <w:p w:rsidR="00722123" w:rsidRDefault="00B15B19">
      <w:pPr>
        <w:pStyle w:val="rove2"/>
        <w:numPr>
          <w:ilvl w:val="0"/>
          <w:numId w:val="5"/>
        </w:numPr>
        <w:tabs>
          <w:tab w:val="clear" w:pos="851"/>
          <w:tab w:val="left" w:pos="426"/>
        </w:tabs>
        <w:spacing w:before="120" w:after="0"/>
        <w:ind w:left="426" w:hanging="426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lastRenderedPageBreak/>
        <w:t xml:space="preserve">Dodavatel se zavazuje provádět údržbu a servis přístroje v rozsahu dle této smlouvy </w:t>
      </w:r>
      <w:r>
        <w:rPr>
          <w:rFonts w:ascii="Tahoma" w:hAnsi="Tahoma" w:cs="Tahoma"/>
          <w:b/>
          <w:sz w:val="20"/>
          <w:szCs w:val="22"/>
        </w:rPr>
        <w:t>po do</w:t>
      </w:r>
      <w:r>
        <w:rPr>
          <w:rFonts w:ascii="Tahoma" w:hAnsi="Tahoma" w:cs="Tahoma"/>
          <w:b/>
          <w:sz w:val="20"/>
          <w:szCs w:val="22"/>
        </w:rPr>
        <w:t>bu 5 let</w:t>
      </w:r>
      <w:r>
        <w:rPr>
          <w:rFonts w:ascii="Tahoma" w:hAnsi="Tahoma" w:cs="Tahoma"/>
          <w:sz w:val="20"/>
          <w:szCs w:val="22"/>
        </w:rPr>
        <w:t xml:space="preserve"> od skončení záruční doby přístroje.</w:t>
      </w:r>
      <w:bookmarkEnd w:id="2"/>
    </w:p>
    <w:p w:rsidR="00722123" w:rsidRDefault="00722123">
      <w:pPr>
        <w:numPr>
          <w:ilvl w:val="0"/>
          <w:numId w:val="10"/>
        </w:numPr>
        <w:spacing w:before="120"/>
        <w:jc w:val="center"/>
        <w:rPr>
          <w:rFonts w:ascii="Tahoma" w:hAnsi="Tahoma" w:cs="Tahoma"/>
          <w:b/>
          <w:sz w:val="20"/>
          <w:szCs w:val="22"/>
        </w:rPr>
      </w:pPr>
    </w:p>
    <w:p w:rsidR="00722123" w:rsidRDefault="00B15B19">
      <w:pPr>
        <w:pStyle w:val="Nadpis7"/>
        <w:spacing w:before="120"/>
        <w:rPr>
          <w:i/>
          <w:color w:val="FFFFFF"/>
          <w:sz w:val="20"/>
        </w:rPr>
      </w:pPr>
      <w:r>
        <w:rPr>
          <w:sz w:val="20"/>
        </w:rPr>
        <w:t>Podmínky provádění servisu a údržby dodavatelem</w:t>
      </w:r>
    </w:p>
    <w:p w:rsidR="00722123" w:rsidRDefault="00B15B19">
      <w:pPr>
        <w:pStyle w:val="rove2"/>
        <w:numPr>
          <w:ilvl w:val="0"/>
          <w:numId w:val="6"/>
        </w:numPr>
        <w:tabs>
          <w:tab w:val="clear" w:pos="851"/>
          <w:tab w:val="left" w:pos="426"/>
        </w:tabs>
        <w:spacing w:before="120" w:after="0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Dodavatel je povinen odstranit poruchy a závady nahlášené způsobem podle článku 5 odst. 3 této smlouvy v těchto termínech:</w:t>
      </w:r>
    </w:p>
    <w:p w:rsidR="00722123" w:rsidRDefault="00B15B19">
      <w:pPr>
        <w:pStyle w:val="rove3"/>
        <w:tabs>
          <w:tab w:val="left" w:pos="426"/>
        </w:tabs>
        <w:spacing w:before="120" w:after="0"/>
        <w:ind w:left="426" w:hanging="426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ab/>
      </w:r>
      <w:r w:rsidRPr="0084300F">
        <w:rPr>
          <w:rFonts w:ascii="Tahoma" w:hAnsi="Tahoma" w:cs="Tahoma"/>
          <w:sz w:val="20"/>
          <w:szCs w:val="22"/>
        </w:rPr>
        <w:t xml:space="preserve">Nástup na opravu </w:t>
      </w:r>
      <w:r w:rsidRPr="0084300F">
        <w:rPr>
          <w:rFonts w:ascii="Tahoma" w:hAnsi="Tahoma" w:cs="Tahoma"/>
          <w:b/>
          <w:sz w:val="20"/>
          <w:szCs w:val="22"/>
        </w:rPr>
        <w:t>do 24 hodin</w:t>
      </w:r>
      <w:r w:rsidRPr="0084300F">
        <w:rPr>
          <w:rFonts w:ascii="Tahoma" w:hAnsi="Tahoma" w:cs="Tahoma"/>
          <w:sz w:val="20"/>
          <w:szCs w:val="22"/>
        </w:rPr>
        <w:t xml:space="preserve"> od nahlášení závady, oprava </w:t>
      </w:r>
      <w:r w:rsidRPr="0084300F">
        <w:rPr>
          <w:rFonts w:ascii="Tahoma" w:hAnsi="Tahoma" w:cs="Tahoma"/>
          <w:b/>
          <w:sz w:val="20"/>
          <w:szCs w:val="22"/>
        </w:rPr>
        <w:t>do 48 hodin</w:t>
      </w:r>
      <w:r w:rsidRPr="0084300F">
        <w:rPr>
          <w:rFonts w:ascii="Tahoma" w:hAnsi="Tahoma" w:cs="Tahoma"/>
          <w:sz w:val="20"/>
          <w:szCs w:val="22"/>
        </w:rPr>
        <w:t xml:space="preserve"> od nahlášení poruchy nebo závady bez potřeby náhradního dílu, </w:t>
      </w:r>
      <w:r w:rsidRPr="0084300F">
        <w:rPr>
          <w:rFonts w:ascii="Tahoma" w:hAnsi="Tahoma" w:cs="Tahoma"/>
          <w:b/>
          <w:sz w:val="20"/>
          <w:szCs w:val="22"/>
        </w:rPr>
        <w:t>72 hodin</w:t>
      </w:r>
      <w:r w:rsidRPr="0084300F">
        <w:rPr>
          <w:rFonts w:ascii="Tahoma" w:hAnsi="Tahoma" w:cs="Tahoma"/>
          <w:sz w:val="20"/>
          <w:szCs w:val="22"/>
        </w:rPr>
        <w:t xml:space="preserve"> v případě potřeby náhradního dílu ze zahraničí, případně v jiné lhůtě dohodnuté s objednatelem v konkrétním případě. Do doby stanovené v tomto o</w:t>
      </w:r>
      <w:r w:rsidRPr="0084300F">
        <w:rPr>
          <w:rFonts w:ascii="Tahoma" w:hAnsi="Tahoma" w:cs="Tahoma"/>
          <w:sz w:val="20"/>
          <w:szCs w:val="22"/>
        </w:rPr>
        <w:t>dstavci se započítávají hodiny v pracovních dnech od pondělí 7:00 do pátku 17:00 hod.</w:t>
      </w:r>
    </w:p>
    <w:p w:rsidR="00722123" w:rsidRDefault="00B15B19">
      <w:pPr>
        <w:pStyle w:val="rove3"/>
        <w:tabs>
          <w:tab w:val="left" w:pos="426"/>
          <w:tab w:val="left" w:pos="1260"/>
        </w:tabs>
        <w:spacing w:before="120" w:after="0"/>
        <w:ind w:left="426" w:hanging="426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2.</w:t>
      </w:r>
      <w:r>
        <w:rPr>
          <w:rFonts w:ascii="Tahoma" w:hAnsi="Tahoma" w:cs="Tahoma"/>
          <w:sz w:val="20"/>
          <w:szCs w:val="22"/>
        </w:rPr>
        <w:tab/>
        <w:t>Pokud je přístroj nefunkční déle než 5 pracovních dnů je povinnost dodavatele zapůjčit zdarma náhradní přístroj.</w:t>
      </w:r>
    </w:p>
    <w:p w:rsidR="00722123" w:rsidRDefault="00B15B19">
      <w:pPr>
        <w:pStyle w:val="rove3"/>
        <w:tabs>
          <w:tab w:val="left" w:pos="426"/>
          <w:tab w:val="left" w:pos="1260"/>
        </w:tabs>
        <w:spacing w:before="120" w:after="0"/>
        <w:ind w:left="426" w:hanging="426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3.</w:t>
      </w:r>
      <w:r>
        <w:rPr>
          <w:rFonts w:ascii="Tahoma" w:hAnsi="Tahoma" w:cs="Tahoma"/>
          <w:sz w:val="20"/>
          <w:szCs w:val="22"/>
        </w:rPr>
        <w:tab/>
        <w:t>Plánovaný servis je dodavatel povinen provést ve lh</w:t>
      </w:r>
      <w:r>
        <w:rPr>
          <w:rFonts w:ascii="Tahoma" w:hAnsi="Tahoma" w:cs="Tahoma"/>
          <w:sz w:val="20"/>
          <w:szCs w:val="22"/>
        </w:rPr>
        <w:t>ůtě oznámené objednateli podle článku 5 odst. 2 této smlouvy, případně v jiné lhůtě dohodnuté s objednatelem v konkrétním případě.</w:t>
      </w:r>
    </w:p>
    <w:p w:rsidR="00722123" w:rsidRDefault="00B15B19">
      <w:pPr>
        <w:pStyle w:val="rove3"/>
        <w:tabs>
          <w:tab w:val="clear" w:pos="1418"/>
          <w:tab w:val="left" w:pos="426"/>
          <w:tab w:val="left" w:pos="1260"/>
        </w:tabs>
        <w:spacing w:before="120" w:after="0"/>
        <w:ind w:left="426" w:hanging="426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4.</w:t>
      </w:r>
      <w:r>
        <w:rPr>
          <w:rFonts w:ascii="Tahoma" w:hAnsi="Tahoma" w:cs="Tahoma"/>
          <w:sz w:val="20"/>
          <w:szCs w:val="22"/>
        </w:rPr>
        <w:tab/>
        <w:t xml:space="preserve">Lhůta stanovená v odst. 1 a </w:t>
      </w:r>
      <w:r>
        <w:rPr>
          <w:rFonts w:ascii="Tahoma" w:hAnsi="Tahoma" w:cs="Tahoma"/>
          <w:sz w:val="20"/>
          <w:szCs w:val="22"/>
        </w:rPr>
        <w:t>odst. 3 tohoto článku smlouvy se adekvátně prodlužuje v případě, že objednatel nezajistí přís</w:t>
      </w:r>
      <w:r>
        <w:rPr>
          <w:rFonts w:ascii="Tahoma" w:hAnsi="Tahoma" w:cs="Tahoma"/>
          <w:sz w:val="20"/>
          <w:szCs w:val="22"/>
        </w:rPr>
        <w:t>tup techniků dodavatele k přístroji, a to okamžitě po příchodu technika, za předpokladu splnění podmínek uvedených v článku 5 odst. 2 této smlouvy.</w:t>
      </w:r>
    </w:p>
    <w:p w:rsidR="00722123" w:rsidRDefault="00B15B19">
      <w:pPr>
        <w:pStyle w:val="rove3"/>
        <w:tabs>
          <w:tab w:val="clear" w:pos="1418"/>
        </w:tabs>
        <w:spacing w:before="120" w:after="0"/>
        <w:ind w:left="426" w:hanging="426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5.  </w:t>
      </w:r>
      <w:r>
        <w:rPr>
          <w:rFonts w:ascii="Tahoma" w:hAnsi="Tahoma" w:cs="Tahoma"/>
          <w:sz w:val="20"/>
          <w:szCs w:val="22"/>
        </w:rPr>
        <w:tab/>
        <w:t>Místem provádění údržby a servisu podle této smlouvy je: Moravskoslezská nemocnice Opava, příspěvková o</w:t>
      </w:r>
      <w:r>
        <w:rPr>
          <w:rFonts w:ascii="Tahoma" w:hAnsi="Tahoma" w:cs="Tahoma"/>
          <w:sz w:val="20"/>
          <w:szCs w:val="22"/>
        </w:rPr>
        <w:t>rganizace, Olomoucká 470/86, Předměstí, 746 01 Opava, Pavilon V.</w:t>
      </w:r>
    </w:p>
    <w:p w:rsidR="00722123" w:rsidRDefault="00B15B19">
      <w:pPr>
        <w:pStyle w:val="rove3"/>
        <w:tabs>
          <w:tab w:val="left" w:pos="426"/>
          <w:tab w:val="left" w:pos="1260"/>
        </w:tabs>
        <w:spacing w:before="120" w:after="0"/>
        <w:ind w:left="426" w:hanging="426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6. </w:t>
      </w:r>
      <w:r>
        <w:rPr>
          <w:rFonts w:ascii="Tahoma" w:hAnsi="Tahoma" w:cs="Tahoma"/>
          <w:sz w:val="20"/>
          <w:szCs w:val="22"/>
        </w:rPr>
        <w:tab/>
        <w:t>V případě nedodržení lhůt definovaných v odstavci 1 tohoto článku bude objednatel po dodavateli nárokovat pokutu ve výši 0,05 % z roční ceny cle této smlouvy bez DPH za každý započatý den</w:t>
      </w:r>
      <w:r>
        <w:rPr>
          <w:rFonts w:ascii="Tahoma" w:hAnsi="Tahoma" w:cs="Tahoma"/>
          <w:sz w:val="20"/>
          <w:szCs w:val="22"/>
        </w:rPr>
        <w:t xml:space="preserve"> prodlení. </w:t>
      </w:r>
    </w:p>
    <w:p w:rsidR="00722123" w:rsidRDefault="00722123">
      <w:pPr>
        <w:numPr>
          <w:ilvl w:val="0"/>
          <w:numId w:val="10"/>
        </w:numPr>
        <w:spacing w:before="120"/>
        <w:jc w:val="center"/>
        <w:rPr>
          <w:rFonts w:ascii="Tahoma" w:hAnsi="Tahoma" w:cs="Tahoma"/>
          <w:b/>
          <w:sz w:val="20"/>
          <w:szCs w:val="20"/>
        </w:rPr>
      </w:pPr>
    </w:p>
    <w:p w:rsidR="00722123" w:rsidRDefault="00B15B19">
      <w:pPr>
        <w:pStyle w:val="slolnkuSmlouvy"/>
        <w:pBdr>
          <w:top w:val="single" w:sz="4" w:space="1" w:color="000000"/>
          <w:bottom w:val="single" w:sz="4" w:space="1" w:color="000000"/>
        </w:pBdr>
        <w:spacing w:before="0" w:after="120"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Registr smluv</w:t>
      </w:r>
    </w:p>
    <w:p w:rsidR="00722123" w:rsidRDefault="00B15B19">
      <w:pPr>
        <w:pStyle w:val="Odstavecseseznamem"/>
        <w:widowControl w:val="0"/>
        <w:numPr>
          <w:ilvl w:val="0"/>
          <w:numId w:val="1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>
        <w:rPr>
          <w:rFonts w:ascii="Tahoma" w:hAnsi="Tahoma" w:cs="Tahoma"/>
          <w:kern w:val="2"/>
          <w:sz w:val="20"/>
          <w:szCs w:val="20"/>
        </w:rPr>
        <w:t>Dodavatel tímto uděluje souhlas objednateli k uveřejnění všech podkladů, údajů a informací uvedených v této smlouvě, k jejichž uveřejnění vyplývá pro objednatele povinnost dle právních předpisů.</w:t>
      </w:r>
    </w:p>
    <w:p w:rsidR="00722123" w:rsidRDefault="00B15B19">
      <w:pPr>
        <w:widowControl w:val="0"/>
        <w:numPr>
          <w:ilvl w:val="0"/>
          <w:numId w:val="13"/>
        </w:numPr>
        <w:spacing w:after="60" w:line="276" w:lineRule="auto"/>
        <w:ind w:left="357" w:hanging="357"/>
        <w:jc w:val="both"/>
        <w:rPr>
          <w:rFonts w:ascii="Tahoma" w:hAnsi="Tahoma" w:cs="Tahoma"/>
          <w:kern w:val="2"/>
          <w:sz w:val="20"/>
          <w:szCs w:val="20"/>
        </w:rPr>
      </w:pPr>
      <w:r>
        <w:rPr>
          <w:rFonts w:ascii="Tahoma" w:hAnsi="Tahoma" w:cs="Tahoma"/>
          <w:kern w:val="2"/>
          <w:sz w:val="20"/>
          <w:szCs w:val="20"/>
        </w:rPr>
        <w:t xml:space="preserve">Dodavatel je současně srozuměn </w:t>
      </w:r>
      <w:r>
        <w:rPr>
          <w:rFonts w:ascii="Tahoma" w:hAnsi="Tahoma" w:cs="Tahoma"/>
          <w:kern w:val="2"/>
          <w:sz w:val="20"/>
          <w:szCs w:val="20"/>
        </w:rPr>
        <w:t>s tím, že objednatel je oprávněn zveřejnit obraz smlouvy a jejich případných změn (dodatků) a dalších dokumentů od této smlouvy odvozených včetně metadat požadovaných k uveřejnění dle zákona č. 340/2015 Sb., o registru smluv.</w:t>
      </w:r>
    </w:p>
    <w:p w:rsidR="00722123" w:rsidRDefault="00B15B19">
      <w:pPr>
        <w:widowControl w:val="0"/>
        <w:numPr>
          <w:ilvl w:val="0"/>
          <w:numId w:val="13"/>
        </w:numPr>
        <w:spacing w:after="6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kern w:val="2"/>
          <w:sz w:val="20"/>
          <w:szCs w:val="20"/>
        </w:rPr>
        <w:t>Zveřejnění smlouvy a metadat v</w:t>
      </w:r>
      <w:r>
        <w:rPr>
          <w:rFonts w:ascii="Tahoma" w:hAnsi="Tahoma" w:cs="Tahoma"/>
          <w:kern w:val="2"/>
          <w:sz w:val="20"/>
          <w:szCs w:val="20"/>
        </w:rPr>
        <w:t> registru smluv zajistí objednatel.</w:t>
      </w:r>
    </w:p>
    <w:p w:rsidR="00722123" w:rsidRDefault="00B15B19">
      <w:pPr>
        <w:pStyle w:val="Odstavecseseznamem"/>
        <w:widowControl w:val="0"/>
        <w:numPr>
          <w:ilvl w:val="0"/>
          <w:numId w:val="13"/>
        </w:numPr>
        <w:spacing w:after="60" w:line="276" w:lineRule="auto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Okamžikem zveřejnění této smlouvy dle zákona č. 340/2015 Sb., o zvláštních </w:t>
      </w:r>
      <w:r>
        <w:rPr>
          <w:rFonts w:ascii="Tahoma" w:hAnsi="Tahoma" w:cs="Tahoma"/>
          <w:sz w:val="20"/>
        </w:rPr>
        <w:t>podmínkách</w:t>
      </w:r>
      <w:r>
        <w:rPr>
          <w:rFonts w:ascii="Tahoma" w:hAnsi="Tahoma" w:cs="Tahoma"/>
          <w:iCs/>
          <w:sz w:val="20"/>
          <w:szCs w:val="20"/>
        </w:rPr>
        <w:t xml:space="preserve"> účinnosti některých smluv, uveřejňování těchto smluv a o registru smluv (zákon o registru smluv) v platném znění, je tímto zveřejněním</w:t>
      </w:r>
      <w:r>
        <w:rPr>
          <w:rFonts w:ascii="Tahoma" w:hAnsi="Tahoma" w:cs="Tahoma"/>
          <w:iCs/>
          <w:sz w:val="20"/>
          <w:szCs w:val="20"/>
        </w:rPr>
        <w:t xml:space="preserve"> v registru smluv současně splněna povinnost uveřejnit ji podle zákona o zadávání veřejných zakázek.</w:t>
      </w:r>
    </w:p>
    <w:p w:rsidR="00722123" w:rsidRDefault="00722123">
      <w:pPr>
        <w:numPr>
          <w:ilvl w:val="0"/>
          <w:numId w:val="10"/>
        </w:numPr>
        <w:spacing w:before="120"/>
        <w:jc w:val="center"/>
        <w:rPr>
          <w:rFonts w:ascii="Tahoma" w:hAnsi="Tahoma" w:cs="Tahoma"/>
          <w:b/>
          <w:sz w:val="20"/>
          <w:szCs w:val="20"/>
        </w:rPr>
      </w:pPr>
    </w:p>
    <w:p w:rsidR="00722123" w:rsidRDefault="00B15B19">
      <w:pPr>
        <w:pStyle w:val="slolnkuSmlouvy"/>
        <w:pBdr>
          <w:top w:val="single" w:sz="4" w:space="1" w:color="000000"/>
          <w:bottom w:val="single" w:sz="4" w:space="1" w:color="000000"/>
        </w:pBdr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Sankce vůči Rusku a Bělorusku</w:t>
      </w:r>
    </w:p>
    <w:p w:rsidR="00722123" w:rsidRDefault="00B15B19">
      <w:pPr>
        <w:pStyle w:val="Smlouva-slo"/>
        <w:numPr>
          <w:ilvl w:val="0"/>
          <w:numId w:val="16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>
        <w:rPr>
          <w:rFonts w:ascii="Tahoma" w:hAnsi="Tahoma" w:cs="Tahoma"/>
          <w:sz w:val="20"/>
        </w:rPr>
        <w:t>Prodávající odpovídá za to, že platby poskytované objednatelem dle této smlouvy nebudou přímo nebo nepřímo ani jen zčásti po</w:t>
      </w:r>
      <w:r>
        <w:rPr>
          <w:rFonts w:ascii="Tahoma" w:hAnsi="Tahoma" w:cs="Tahoma"/>
          <w:sz w:val="20"/>
        </w:rPr>
        <w:t xml:space="preserve">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</w:t>
      </w:r>
      <w:r>
        <w:rPr>
          <w:rFonts w:ascii="Tahoma" w:hAnsi="Tahoma" w:cs="Tahoma"/>
          <w:sz w:val="20"/>
        </w:rPr>
        <w:t>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</w:t>
      </w:r>
      <w:r>
        <w:rPr>
          <w:rFonts w:ascii="Tahoma" w:hAnsi="Tahoma" w:cs="Tahoma"/>
          <w:sz w:val="20"/>
        </w:rPr>
        <w:t>o jinou legislativou obdobného významu, uvedená povinnost se uplatní obdobně.</w:t>
      </w:r>
    </w:p>
    <w:p w:rsidR="00722123" w:rsidRDefault="00B15B19">
      <w:pPr>
        <w:pStyle w:val="Smlouva-slo"/>
        <w:numPr>
          <w:ilvl w:val="0"/>
          <w:numId w:val="14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Dodavatel je povinen objednatele bezodkladně informovat o jakýchkoliv skutečnostech, které mohou mít </w:t>
      </w:r>
      <w:r>
        <w:rPr>
          <w:rFonts w:ascii="Tahoma" w:hAnsi="Tahoma" w:cs="Tahoma"/>
          <w:sz w:val="20"/>
        </w:rPr>
        <w:lastRenderedPageBreak/>
        <w:t>vliv na odpovědnost dodavatele dle odst. 1 tohoto článku smlouvy. Dodavatel j</w:t>
      </w:r>
      <w:r>
        <w:rPr>
          <w:rFonts w:ascii="Tahoma" w:hAnsi="Tahoma" w:cs="Tahoma"/>
          <w:sz w:val="20"/>
        </w:rPr>
        <w:t>e současně povinen kdykoliv poskytnout objednateli bezodkladnou součinnost pro případné ověření pravdivosti informací dle odst. 1 tohoto článku smlouvy.</w:t>
      </w:r>
    </w:p>
    <w:p w:rsidR="00722123" w:rsidRDefault="00B15B19">
      <w:pPr>
        <w:pStyle w:val="Smlouva-slo"/>
        <w:numPr>
          <w:ilvl w:val="0"/>
          <w:numId w:val="14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>
        <w:rPr>
          <w:rFonts w:ascii="Tahoma" w:hAnsi="Tahoma" w:cs="Tahoma"/>
          <w:sz w:val="20"/>
        </w:rPr>
        <w:t>Dojde-li k porušení pravidel dle odst. 1 tohoto článku smlouvy, je objednatel oprávněn odstoupit od tét</w:t>
      </w:r>
      <w:r>
        <w:rPr>
          <w:rFonts w:ascii="Tahoma" w:hAnsi="Tahoma" w:cs="Tahoma"/>
          <w:sz w:val="20"/>
        </w:rPr>
        <w:t>o smlouvy; odstoupení se však nedotýká povinností dodavatele vyplývajících ze záruky za jakost, odpovědnosti za vady, povinnosti zaplatit smluvní pokutu, povinnosti nahradit škodu a povinnosti zachovat důvěrnost informací souvisejících s plněním dle této s</w:t>
      </w:r>
      <w:r>
        <w:rPr>
          <w:rFonts w:ascii="Tahoma" w:hAnsi="Tahoma" w:cs="Tahoma"/>
          <w:sz w:val="20"/>
        </w:rPr>
        <w:t>mlouvy.</w:t>
      </w:r>
    </w:p>
    <w:p w:rsidR="00722123" w:rsidRDefault="00B15B19">
      <w:pPr>
        <w:pStyle w:val="Smlouva-slo"/>
        <w:numPr>
          <w:ilvl w:val="0"/>
          <w:numId w:val="14"/>
        </w:numPr>
        <w:spacing w:line="276" w:lineRule="auto"/>
        <w:ind w:left="357" w:hanging="357"/>
        <w:rPr>
          <w:rFonts w:ascii="Tahoma" w:eastAsia="Tahoma" w:hAnsi="Tahoma" w:cs="Tahoma"/>
          <w:sz w:val="20"/>
        </w:rPr>
      </w:pPr>
      <w:r>
        <w:rPr>
          <w:rFonts w:ascii="Tahoma" w:hAnsi="Tahoma" w:cs="Tahoma"/>
          <w:sz w:val="20"/>
        </w:rPr>
        <w:t>Dojde-li k porušení pravidel dle odst. 1 tohoto článku smlouvy, je dodavatel povinen zaplatit objednateli smluvní pokutu ve výši 50.000 Kč, a to za každý jednotlivý případ porušení.</w:t>
      </w:r>
    </w:p>
    <w:p w:rsidR="00722123" w:rsidRDefault="00722123">
      <w:pPr>
        <w:numPr>
          <w:ilvl w:val="0"/>
          <w:numId w:val="10"/>
        </w:numPr>
        <w:spacing w:before="120"/>
        <w:jc w:val="center"/>
        <w:rPr>
          <w:rFonts w:ascii="Tahoma" w:hAnsi="Tahoma" w:cs="Tahoma"/>
          <w:b/>
          <w:sz w:val="20"/>
          <w:szCs w:val="22"/>
        </w:rPr>
      </w:pPr>
    </w:p>
    <w:p w:rsidR="00722123" w:rsidRDefault="00B15B19">
      <w:pPr>
        <w:pStyle w:val="Nadpis7"/>
        <w:spacing w:before="120"/>
        <w:rPr>
          <w:color w:val="FFFFFF"/>
          <w:sz w:val="20"/>
        </w:rPr>
      </w:pPr>
      <w:r>
        <w:rPr>
          <w:sz w:val="20"/>
        </w:rPr>
        <w:t>Trvání smlouvy</w:t>
      </w:r>
    </w:p>
    <w:p w:rsidR="00722123" w:rsidRDefault="00B15B19">
      <w:pPr>
        <w:pStyle w:val="rove3"/>
        <w:numPr>
          <w:ilvl w:val="0"/>
          <w:numId w:val="7"/>
        </w:numPr>
        <w:tabs>
          <w:tab w:val="clear" w:pos="1418"/>
          <w:tab w:val="left" w:pos="426"/>
        </w:tabs>
        <w:spacing w:before="120" w:after="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Tato smlouva nabývá platnosti dnem podpisu a účinn</w:t>
      </w:r>
      <w:r>
        <w:rPr>
          <w:rFonts w:ascii="Tahoma" w:hAnsi="Tahoma" w:cs="Tahoma"/>
          <w:sz w:val="20"/>
          <w:szCs w:val="22"/>
        </w:rPr>
        <w:t>osti prvním dnem po skončení záruky přístroje dodávaného dle Kupní smlouvy, specifikované v článku 2.1. této smlouvy.</w:t>
      </w:r>
    </w:p>
    <w:p w:rsidR="00722123" w:rsidRDefault="00B15B19">
      <w:pPr>
        <w:pStyle w:val="rove3"/>
        <w:numPr>
          <w:ilvl w:val="0"/>
          <w:numId w:val="7"/>
        </w:numPr>
        <w:tabs>
          <w:tab w:val="clear" w:pos="1418"/>
          <w:tab w:val="left" w:pos="426"/>
        </w:tabs>
        <w:spacing w:before="120" w:after="0" w:line="276" w:lineRule="auto"/>
        <w:ind w:left="426" w:hanging="426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Tato smlouva se uzavírá na dobu </w:t>
      </w:r>
      <w:r>
        <w:rPr>
          <w:rFonts w:ascii="Tahoma" w:hAnsi="Tahoma" w:cs="Tahoma"/>
          <w:b/>
          <w:sz w:val="20"/>
          <w:szCs w:val="22"/>
        </w:rPr>
        <w:t>pěti</w:t>
      </w:r>
      <w:r>
        <w:rPr>
          <w:rFonts w:ascii="Tahoma" w:hAnsi="Tahoma" w:cs="Tahoma"/>
          <w:b/>
          <w:bCs/>
          <w:sz w:val="20"/>
          <w:szCs w:val="22"/>
        </w:rPr>
        <w:t xml:space="preserve"> let</w:t>
      </w:r>
      <w:r>
        <w:rPr>
          <w:rFonts w:ascii="Tahoma" w:hAnsi="Tahoma" w:cs="Tahoma"/>
          <w:sz w:val="20"/>
          <w:szCs w:val="22"/>
        </w:rPr>
        <w:t xml:space="preserve"> ode dne následujícího po skončení záruční doby na přístroji sjednané dle kupní smlouvy.</w:t>
      </w:r>
    </w:p>
    <w:p w:rsidR="00722123" w:rsidRDefault="00B15B19">
      <w:pPr>
        <w:pStyle w:val="rove3"/>
        <w:numPr>
          <w:ilvl w:val="0"/>
          <w:numId w:val="7"/>
        </w:numPr>
        <w:tabs>
          <w:tab w:val="clear" w:pos="1418"/>
          <w:tab w:val="left" w:pos="426"/>
        </w:tabs>
        <w:spacing w:before="120" w:after="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Tuto </w:t>
      </w:r>
      <w:r>
        <w:rPr>
          <w:rFonts w:ascii="Tahoma" w:hAnsi="Tahoma" w:cs="Tahoma"/>
          <w:sz w:val="20"/>
          <w:szCs w:val="20"/>
        </w:rPr>
        <w:t>smlouvu je možno ukončit na základě písemné výpovědi</w:t>
      </w:r>
      <w:r w:rsidR="0084300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 to i bez udání důvodu a která musí být doručena druhé smluvní straně. Výpovědní lhůta činí 2 měsíce a začíná plynout od prvního dne měsíce následujícího po doručení výpovědi druhé smluvní straně. V pří</w:t>
      </w:r>
      <w:r>
        <w:rPr>
          <w:rFonts w:ascii="Tahoma" w:hAnsi="Tahoma" w:cs="Tahoma"/>
          <w:sz w:val="20"/>
          <w:szCs w:val="20"/>
        </w:rPr>
        <w:t>padě pochybností se má za to, že výpověď byla doručena třetího dne od data jejího odeslání.</w:t>
      </w:r>
    </w:p>
    <w:p w:rsidR="00722123" w:rsidRDefault="00722123">
      <w:pPr>
        <w:numPr>
          <w:ilvl w:val="0"/>
          <w:numId w:val="10"/>
        </w:numPr>
        <w:spacing w:before="120"/>
        <w:jc w:val="center"/>
        <w:rPr>
          <w:rFonts w:ascii="Tahoma" w:hAnsi="Tahoma" w:cs="Tahoma"/>
          <w:b/>
          <w:sz w:val="20"/>
          <w:szCs w:val="22"/>
        </w:rPr>
      </w:pPr>
    </w:p>
    <w:p w:rsidR="00722123" w:rsidRDefault="00B15B19">
      <w:pPr>
        <w:pStyle w:val="Nadpis7"/>
        <w:spacing w:before="120"/>
        <w:rPr>
          <w:color w:val="FFFFFF"/>
          <w:sz w:val="20"/>
        </w:rPr>
      </w:pPr>
      <w:r>
        <w:rPr>
          <w:sz w:val="20"/>
        </w:rPr>
        <w:t>Závěrečná ustanovení</w:t>
      </w:r>
    </w:p>
    <w:p w:rsidR="00722123" w:rsidRDefault="00B15B19">
      <w:pPr>
        <w:numPr>
          <w:ilvl w:val="0"/>
          <w:numId w:val="11"/>
        </w:numPr>
        <w:tabs>
          <w:tab w:val="left" w:pos="-2977"/>
        </w:tabs>
        <w:spacing w:before="120" w:line="276" w:lineRule="auto"/>
        <w:ind w:left="425" w:hanging="425"/>
        <w:jc w:val="both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>Tato smlouva se řídí právním řádem České republiky, a to zejména ustanovením § 2586 a násl. zákona č. 89/2012 Sb., občanský zákoník, v platném</w:t>
      </w:r>
      <w:r>
        <w:rPr>
          <w:rFonts w:ascii="Tahoma" w:hAnsi="Tahoma" w:cs="Tahoma"/>
          <w:color w:val="000000"/>
          <w:sz w:val="20"/>
          <w:szCs w:val="22"/>
        </w:rPr>
        <w:t xml:space="preserve"> a účinném znění.</w:t>
      </w:r>
    </w:p>
    <w:p w:rsidR="00722123" w:rsidRDefault="00B15B19">
      <w:pPr>
        <w:numPr>
          <w:ilvl w:val="0"/>
          <w:numId w:val="11"/>
        </w:numPr>
        <w:tabs>
          <w:tab w:val="left" w:pos="-2977"/>
        </w:tabs>
        <w:spacing w:before="120" w:line="276" w:lineRule="auto"/>
        <w:ind w:left="425" w:hanging="425"/>
        <w:jc w:val="both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>Změnit nebo doplnit tuto smlouvu mohou smluvní strany pouze formou písemných dodatků, které budou číslovány vzestupně, výslovně prohlášeny za dodatek této smlouvy a podepsány osobami oprávněnými jednat jménem nebo za smluvní strany.</w:t>
      </w:r>
    </w:p>
    <w:p w:rsidR="00722123" w:rsidRDefault="00B15B19">
      <w:pPr>
        <w:numPr>
          <w:ilvl w:val="0"/>
          <w:numId w:val="11"/>
        </w:numPr>
        <w:tabs>
          <w:tab w:val="left" w:pos="-2977"/>
        </w:tabs>
        <w:spacing w:before="120" w:line="276" w:lineRule="auto"/>
        <w:ind w:left="425" w:hanging="425"/>
        <w:jc w:val="both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>Přípa</w:t>
      </w:r>
      <w:r>
        <w:rPr>
          <w:rFonts w:ascii="Tahoma" w:hAnsi="Tahoma" w:cs="Tahoma"/>
          <w:color w:val="000000"/>
          <w:sz w:val="20"/>
          <w:szCs w:val="22"/>
        </w:rPr>
        <w:t>dná neplatnost některého z ustanovení této smlouvy nemá za následek neplatnost ostatních ustanovení.</w:t>
      </w:r>
    </w:p>
    <w:p w:rsidR="00722123" w:rsidRDefault="00B15B19">
      <w:pPr>
        <w:numPr>
          <w:ilvl w:val="0"/>
          <w:numId w:val="11"/>
        </w:numPr>
        <w:tabs>
          <w:tab w:val="left" w:pos="-2977"/>
        </w:tabs>
        <w:spacing w:before="120" w:line="276" w:lineRule="auto"/>
        <w:ind w:left="425" w:hanging="425"/>
        <w:jc w:val="both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>Smluvní strany jsou povinny vyvíjet veškeré úsilí k vytvoření potřebných podmínek pro realizaci předmětu smlouvy, které vyplývají z jejich smluvního postav</w:t>
      </w:r>
      <w:r>
        <w:rPr>
          <w:rFonts w:ascii="Tahoma" w:hAnsi="Tahoma" w:cs="Tahoma"/>
          <w:color w:val="000000"/>
          <w:sz w:val="20"/>
          <w:szCs w:val="22"/>
        </w:rPr>
        <w:t>ení. To platí i v případech, kde to není výslovně uloženo v jednotlivých ustanoveních této smlouvy. Především jsou smluvní strany povinny vyvinout součinnost v rámci smlouvou upravených postupů a vyvinout potřebné úsilí, které lze na nich v souladu s pravi</w:t>
      </w:r>
      <w:r>
        <w:rPr>
          <w:rFonts w:ascii="Tahoma" w:hAnsi="Tahoma" w:cs="Tahoma"/>
          <w:color w:val="000000"/>
          <w:sz w:val="20"/>
          <w:szCs w:val="22"/>
        </w:rPr>
        <w:t>dly poctivého obchodního styku požadovat, k řádnému splnění jejich smluvních povinností.</w:t>
      </w:r>
    </w:p>
    <w:p w:rsidR="00722123" w:rsidRDefault="00B15B19">
      <w:pPr>
        <w:numPr>
          <w:ilvl w:val="0"/>
          <w:numId w:val="11"/>
        </w:numPr>
        <w:tabs>
          <w:tab w:val="left" w:pos="-2977"/>
        </w:tabs>
        <w:spacing w:before="120" w:line="276" w:lineRule="auto"/>
        <w:ind w:left="425" w:hanging="425"/>
        <w:jc w:val="both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>Pokud jsou kterékoli ze smluvních stran známy okolnosti, které jí brání, aby dostála svým smluvním povinnostem, sdělí to neprodleně písemné druhé smluvní straně. Smluv</w:t>
      </w:r>
      <w:r>
        <w:rPr>
          <w:rFonts w:ascii="Tahoma" w:hAnsi="Tahoma" w:cs="Tahoma"/>
          <w:color w:val="000000"/>
          <w:sz w:val="20"/>
          <w:szCs w:val="22"/>
        </w:rPr>
        <w:t>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</w:t>
      </w:r>
      <w:r>
        <w:rPr>
          <w:rFonts w:ascii="Tahoma" w:hAnsi="Tahoma" w:cs="Tahoma"/>
          <w:color w:val="000000"/>
          <w:sz w:val="20"/>
          <w:szCs w:val="22"/>
        </w:rPr>
        <w:t>nění povinnosti v náhradním termínu, který stanoví s přihlédnutím k povaze záležitosti.</w:t>
      </w:r>
    </w:p>
    <w:p w:rsidR="00722123" w:rsidRDefault="00B15B19">
      <w:pPr>
        <w:numPr>
          <w:ilvl w:val="0"/>
          <w:numId w:val="11"/>
        </w:numPr>
        <w:tabs>
          <w:tab w:val="left" w:pos="-2977"/>
        </w:tabs>
        <w:spacing w:before="120" w:line="276" w:lineRule="auto"/>
        <w:ind w:left="425" w:hanging="425"/>
        <w:jc w:val="both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lastRenderedPageBreak/>
        <w:t xml:space="preserve">Smluvní strany společně prohlašují, že touto smlouvou upravují komplexně a úplně svá vzájemná práva a povinnosti. Smluvní strany tuto smlouvu rovněž dříve neuzavřely v </w:t>
      </w:r>
      <w:r>
        <w:rPr>
          <w:rFonts w:ascii="Tahoma" w:hAnsi="Tahoma" w:cs="Tahoma"/>
          <w:color w:val="000000"/>
          <w:sz w:val="20"/>
          <w:szCs w:val="22"/>
        </w:rPr>
        <w:t>jiné než písemné formě, žádná ze stran proto není oprávněna její obsah písemně potvrdit ve smyslu a s účinky dle § 1757 NOZ.</w:t>
      </w:r>
    </w:p>
    <w:p w:rsidR="00722123" w:rsidRDefault="00B15B19">
      <w:pPr>
        <w:numPr>
          <w:ilvl w:val="0"/>
          <w:numId w:val="11"/>
        </w:numPr>
        <w:tabs>
          <w:tab w:val="left" w:pos="-2977"/>
        </w:tabs>
        <w:spacing w:before="120" w:line="276" w:lineRule="auto"/>
        <w:ind w:left="425" w:hanging="425"/>
        <w:jc w:val="both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>Smluvní strany prohlašují, že si navzájem sdělily veškeré okolnosti požadované dle § 1728 odst. 2 NOZ. Smluvní strany jsou dále pov</w:t>
      </w:r>
      <w:r>
        <w:rPr>
          <w:rFonts w:ascii="Tahoma" w:hAnsi="Tahoma" w:cs="Tahoma"/>
          <w:color w:val="000000"/>
          <w:sz w:val="20"/>
          <w:szCs w:val="22"/>
        </w:rPr>
        <w:t>inny si navzájem neprodleně sdělovat.</w:t>
      </w:r>
    </w:p>
    <w:p w:rsidR="00722123" w:rsidRDefault="00B15B19">
      <w:pPr>
        <w:numPr>
          <w:ilvl w:val="0"/>
          <w:numId w:val="11"/>
        </w:numPr>
        <w:tabs>
          <w:tab w:val="left" w:pos="-2977"/>
        </w:tabs>
        <w:spacing w:before="120" w:line="276" w:lineRule="auto"/>
        <w:ind w:left="425" w:hanging="425"/>
        <w:jc w:val="both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>Jestliže některé ustanovení této smlouvy je nebo se stane neplatným (či zdánlivým) nebo se stane ve vztahu smluvních stran jinak neúčinným, neznamená neplatnost (či zdánlivost) ani neúčinnost tohoto ustanovení neplatno</w:t>
      </w:r>
      <w:r>
        <w:rPr>
          <w:rFonts w:ascii="Tahoma" w:hAnsi="Tahoma" w:cs="Tahoma"/>
          <w:color w:val="000000"/>
          <w:sz w:val="20"/>
          <w:szCs w:val="22"/>
        </w:rPr>
        <w:t>st (či zdánlivost) ani neúčinnost této smlouvy jako celku ani jednotlivých jejích jiných ustanovení, pokud lze takové neplatné (resp. zdánlivé) či neúčinné ustanovení oddělit v souladu se zákonem od ostatního obsahu této smlouvy. Smluvní strany se zavazují</w:t>
      </w:r>
      <w:r>
        <w:rPr>
          <w:rFonts w:ascii="Tahoma" w:hAnsi="Tahoma" w:cs="Tahoma"/>
          <w:color w:val="000000"/>
          <w:sz w:val="20"/>
          <w:szCs w:val="22"/>
        </w:rPr>
        <w:t>, že bez zbytečného odkladu poté, co důvod takovéto neplatnosti (resp. zdánlivosti) či neúčinnosti zjistí, nahradí na základě vzájemných jednání zahájených kteroukoli z nich takovéto neplatné (či zdánlivé) nebo neúčinné ustanovení jiným platným a účinným u</w:t>
      </w:r>
      <w:r>
        <w:rPr>
          <w:rFonts w:ascii="Tahoma" w:hAnsi="Tahoma" w:cs="Tahoma"/>
          <w:color w:val="000000"/>
          <w:sz w:val="20"/>
          <w:szCs w:val="22"/>
        </w:rPr>
        <w:t>stanovením, které bude nejvěrněji odpovídat podstatě a smyslu původního neplatného (resp. zdánlivého) či neúčinného ustanovení.</w:t>
      </w:r>
    </w:p>
    <w:p w:rsidR="00722123" w:rsidRDefault="00B15B19">
      <w:pPr>
        <w:numPr>
          <w:ilvl w:val="0"/>
          <w:numId w:val="11"/>
        </w:numPr>
        <w:tabs>
          <w:tab w:val="left" w:pos="-2977"/>
        </w:tabs>
        <w:spacing w:before="120" w:line="276" w:lineRule="auto"/>
        <w:ind w:left="425" w:hanging="425"/>
        <w:jc w:val="both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>Smluvní strany prohlašují, že veškerá ustanovení této Smlouvy považují za důvěrná. Současně se zavazují, že o obsahu této Smlouv</w:t>
      </w:r>
      <w:r>
        <w:rPr>
          <w:rFonts w:ascii="Tahoma" w:hAnsi="Tahoma" w:cs="Tahoma"/>
          <w:color w:val="000000"/>
          <w:sz w:val="20"/>
          <w:szCs w:val="22"/>
        </w:rPr>
        <w:t>y zachovají mlčenlivost. To však nemá vliv na plnění povinností vůči příslušným orgánům státní správy, samosprávy či soudní moci, které jsou stanoveny zákonem či pravomocným rozhodnutím těchto orgánů.</w:t>
      </w:r>
    </w:p>
    <w:p w:rsidR="00722123" w:rsidRDefault="00B15B19">
      <w:pPr>
        <w:numPr>
          <w:ilvl w:val="0"/>
          <w:numId w:val="11"/>
        </w:numPr>
        <w:tabs>
          <w:tab w:val="left" w:pos="-2977"/>
        </w:tabs>
        <w:spacing w:before="120" w:line="276" w:lineRule="auto"/>
        <w:ind w:left="425" w:hanging="425"/>
        <w:jc w:val="both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>Smluvní strany prohlašují, že si tuto Smlouvu přečetly,</w:t>
      </w:r>
      <w:r>
        <w:rPr>
          <w:rFonts w:ascii="Tahoma" w:hAnsi="Tahoma" w:cs="Tahoma"/>
          <w:color w:val="000000"/>
          <w:sz w:val="20"/>
          <w:szCs w:val="22"/>
        </w:rPr>
        <w:t xml:space="preserve"> je jim srozumitelná a je projevem jejich pravé a svobodné vůle, učiněným svobodně, vážně, určitě a nikoli v tísni za nápadně nevýhodných podmínek. Na důkaz toho připojují své vlastnoruční podpisy.</w:t>
      </w:r>
    </w:p>
    <w:p w:rsidR="00722123" w:rsidRDefault="00B15B19">
      <w:pPr>
        <w:numPr>
          <w:ilvl w:val="0"/>
          <w:numId w:val="11"/>
        </w:numPr>
        <w:tabs>
          <w:tab w:val="left" w:pos="-2977"/>
        </w:tabs>
        <w:spacing w:before="120" w:line="276" w:lineRule="auto"/>
        <w:ind w:left="425" w:hanging="425"/>
        <w:jc w:val="both"/>
        <w:rPr>
          <w:rFonts w:ascii="Tahoma" w:hAnsi="Tahoma" w:cs="Tahoma"/>
          <w:color w:val="000000"/>
          <w:sz w:val="20"/>
          <w:szCs w:val="22"/>
        </w:rPr>
      </w:pPr>
      <w:r>
        <w:rPr>
          <w:rFonts w:ascii="Tahoma" w:hAnsi="Tahoma" w:cs="Tahoma"/>
          <w:color w:val="000000"/>
          <w:sz w:val="20"/>
          <w:szCs w:val="22"/>
        </w:rPr>
        <w:t xml:space="preserve">Tato smlouva je </w:t>
      </w:r>
      <w:r>
        <w:rPr>
          <w:rFonts w:ascii="Tahoma" w:hAnsi="Tahoma" w:cs="Tahoma"/>
          <w:sz w:val="20"/>
          <w:szCs w:val="20"/>
        </w:rPr>
        <w:t>vyhotovena v elektronické podobě a podepsá</w:t>
      </w:r>
      <w:r>
        <w:rPr>
          <w:rFonts w:ascii="Tahoma" w:hAnsi="Tahoma" w:cs="Tahoma"/>
          <w:sz w:val="20"/>
          <w:szCs w:val="20"/>
        </w:rPr>
        <w:t>na oběma stranami za použití zaručených elektronických podpisů odpovědných zástupců obou stran.</w:t>
      </w:r>
    </w:p>
    <w:p w:rsidR="00722123" w:rsidRDefault="00B15B19">
      <w:pPr>
        <w:numPr>
          <w:ilvl w:val="0"/>
          <w:numId w:val="11"/>
        </w:numPr>
        <w:tabs>
          <w:tab w:val="left" w:pos="-2977"/>
        </w:tabs>
        <w:spacing w:before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Smlouva nabývá platnosti a účinnosti dnem podpisu obou smluvních stran.</w:t>
      </w:r>
      <w:r>
        <w:rPr>
          <w:sz w:val="22"/>
        </w:rPr>
        <w:t xml:space="preserve"> </w:t>
      </w:r>
      <w:r>
        <w:rPr>
          <w:rFonts w:ascii="Tahoma" w:hAnsi="Tahoma" w:cs="Tahoma"/>
          <w:sz w:val="20"/>
          <w:szCs w:val="22"/>
        </w:rPr>
        <w:t>Pokud je dána zákonem č. 340/2015 Sb., o zvláštních podmínkách účinnosti některých smluv</w:t>
      </w:r>
      <w:r>
        <w:rPr>
          <w:rFonts w:ascii="Tahoma" w:hAnsi="Tahoma" w:cs="Tahoma"/>
          <w:sz w:val="20"/>
          <w:szCs w:val="22"/>
        </w:rPr>
        <w:t xml:space="preserve">, uveřejňování těchto smluv a o registru smluv (zákon o registru smluv) povinnost zveřejnění, </w:t>
      </w:r>
      <w:r>
        <w:rPr>
          <w:rFonts w:ascii="Tahoma" w:hAnsi="Tahoma" w:cs="Tahoma"/>
          <w:sz w:val="20"/>
          <w:szCs w:val="22"/>
        </w:rPr>
        <w:t>nabude smlouva účinnosti dnem jejího</w:t>
      </w:r>
      <w:bookmarkStart w:id="3" w:name="_GoBack"/>
      <w:bookmarkEnd w:id="3"/>
      <w:r>
        <w:rPr>
          <w:rFonts w:ascii="Tahoma" w:hAnsi="Tahoma" w:cs="Tahoma"/>
          <w:sz w:val="20"/>
          <w:szCs w:val="22"/>
        </w:rPr>
        <w:t xml:space="preserve"> vložení do registru smluv.</w:t>
      </w:r>
    </w:p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4516"/>
        <w:gridCol w:w="4726"/>
      </w:tblGrid>
      <w:tr w:rsidR="00722123">
        <w:tc>
          <w:tcPr>
            <w:tcW w:w="4516" w:type="dxa"/>
          </w:tcPr>
          <w:p w:rsidR="00722123" w:rsidRDefault="00722123">
            <w:pPr>
              <w:tabs>
                <w:tab w:val="left" w:pos="2707"/>
              </w:tabs>
              <w:spacing w:before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722123" w:rsidRDefault="00B15B19">
            <w:pPr>
              <w:tabs>
                <w:tab w:val="left" w:pos="2707"/>
              </w:tabs>
              <w:spacing w:before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V Opavě </w:t>
            </w:r>
          </w:p>
        </w:tc>
        <w:tc>
          <w:tcPr>
            <w:tcW w:w="4726" w:type="dxa"/>
          </w:tcPr>
          <w:p w:rsidR="00722123" w:rsidRDefault="00722123">
            <w:pPr>
              <w:tabs>
                <w:tab w:val="left" w:pos="2707"/>
              </w:tabs>
              <w:spacing w:before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722123" w:rsidRDefault="00B15B19">
            <w:pPr>
              <w:tabs>
                <w:tab w:val="left" w:pos="2707"/>
              </w:tabs>
              <w:spacing w:before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V ……………………</w:t>
            </w:r>
            <w:proofErr w:type="gramStart"/>
            <w:r>
              <w:rPr>
                <w:rFonts w:ascii="Tahoma" w:hAnsi="Tahoma" w:cs="Tahoma"/>
                <w:sz w:val="20"/>
                <w:szCs w:val="22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2"/>
              </w:rPr>
              <w:t xml:space="preserve">. </w:t>
            </w:r>
          </w:p>
        </w:tc>
      </w:tr>
      <w:tr w:rsidR="00722123">
        <w:tc>
          <w:tcPr>
            <w:tcW w:w="4516" w:type="dxa"/>
          </w:tcPr>
          <w:p w:rsidR="00722123" w:rsidRDefault="00722123">
            <w:pPr>
              <w:tabs>
                <w:tab w:val="left" w:pos="2707"/>
              </w:tabs>
              <w:spacing w:before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722123" w:rsidRDefault="00722123">
            <w:pPr>
              <w:tabs>
                <w:tab w:val="left" w:pos="2707"/>
              </w:tabs>
              <w:spacing w:before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722123" w:rsidRDefault="00B15B19">
            <w:pPr>
              <w:tabs>
                <w:tab w:val="left" w:pos="2707"/>
              </w:tabs>
              <w:spacing w:before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_________________________________</w:t>
            </w:r>
          </w:p>
        </w:tc>
        <w:tc>
          <w:tcPr>
            <w:tcW w:w="4726" w:type="dxa"/>
          </w:tcPr>
          <w:p w:rsidR="00722123" w:rsidRDefault="00722123">
            <w:pPr>
              <w:tabs>
                <w:tab w:val="left" w:pos="2707"/>
              </w:tabs>
              <w:spacing w:before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722123" w:rsidRDefault="00722123">
            <w:pPr>
              <w:tabs>
                <w:tab w:val="left" w:pos="2707"/>
              </w:tabs>
              <w:spacing w:before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  <w:p w:rsidR="00722123" w:rsidRDefault="00B15B19">
            <w:pPr>
              <w:tabs>
                <w:tab w:val="left" w:pos="2707"/>
              </w:tabs>
              <w:spacing w:before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____________________________________</w:t>
            </w:r>
          </w:p>
        </w:tc>
      </w:tr>
    </w:tbl>
    <w:p w:rsidR="00722123" w:rsidRDefault="00B15B19">
      <w:pPr>
        <w:tabs>
          <w:tab w:val="left" w:pos="4536"/>
        </w:tabs>
        <w:spacing w:before="12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Ing. Karel Siebert, MBA, ředitel</w:t>
      </w:r>
      <w:r>
        <w:rPr>
          <w:rFonts w:ascii="Tahoma" w:hAnsi="Tahoma" w:cs="Tahoma"/>
          <w:sz w:val="20"/>
          <w:szCs w:val="22"/>
        </w:rPr>
        <w:tab/>
        <w:t>…………………………………………</w:t>
      </w:r>
    </w:p>
    <w:p w:rsidR="00722123" w:rsidRDefault="00B15B19">
      <w:pPr>
        <w:pStyle w:val="rove3"/>
        <w:tabs>
          <w:tab w:val="clear" w:pos="1418"/>
          <w:tab w:val="left" w:pos="4536"/>
        </w:tabs>
        <w:spacing w:before="120" w:after="0"/>
        <w:ind w:left="0" w:firstLine="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Za objednatele</w:t>
      </w:r>
      <w:r>
        <w:rPr>
          <w:rFonts w:ascii="Tahoma" w:hAnsi="Tahoma" w:cs="Tahoma"/>
          <w:sz w:val="20"/>
          <w:szCs w:val="22"/>
        </w:rPr>
        <w:tab/>
        <w:t>Za dodavatele</w:t>
      </w:r>
    </w:p>
    <w:sectPr w:rsidR="00722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9" w:right="992" w:bottom="1077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B19" w:rsidRDefault="00B15B19">
      <w:r>
        <w:separator/>
      </w:r>
    </w:p>
  </w:endnote>
  <w:endnote w:type="continuationSeparator" w:id="0">
    <w:p w:rsidR="00B15B19" w:rsidRDefault="00B1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123" w:rsidRDefault="00B15B1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2123" w:rsidRDefault="00B15B19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0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" stroked="f">
              <v:fill opacity="0"/>
              <v:textbox style="mso-fit-shape-to-text:t" inset="0,0,0,0">
                <w:txbxContent>
                  <w:p w:rsidR="00722123" w:rsidRDefault="00B15B19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0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123" w:rsidRDefault="00722123">
    <w:pPr>
      <w:pStyle w:val="Zpat"/>
      <w:jc w:val="center"/>
    </w:pPr>
  </w:p>
  <w:p w:rsidR="00722123" w:rsidRDefault="00B15B19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6029325" cy="19050"/>
              <wp:effectExtent l="0" t="0" r="0" b="0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928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pic="http://schemas.openxmlformats.org/drawingml/2006/picture">
          <w:pict>
            <v:rect id="shape_0" fillcolor="#a0a0a0" stroked="f" o:allowincell="f" style="position:absolute;margin-left:0pt;margin-top:-1.55pt;width:474.7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p w:rsidR="00722123" w:rsidRDefault="00B15B19">
    <w:pPr>
      <w:pStyle w:val="Zpat"/>
      <w:jc w:val="center"/>
      <w:rPr>
        <w:rFonts w:ascii="Tahoma" w:hAnsi="Tahoma" w:cs="Tahoma"/>
        <w:b/>
        <w:sz w:val="20"/>
      </w:rPr>
    </w:pPr>
    <w:r>
      <w:rPr>
        <w:rFonts w:ascii="Tahoma" w:hAnsi="Tahoma" w:cs="Tahoma"/>
        <w:sz w:val="20"/>
      </w:rPr>
      <w:t xml:space="preserve">Stránka </w:t>
    </w:r>
    <w:r>
      <w:rPr>
        <w:rFonts w:ascii="Tahoma" w:hAnsi="Tahoma" w:cs="Tahoma"/>
        <w:b/>
        <w:sz w:val="20"/>
      </w:rPr>
      <w:fldChar w:fldCharType="begin"/>
    </w:r>
    <w:r>
      <w:rPr>
        <w:rFonts w:ascii="Tahoma" w:hAnsi="Tahoma" w:cs="Tahoma"/>
        <w:b/>
        <w:sz w:val="20"/>
      </w:rPr>
      <w:instrText xml:space="preserve"> PAGE </w:instrText>
    </w:r>
    <w:r>
      <w:rPr>
        <w:rFonts w:ascii="Tahoma" w:hAnsi="Tahoma" w:cs="Tahoma"/>
        <w:b/>
        <w:sz w:val="20"/>
      </w:rPr>
      <w:fldChar w:fldCharType="separate"/>
    </w:r>
    <w:r>
      <w:rPr>
        <w:rFonts w:ascii="Tahoma" w:hAnsi="Tahoma" w:cs="Tahoma"/>
        <w:b/>
        <w:sz w:val="20"/>
      </w:rPr>
      <w:t>6</w:t>
    </w:r>
    <w:r>
      <w:rPr>
        <w:rFonts w:ascii="Tahoma" w:hAnsi="Tahoma" w:cs="Tahoma"/>
        <w:b/>
        <w:sz w:val="20"/>
      </w:rPr>
      <w:fldChar w:fldCharType="end"/>
    </w:r>
    <w:r>
      <w:rPr>
        <w:rFonts w:ascii="Tahoma" w:hAnsi="Tahoma" w:cs="Tahoma"/>
        <w:sz w:val="20"/>
      </w:rPr>
      <w:t xml:space="preserve"> z </w:t>
    </w:r>
    <w:r>
      <w:rPr>
        <w:rFonts w:ascii="Tahoma" w:hAnsi="Tahoma" w:cs="Tahoma"/>
        <w:b/>
        <w:sz w:val="20"/>
      </w:rPr>
      <w:fldChar w:fldCharType="begin"/>
    </w:r>
    <w:r>
      <w:rPr>
        <w:rFonts w:ascii="Tahoma" w:hAnsi="Tahoma" w:cs="Tahoma"/>
        <w:b/>
        <w:sz w:val="20"/>
      </w:rPr>
      <w:instrText xml:space="preserve"> NUMPAGES </w:instrText>
    </w:r>
    <w:r>
      <w:rPr>
        <w:rFonts w:ascii="Tahoma" w:hAnsi="Tahoma" w:cs="Tahoma"/>
        <w:b/>
        <w:sz w:val="20"/>
      </w:rPr>
      <w:fldChar w:fldCharType="separate"/>
    </w:r>
    <w:r>
      <w:rPr>
        <w:rFonts w:ascii="Tahoma" w:hAnsi="Tahoma" w:cs="Tahoma"/>
        <w:b/>
        <w:sz w:val="20"/>
      </w:rPr>
      <w:t>6</w:t>
    </w:r>
    <w:r>
      <w:rPr>
        <w:rFonts w:ascii="Tahoma" w:hAnsi="Tahoma" w:cs="Tahoma"/>
        <w:b/>
        <w:sz w:val="20"/>
      </w:rPr>
      <w:fldChar w:fldCharType="end"/>
    </w:r>
  </w:p>
  <w:p w:rsidR="00722123" w:rsidRDefault="00B15B19">
    <w:pPr>
      <w:pStyle w:val="Zpat"/>
      <w:jc w:val="right"/>
      <w:rPr>
        <w:sz w:val="18"/>
        <w:szCs w:val="18"/>
      </w:rPr>
    </w:pPr>
    <w:r>
      <w:rPr>
        <w:rFonts w:ascii="Tahoma" w:hAnsi="Tahoma" w:cs="Tahoma"/>
        <w:sz w:val="18"/>
        <w:szCs w:val="18"/>
      </w:rPr>
      <w:t>OPA/Hal/2026/02/</w:t>
    </w:r>
    <w:proofErr w:type="spellStart"/>
    <w:r>
      <w:rPr>
        <w:rFonts w:ascii="Tahoma" w:hAnsi="Tahoma" w:cs="Tahoma"/>
        <w:sz w:val="18"/>
        <w:szCs w:val="18"/>
      </w:rPr>
      <w:t>skiagraf</w:t>
    </w:r>
    <w:proofErr w:type="spellEnd"/>
    <w:r>
      <w:rPr>
        <w:rFonts w:ascii="Tahoma" w:hAnsi="Tahoma" w:cs="Tahoma"/>
        <w:sz w:val="18"/>
        <w:szCs w:val="18"/>
      </w:rPr>
      <w:t>-ARO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123" w:rsidRDefault="00722123">
    <w:pPr>
      <w:pStyle w:val="Zpat"/>
      <w:jc w:val="center"/>
    </w:pPr>
  </w:p>
  <w:p w:rsidR="00722123" w:rsidRDefault="00B15B19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6029325" cy="19050"/>
              <wp:effectExtent l="0" t="0" r="0" b="0"/>
              <wp:docPr id="4" name="Obdélní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928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pic="http://schemas.openxmlformats.org/drawingml/2006/picture">
          <w:pict>
            <v:rect id="shape_0" fillcolor="#a0a0a0" stroked="f" o:allowincell="f" style="position:absolute;margin-left:0pt;margin-top:-1.55pt;width:474.7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p w:rsidR="00722123" w:rsidRDefault="00B15B19">
    <w:pPr>
      <w:pStyle w:val="Zpat"/>
      <w:jc w:val="center"/>
      <w:rPr>
        <w:rFonts w:ascii="Tahoma" w:hAnsi="Tahoma" w:cs="Tahoma"/>
        <w:b/>
        <w:sz w:val="20"/>
      </w:rPr>
    </w:pPr>
    <w:r>
      <w:rPr>
        <w:rFonts w:ascii="Tahoma" w:hAnsi="Tahoma" w:cs="Tahoma"/>
        <w:sz w:val="20"/>
      </w:rPr>
      <w:t xml:space="preserve">Stránka </w:t>
    </w:r>
    <w:r>
      <w:rPr>
        <w:rFonts w:ascii="Tahoma" w:hAnsi="Tahoma" w:cs="Tahoma"/>
        <w:b/>
        <w:sz w:val="20"/>
      </w:rPr>
      <w:fldChar w:fldCharType="begin"/>
    </w:r>
    <w:r>
      <w:rPr>
        <w:rFonts w:ascii="Tahoma" w:hAnsi="Tahoma" w:cs="Tahoma"/>
        <w:b/>
        <w:sz w:val="20"/>
      </w:rPr>
      <w:instrText xml:space="preserve"> PAGE </w:instrText>
    </w:r>
    <w:r>
      <w:rPr>
        <w:rFonts w:ascii="Tahoma" w:hAnsi="Tahoma" w:cs="Tahoma"/>
        <w:b/>
        <w:sz w:val="20"/>
      </w:rPr>
      <w:fldChar w:fldCharType="separate"/>
    </w:r>
    <w:r>
      <w:rPr>
        <w:rFonts w:ascii="Tahoma" w:hAnsi="Tahoma" w:cs="Tahoma"/>
        <w:b/>
        <w:sz w:val="20"/>
      </w:rPr>
      <w:t>6</w:t>
    </w:r>
    <w:r>
      <w:rPr>
        <w:rFonts w:ascii="Tahoma" w:hAnsi="Tahoma" w:cs="Tahoma"/>
        <w:b/>
        <w:sz w:val="20"/>
      </w:rPr>
      <w:fldChar w:fldCharType="end"/>
    </w:r>
    <w:r>
      <w:rPr>
        <w:rFonts w:ascii="Tahoma" w:hAnsi="Tahoma" w:cs="Tahoma"/>
        <w:sz w:val="20"/>
      </w:rPr>
      <w:t xml:space="preserve"> z </w:t>
    </w:r>
    <w:r>
      <w:rPr>
        <w:rFonts w:ascii="Tahoma" w:hAnsi="Tahoma" w:cs="Tahoma"/>
        <w:b/>
        <w:sz w:val="20"/>
      </w:rPr>
      <w:fldChar w:fldCharType="begin"/>
    </w:r>
    <w:r>
      <w:rPr>
        <w:rFonts w:ascii="Tahoma" w:hAnsi="Tahoma" w:cs="Tahoma"/>
        <w:b/>
        <w:sz w:val="20"/>
      </w:rPr>
      <w:instrText xml:space="preserve"> NUMPAGES </w:instrText>
    </w:r>
    <w:r>
      <w:rPr>
        <w:rFonts w:ascii="Tahoma" w:hAnsi="Tahoma" w:cs="Tahoma"/>
        <w:b/>
        <w:sz w:val="20"/>
      </w:rPr>
      <w:fldChar w:fldCharType="separate"/>
    </w:r>
    <w:r>
      <w:rPr>
        <w:rFonts w:ascii="Tahoma" w:hAnsi="Tahoma" w:cs="Tahoma"/>
        <w:b/>
        <w:sz w:val="20"/>
      </w:rPr>
      <w:t>6</w:t>
    </w:r>
    <w:r>
      <w:rPr>
        <w:rFonts w:ascii="Tahoma" w:hAnsi="Tahoma" w:cs="Tahoma"/>
        <w:b/>
        <w:sz w:val="20"/>
      </w:rPr>
      <w:fldChar w:fldCharType="end"/>
    </w:r>
  </w:p>
  <w:p w:rsidR="00722123" w:rsidRDefault="00B15B19">
    <w:pPr>
      <w:pStyle w:val="Zpat"/>
      <w:jc w:val="right"/>
      <w:rPr>
        <w:sz w:val="18"/>
        <w:szCs w:val="18"/>
      </w:rPr>
    </w:pPr>
    <w:r>
      <w:rPr>
        <w:rFonts w:ascii="Tahoma" w:hAnsi="Tahoma" w:cs="Tahoma"/>
        <w:sz w:val="18"/>
        <w:szCs w:val="18"/>
      </w:rPr>
      <w:t>OPA/Hal/2026/02/</w:t>
    </w:r>
    <w:proofErr w:type="spellStart"/>
    <w:r>
      <w:rPr>
        <w:rFonts w:ascii="Tahoma" w:hAnsi="Tahoma" w:cs="Tahoma"/>
        <w:sz w:val="18"/>
        <w:szCs w:val="18"/>
      </w:rPr>
      <w:t>skiagraf</w:t>
    </w:r>
    <w:proofErr w:type="spellEnd"/>
    <w:r>
      <w:rPr>
        <w:rFonts w:ascii="Tahoma" w:hAnsi="Tahoma" w:cs="Tahoma"/>
        <w:sz w:val="18"/>
        <w:szCs w:val="18"/>
      </w:rPr>
      <w:t>-ARO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B19" w:rsidRDefault="00B15B19">
      <w:r>
        <w:separator/>
      </w:r>
    </w:p>
  </w:footnote>
  <w:footnote w:type="continuationSeparator" w:id="0">
    <w:p w:rsidR="00B15B19" w:rsidRDefault="00B1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123" w:rsidRDefault="007221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123" w:rsidRDefault="00B15B19">
    <w:pPr>
      <w:pStyle w:val="Zhlav"/>
      <w:rPr>
        <w:b/>
      </w:rPr>
    </w:pPr>
    <w:r>
      <w:rPr>
        <w:rFonts w:ascii="Tahoma" w:hAnsi="Tahoma" w:cs="Tahoma"/>
        <w:b/>
        <w:i/>
        <w:sz w:val="20"/>
        <w:szCs w:val="22"/>
        <w:highlight w:val="yellow"/>
      </w:rPr>
      <w:t>(žlutě podbarvené části smlouvy doplní účastník ZŘ)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123" w:rsidRDefault="00B15B19">
    <w:pPr>
      <w:pStyle w:val="Zhlav"/>
      <w:rPr>
        <w:b/>
      </w:rPr>
    </w:pPr>
    <w:r>
      <w:rPr>
        <w:rFonts w:ascii="Tahoma" w:hAnsi="Tahoma" w:cs="Tahoma"/>
        <w:b/>
        <w:i/>
        <w:sz w:val="20"/>
        <w:szCs w:val="22"/>
        <w:highlight w:val="yellow"/>
      </w:rPr>
      <w:t xml:space="preserve">(žlutě </w:t>
    </w:r>
    <w:r>
      <w:rPr>
        <w:rFonts w:ascii="Tahoma" w:hAnsi="Tahoma" w:cs="Tahoma"/>
        <w:b/>
        <w:i/>
        <w:sz w:val="20"/>
        <w:szCs w:val="22"/>
        <w:highlight w:val="yellow"/>
      </w:rPr>
      <w:t>podbarvené části smlouvy doplní účastník ZŘ)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575C3"/>
    <w:multiLevelType w:val="multilevel"/>
    <w:tmpl w:val="1CD439A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 w:val="0"/>
      </w:rPr>
    </w:lvl>
    <w:lvl w:ilvl="1">
      <w:numFmt w:val="bullet"/>
      <w:lvlText w:val="•"/>
      <w:lvlJc w:val="left"/>
      <w:pPr>
        <w:tabs>
          <w:tab w:val="num" w:pos="0"/>
        </w:tabs>
        <w:ind w:left="1785" w:hanging="705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9133E5"/>
    <w:multiLevelType w:val="multilevel"/>
    <w:tmpl w:val="14C8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6222F"/>
    <w:multiLevelType w:val="multilevel"/>
    <w:tmpl w:val="424C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472E3"/>
    <w:multiLevelType w:val="multilevel"/>
    <w:tmpl w:val="A19E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05C6D"/>
    <w:multiLevelType w:val="multilevel"/>
    <w:tmpl w:val="280A66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DA33D6"/>
    <w:multiLevelType w:val="multilevel"/>
    <w:tmpl w:val="BEAEB26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7E337F"/>
    <w:multiLevelType w:val="multilevel"/>
    <w:tmpl w:val="8D0A40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03E3055"/>
    <w:multiLevelType w:val="multilevel"/>
    <w:tmpl w:val="C382D74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8" w15:restartNumberingAfterBreak="0">
    <w:nsid w:val="50C54E9C"/>
    <w:multiLevelType w:val="multilevel"/>
    <w:tmpl w:val="EEB8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9" w15:restartNumberingAfterBreak="0">
    <w:nsid w:val="53E77FDB"/>
    <w:multiLevelType w:val="multilevel"/>
    <w:tmpl w:val="8AE4E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2894E7B"/>
    <w:multiLevelType w:val="multilevel"/>
    <w:tmpl w:val="290CF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53D72A4"/>
    <w:multiLevelType w:val="multilevel"/>
    <w:tmpl w:val="7BA26C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801007"/>
    <w:multiLevelType w:val="multilevel"/>
    <w:tmpl w:val="369669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CE77406"/>
    <w:multiLevelType w:val="multilevel"/>
    <w:tmpl w:val="B040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1E3A1D"/>
    <w:multiLevelType w:val="multilevel"/>
    <w:tmpl w:val="4E3011E8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"/>
  </w:num>
  <w:num w:numId="5">
    <w:abstractNumId w:val="2"/>
  </w:num>
  <w:num w:numId="6">
    <w:abstractNumId w:val="3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9"/>
  </w:num>
  <w:num w:numId="12">
    <w:abstractNumId w:val="11"/>
  </w:num>
  <w:num w:numId="13">
    <w:abstractNumId w:val="0"/>
  </w:num>
  <w:num w:numId="14">
    <w:abstractNumId w:val="4"/>
  </w:num>
  <w:num w:numId="15">
    <w:abstractNumId w:val="10"/>
  </w:num>
  <w:num w:numId="1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23"/>
    <w:rsid w:val="00722123"/>
    <w:rsid w:val="0084300F"/>
    <w:rsid w:val="00B1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4C7D"/>
  <w15:docId w15:val="{6D8C9EFC-4B94-49B8-A4E3-5A3FB78E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1AED"/>
    <w:rPr>
      <w:sz w:val="24"/>
      <w:szCs w:val="24"/>
    </w:rPr>
  </w:style>
  <w:style w:type="paragraph" w:styleId="Nadpis1">
    <w:name w:val="heading 1"/>
    <w:basedOn w:val="Normln"/>
    <w:next w:val="Normln"/>
    <w:qFormat/>
    <w:rsid w:val="00221AED"/>
    <w:pPr>
      <w:keepNext/>
      <w:widowControl w:val="0"/>
      <w:spacing w:line="240" w:lineRule="atLeast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221A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7">
    <w:name w:val="heading 7"/>
    <w:basedOn w:val="Normln"/>
    <w:next w:val="Normln"/>
    <w:qFormat/>
    <w:rsid w:val="00637A6D"/>
    <w:pPr>
      <w:pBdr>
        <w:top w:val="single" w:sz="4" w:space="1" w:color="000000"/>
        <w:bottom w:val="single" w:sz="4" w:space="1" w:color="000000"/>
      </w:pBdr>
      <w:spacing w:after="60"/>
      <w:jc w:val="center"/>
      <w:outlineLvl w:val="6"/>
    </w:pPr>
    <w:rPr>
      <w:rFonts w:ascii="Tahoma" w:hAnsi="Tahoma" w:cs="Tahoma"/>
      <w:b/>
      <w:i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221AED"/>
  </w:style>
  <w:style w:type="character" w:styleId="Siln">
    <w:name w:val="Strong"/>
    <w:qFormat/>
    <w:rsid w:val="00221AED"/>
    <w:rPr>
      <w:b/>
      <w:bCs/>
    </w:rPr>
  </w:style>
  <w:style w:type="character" w:customStyle="1" w:styleId="rove2Char">
    <w:name w:val="úroveň 2 Char"/>
    <w:qFormat/>
    <w:rsid w:val="00221AED"/>
    <w:rPr>
      <w:rFonts w:ascii="Century Gothic" w:hAnsi="Century Gothic"/>
      <w:sz w:val="24"/>
      <w:szCs w:val="24"/>
      <w:lang w:val="cs-CZ" w:eastAsia="cs-CZ" w:bidi="ar-SA"/>
    </w:rPr>
  </w:style>
  <w:style w:type="character" w:customStyle="1" w:styleId="rove3Char">
    <w:name w:val="úroveň 3 Char"/>
    <w:qFormat/>
    <w:rsid w:val="00221AED"/>
    <w:rPr>
      <w:rFonts w:ascii="Century Gothic" w:hAnsi="Century Gothic"/>
      <w:sz w:val="24"/>
      <w:szCs w:val="16"/>
      <w:lang w:val="cs-CZ" w:eastAsia="cs-CZ" w:bidi="ar-SA"/>
    </w:rPr>
  </w:style>
  <w:style w:type="character" w:styleId="Hypertextovodkaz">
    <w:name w:val="Hyperlink"/>
    <w:semiHidden/>
    <w:rsid w:val="00221AED"/>
    <w:rPr>
      <w:color w:val="0000FF"/>
      <w:u w:val="single"/>
    </w:rPr>
  </w:style>
  <w:style w:type="character" w:customStyle="1" w:styleId="Nadpis2Char">
    <w:name w:val="Nadpis 2 Char"/>
    <w:semiHidden/>
    <w:qFormat/>
    <w:rsid w:val="00221A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7Char">
    <w:name w:val="Nadpis 7 Char"/>
    <w:semiHidden/>
    <w:qFormat/>
    <w:rsid w:val="00221AED"/>
    <w:rPr>
      <w:rFonts w:ascii="Calibri" w:eastAsia="Times New Roman" w:hAnsi="Calibri" w:cs="Times New Roman"/>
      <w:sz w:val="24"/>
      <w:szCs w:val="24"/>
    </w:rPr>
  </w:style>
  <w:style w:type="character" w:customStyle="1" w:styleId="ZhlavChar">
    <w:name w:val="Záhlaví Char"/>
    <w:link w:val="Zhlav"/>
    <w:uiPriority w:val="99"/>
    <w:qFormat/>
    <w:rsid w:val="003727CC"/>
    <w:rPr>
      <w:sz w:val="24"/>
      <w:szCs w:val="24"/>
    </w:rPr>
  </w:style>
  <w:style w:type="character" w:styleId="Odkaznakoment">
    <w:name w:val="annotation reference"/>
    <w:semiHidden/>
    <w:qFormat/>
    <w:rsid w:val="00D4049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37A6D"/>
    <w:rPr>
      <w:sz w:val="24"/>
      <w:szCs w:val="24"/>
    </w:rPr>
  </w:style>
  <w:style w:type="character" w:customStyle="1" w:styleId="datalabel">
    <w:name w:val="datalabel"/>
    <w:basedOn w:val="Standardnpsmoodstavce"/>
    <w:qFormat/>
    <w:rsid w:val="00FE67BC"/>
  </w:style>
  <w:style w:type="character" w:customStyle="1" w:styleId="OdstavecseseznamemChar">
    <w:name w:val="Odstavec se seznamem Char"/>
    <w:link w:val="Odstavecseseznamem"/>
    <w:uiPriority w:val="34"/>
    <w:qFormat/>
    <w:locked/>
    <w:rsid w:val="00FE67BC"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rsid w:val="00221AED"/>
    <w:pPr>
      <w:spacing w:after="120"/>
    </w:pPr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next w:val="Podnadpis"/>
    <w:qFormat/>
    <w:rsid w:val="00221AED"/>
    <w:pPr>
      <w:widowControl w:val="0"/>
      <w:spacing w:line="240" w:lineRule="atLeast"/>
      <w:jc w:val="center"/>
    </w:pPr>
    <w:rPr>
      <w:rFonts w:eastAsia="Lucida Sans Unicode" w:cs="Tahoma"/>
      <w:b/>
      <w:color w:val="000000"/>
      <w:lang w:val="en-US" w:eastAsia="en-US"/>
    </w:rPr>
  </w:style>
  <w:style w:type="paragraph" w:customStyle="1" w:styleId="NormalWeb1">
    <w:name w:val="Normal (Web)1"/>
    <w:basedOn w:val="Normln"/>
    <w:qFormat/>
    <w:rsid w:val="00221AED"/>
    <w:pPr>
      <w:widowControl w:val="0"/>
    </w:pPr>
    <w:rPr>
      <w:rFonts w:eastAsia="Lucida Sans Unicode" w:cs="Tahoma"/>
      <w:color w:val="000000"/>
      <w:lang w:val="en-US" w:eastAsia="en-US"/>
    </w:rPr>
  </w:style>
  <w:style w:type="paragraph" w:customStyle="1" w:styleId="BodyText21">
    <w:name w:val="Body Text 21"/>
    <w:basedOn w:val="Normln"/>
    <w:qFormat/>
    <w:rsid w:val="00221AED"/>
    <w:pPr>
      <w:widowControl w:val="0"/>
      <w:ind w:left="284"/>
      <w:jc w:val="both"/>
    </w:pPr>
    <w:rPr>
      <w:rFonts w:ascii="Arial" w:eastAsia="Lucida Sans Unicode" w:hAnsi="Arial" w:cs="Tahoma"/>
      <w:color w:val="000000"/>
      <w:lang w:val="en-US" w:eastAsia="en-US"/>
    </w:rPr>
  </w:style>
  <w:style w:type="paragraph" w:customStyle="1" w:styleId="BodyTextIndent21">
    <w:name w:val="Body Text Indent 21"/>
    <w:basedOn w:val="Normln"/>
    <w:qFormat/>
    <w:rsid w:val="00221AED"/>
    <w:pPr>
      <w:widowControl w:val="0"/>
      <w:ind w:left="284" w:hanging="284"/>
      <w:jc w:val="both"/>
    </w:pPr>
    <w:rPr>
      <w:rFonts w:ascii="Arial" w:eastAsia="Lucida Sans Unicode" w:hAnsi="Arial" w:cs="Tahoma"/>
      <w:color w:val="000000"/>
      <w:lang w:val="en-US" w:eastAsia="en-US"/>
    </w:rPr>
  </w:style>
  <w:style w:type="paragraph" w:styleId="Podnadpis">
    <w:name w:val="Subtitle"/>
    <w:basedOn w:val="Normln"/>
    <w:qFormat/>
    <w:rsid w:val="00221AED"/>
    <w:pPr>
      <w:spacing w:after="60"/>
      <w:jc w:val="center"/>
      <w:outlineLvl w:val="1"/>
    </w:pPr>
    <w:rPr>
      <w:rFonts w:ascii="Arial" w:hAnsi="Arial" w:cs="Arial"/>
    </w:rPr>
  </w:style>
  <w:style w:type="paragraph" w:styleId="Zkladntextodsazen">
    <w:name w:val="Body Text Indent"/>
    <w:basedOn w:val="Normln"/>
    <w:semiHidden/>
    <w:rsid w:val="00221AED"/>
    <w:pPr>
      <w:widowControl w:val="0"/>
      <w:tabs>
        <w:tab w:val="left" w:pos="187"/>
      </w:tabs>
      <w:spacing w:line="240" w:lineRule="atLeast"/>
      <w:ind w:left="374"/>
      <w:jc w:val="both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221AED"/>
    <w:pPr>
      <w:tabs>
        <w:tab w:val="center" w:pos="4536"/>
        <w:tab w:val="right" w:pos="9072"/>
      </w:tabs>
    </w:pPr>
  </w:style>
  <w:style w:type="paragraph" w:customStyle="1" w:styleId="TextCharChar">
    <w:name w:val="Text Char Char"/>
    <w:basedOn w:val="Normln"/>
    <w:qFormat/>
    <w:rsid w:val="00221AED"/>
    <w:pPr>
      <w:spacing w:after="120"/>
      <w:ind w:left="1134"/>
      <w:jc w:val="both"/>
    </w:pPr>
    <w:rPr>
      <w:rFonts w:ascii="Arial" w:hAnsi="Arial"/>
      <w:sz w:val="22"/>
    </w:rPr>
  </w:style>
  <w:style w:type="paragraph" w:customStyle="1" w:styleId="Odrtext">
    <w:name w:val="Odr. text"/>
    <w:basedOn w:val="Normln"/>
    <w:qFormat/>
    <w:rsid w:val="00221AED"/>
    <w:pPr>
      <w:spacing w:after="120"/>
      <w:ind w:left="1701" w:hanging="567"/>
      <w:jc w:val="both"/>
    </w:pPr>
    <w:rPr>
      <w:rFonts w:ascii="Arial" w:hAnsi="Arial"/>
      <w:sz w:val="22"/>
    </w:rPr>
  </w:style>
  <w:style w:type="paragraph" w:customStyle="1" w:styleId="rove2">
    <w:name w:val="úroveň 2"/>
    <w:basedOn w:val="Zkladntext-prvnodsazen2"/>
    <w:qFormat/>
    <w:rsid w:val="00221AED"/>
    <w:pPr>
      <w:tabs>
        <w:tab w:val="left" w:pos="851"/>
      </w:tabs>
      <w:ind w:left="851" w:hanging="851"/>
      <w:jc w:val="both"/>
    </w:pPr>
    <w:rPr>
      <w:rFonts w:ascii="Century Gothic" w:hAnsi="Century Gothic"/>
    </w:rPr>
  </w:style>
  <w:style w:type="paragraph" w:customStyle="1" w:styleId="rove3">
    <w:name w:val="úroveň 3"/>
    <w:basedOn w:val="Zkladntext3"/>
    <w:qFormat/>
    <w:rsid w:val="00221AED"/>
    <w:pPr>
      <w:tabs>
        <w:tab w:val="left" w:pos="1418"/>
      </w:tabs>
      <w:ind w:left="1418" w:hanging="992"/>
    </w:pPr>
    <w:rPr>
      <w:rFonts w:ascii="Century Gothic" w:hAnsi="Century Gothic"/>
      <w:sz w:val="24"/>
    </w:rPr>
  </w:style>
  <w:style w:type="paragraph" w:customStyle="1" w:styleId="rove4">
    <w:name w:val="úroveň 4"/>
    <w:basedOn w:val="rove3"/>
    <w:qFormat/>
    <w:rsid w:val="00221AED"/>
    <w:pPr>
      <w:tabs>
        <w:tab w:val="clear" w:pos="1418"/>
        <w:tab w:val="left" w:pos="1560"/>
        <w:tab w:val="left" w:pos="1800"/>
      </w:tabs>
      <w:ind w:left="1560" w:hanging="567"/>
    </w:pPr>
  </w:style>
  <w:style w:type="paragraph" w:styleId="Odstavecseseznamem">
    <w:name w:val="List Paragraph"/>
    <w:basedOn w:val="Normln"/>
    <w:link w:val="OdstavecseseznamemChar"/>
    <w:uiPriority w:val="34"/>
    <w:qFormat/>
    <w:rsid w:val="00221AED"/>
    <w:pPr>
      <w:ind w:left="708"/>
    </w:pPr>
  </w:style>
  <w:style w:type="paragraph" w:styleId="Zkladntext-prvnodsazen2">
    <w:name w:val="Body Text First Indent 2"/>
    <w:basedOn w:val="Zkladntextodsazen"/>
    <w:semiHidden/>
    <w:qFormat/>
    <w:rsid w:val="00221AED"/>
    <w:pPr>
      <w:widowControl/>
      <w:tabs>
        <w:tab w:val="clear" w:pos="187"/>
      </w:tabs>
      <w:spacing w:after="120" w:line="240" w:lineRule="auto"/>
      <w:ind w:left="283" w:firstLine="210"/>
      <w:jc w:val="left"/>
    </w:pPr>
  </w:style>
  <w:style w:type="paragraph" w:styleId="Zkladntext3">
    <w:name w:val="Body Text 3"/>
    <w:basedOn w:val="Normln"/>
    <w:semiHidden/>
    <w:qFormat/>
    <w:rsid w:val="00221AED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27CC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semiHidden/>
    <w:rsid w:val="00D4049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qFormat/>
    <w:rsid w:val="00D40495"/>
    <w:rPr>
      <w:b/>
      <w:bCs/>
    </w:rPr>
  </w:style>
  <w:style w:type="paragraph" w:styleId="Textbubliny">
    <w:name w:val="Balloon Text"/>
    <w:basedOn w:val="Normln"/>
    <w:semiHidden/>
    <w:qFormat/>
    <w:rsid w:val="00D4049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A6C0F"/>
    <w:rPr>
      <w:sz w:val="24"/>
      <w:szCs w:val="24"/>
    </w:rPr>
  </w:style>
  <w:style w:type="paragraph" w:customStyle="1" w:styleId="slolnkuSmlouvy">
    <w:name w:val="ČísloČlánkuSmlouvy"/>
    <w:basedOn w:val="Normln"/>
    <w:next w:val="Normln"/>
    <w:qFormat/>
    <w:rsid w:val="00FE67BC"/>
    <w:pPr>
      <w:keepNext/>
      <w:spacing w:before="240"/>
      <w:jc w:val="center"/>
    </w:pPr>
    <w:rPr>
      <w:b/>
      <w:szCs w:val="20"/>
    </w:rPr>
  </w:style>
  <w:style w:type="paragraph" w:customStyle="1" w:styleId="Smlouva-slo">
    <w:name w:val="Smlouva-číslo"/>
    <w:basedOn w:val="Normln"/>
    <w:qFormat/>
    <w:rsid w:val="008B5AFB"/>
    <w:pPr>
      <w:widowControl w:val="0"/>
      <w:spacing w:before="120" w:line="240" w:lineRule="atLeast"/>
      <w:jc w:val="both"/>
    </w:pPr>
    <w:rPr>
      <w:szCs w:val="20"/>
    </w:rPr>
  </w:style>
  <w:style w:type="paragraph" w:styleId="Revize">
    <w:name w:val="Revision"/>
    <w:uiPriority w:val="99"/>
    <w:semiHidden/>
    <w:qFormat/>
    <w:rsid w:val="004D417C"/>
    <w:rPr>
      <w:sz w:val="24"/>
      <w:szCs w:val="24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in.uct@snopav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2565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PC-notebook</dc:creator>
  <dc:description/>
  <cp:lastModifiedBy>Věra Halfarová</cp:lastModifiedBy>
  <cp:revision>2</cp:revision>
  <cp:lastPrinted>2014-10-01T09:05:00Z</cp:lastPrinted>
  <dcterms:created xsi:type="dcterms:W3CDTF">2026-02-17T07:51:00Z</dcterms:created>
  <dcterms:modified xsi:type="dcterms:W3CDTF">2026-02-17T07:51:00Z</dcterms:modified>
  <dc:language>cs-CZ</dc:language>
</cp:coreProperties>
</file>