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6EF" w:rsidRDefault="009846EF" w:rsidP="00EB6C11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Příloha č. 3 zadávací dokumentace – Způsob hodnocení nabídek </w:t>
      </w:r>
    </w:p>
    <w:p w:rsidR="00B037AF" w:rsidRPr="000E5A30" w:rsidRDefault="00EB6C11" w:rsidP="00EB6C11">
      <w:pPr>
        <w:rPr>
          <w:rFonts w:ascii="Tahoma" w:hAnsi="Tahoma" w:cs="Tahoma"/>
          <w:sz w:val="20"/>
          <w:szCs w:val="20"/>
        </w:rPr>
      </w:pPr>
      <w:r w:rsidRPr="000E5A30">
        <w:rPr>
          <w:rFonts w:ascii="Tahoma" w:hAnsi="Tahoma" w:cs="Tahoma"/>
          <w:sz w:val="20"/>
          <w:szCs w:val="20"/>
        </w:rPr>
        <w:t>Základní hodnotící kritéri</w:t>
      </w:r>
      <w:r w:rsidR="00B037AF" w:rsidRPr="000E5A30">
        <w:rPr>
          <w:rFonts w:ascii="Tahoma" w:hAnsi="Tahoma" w:cs="Tahoma"/>
          <w:sz w:val="20"/>
          <w:szCs w:val="20"/>
        </w:rPr>
        <w:t>um</w:t>
      </w:r>
      <w:r w:rsidRPr="000E5A30">
        <w:rPr>
          <w:rFonts w:ascii="Tahoma" w:hAnsi="Tahoma" w:cs="Tahoma"/>
          <w:sz w:val="20"/>
          <w:szCs w:val="20"/>
        </w:rPr>
        <w:t>:</w:t>
      </w:r>
      <w:r w:rsidR="00B037AF" w:rsidRPr="000E5A30">
        <w:rPr>
          <w:rFonts w:ascii="Tahoma" w:hAnsi="Tahoma" w:cs="Tahoma"/>
          <w:sz w:val="20"/>
          <w:szCs w:val="20"/>
        </w:rPr>
        <w:t xml:space="preserve"> ekonomická výhodnost nabídky</w:t>
      </w:r>
    </w:p>
    <w:p w:rsidR="00AB42DA" w:rsidRPr="000E5A30" w:rsidRDefault="00B037AF" w:rsidP="00EB6C11">
      <w:pPr>
        <w:rPr>
          <w:rFonts w:ascii="Tahoma" w:hAnsi="Tahoma" w:cs="Tahoma"/>
          <w:sz w:val="20"/>
          <w:szCs w:val="20"/>
        </w:rPr>
      </w:pPr>
      <w:r w:rsidRPr="000E5A30">
        <w:rPr>
          <w:rFonts w:ascii="Tahoma" w:hAnsi="Tahoma" w:cs="Tahoma"/>
          <w:sz w:val="20"/>
          <w:szCs w:val="20"/>
        </w:rPr>
        <w:t>Dílčí hodnotící kritéria: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26"/>
        <w:gridCol w:w="5116"/>
        <w:gridCol w:w="2817"/>
      </w:tblGrid>
      <w:tr w:rsidR="00DA24A8" w:rsidRPr="00B037AF" w:rsidTr="008C72FD">
        <w:trPr>
          <w:jc w:val="center"/>
        </w:trPr>
        <w:tc>
          <w:tcPr>
            <w:tcW w:w="15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3464" w:rsidRDefault="004F0F41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B037AF">
              <w:rPr>
                <w:rFonts w:ascii="Tahoma" w:hAnsi="Tahoma" w:cs="Tahoma"/>
                <w:sz w:val="20"/>
                <w:szCs w:val="20"/>
              </w:rPr>
              <w:t>Kritérium č.</w:t>
            </w:r>
            <w:r w:rsidR="00B037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D7756" w:rsidRPr="00B037A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3464" w:rsidRDefault="006379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B037AF">
              <w:rPr>
                <w:rFonts w:ascii="Tahoma" w:hAnsi="Tahoma" w:cs="Tahoma"/>
                <w:sz w:val="20"/>
                <w:szCs w:val="20"/>
              </w:rPr>
              <w:t>Nabídková c</w:t>
            </w:r>
            <w:r w:rsidR="001D7756" w:rsidRPr="00B037AF">
              <w:rPr>
                <w:rFonts w:ascii="Tahoma" w:hAnsi="Tahoma" w:cs="Tahoma"/>
                <w:sz w:val="20"/>
                <w:szCs w:val="20"/>
              </w:rPr>
              <w:t>ena</w:t>
            </w:r>
          </w:p>
        </w:tc>
        <w:tc>
          <w:tcPr>
            <w:tcW w:w="28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3464" w:rsidRDefault="001D7756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037AF">
              <w:rPr>
                <w:rFonts w:ascii="Tahoma" w:hAnsi="Tahoma" w:cs="Tahoma"/>
                <w:sz w:val="20"/>
                <w:szCs w:val="20"/>
              </w:rPr>
              <w:t>70%</w:t>
            </w:r>
          </w:p>
        </w:tc>
      </w:tr>
      <w:tr w:rsidR="0061420D" w:rsidRPr="00B037AF" w:rsidTr="008C72FD">
        <w:trPr>
          <w:jc w:val="center"/>
        </w:trPr>
        <w:tc>
          <w:tcPr>
            <w:tcW w:w="15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3464" w:rsidRDefault="004F0F41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B037AF">
              <w:rPr>
                <w:rFonts w:ascii="Tahoma" w:hAnsi="Tahoma" w:cs="Tahoma"/>
                <w:sz w:val="20"/>
                <w:szCs w:val="20"/>
              </w:rPr>
              <w:t>Kritérium č.</w:t>
            </w:r>
            <w:r w:rsidR="00B037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1420D" w:rsidRPr="00B037A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3464" w:rsidRDefault="00C4573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B037AF">
              <w:rPr>
                <w:rFonts w:ascii="Tahoma" w:hAnsi="Tahoma" w:cs="Tahoma"/>
                <w:sz w:val="20"/>
                <w:szCs w:val="20"/>
              </w:rPr>
              <w:t xml:space="preserve">Kvalita </w:t>
            </w:r>
            <w:r w:rsidR="0061420D" w:rsidRPr="00B037AF">
              <w:rPr>
                <w:rFonts w:ascii="Tahoma" w:hAnsi="Tahoma" w:cs="Tahoma"/>
                <w:sz w:val="20"/>
                <w:szCs w:val="20"/>
              </w:rPr>
              <w:t>návrhu řešení</w:t>
            </w:r>
          </w:p>
        </w:tc>
        <w:tc>
          <w:tcPr>
            <w:tcW w:w="28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3464" w:rsidRDefault="00FA6CDC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037AF">
              <w:rPr>
                <w:rFonts w:ascii="Tahoma" w:hAnsi="Tahoma" w:cs="Tahoma"/>
                <w:sz w:val="20"/>
                <w:szCs w:val="20"/>
              </w:rPr>
              <w:t>30%</w:t>
            </w:r>
          </w:p>
        </w:tc>
      </w:tr>
    </w:tbl>
    <w:p w:rsidR="00B037AF" w:rsidRDefault="00B037AF" w:rsidP="00B037AF">
      <w:pPr>
        <w:rPr>
          <w:rFonts w:ascii="Tahoma" w:hAnsi="Tahoma" w:cs="Tahoma"/>
          <w:sz w:val="20"/>
          <w:szCs w:val="20"/>
        </w:rPr>
      </w:pPr>
    </w:p>
    <w:p w:rsidR="00B16BC3" w:rsidRPr="00B037AF" w:rsidRDefault="00B037AF" w:rsidP="0080158C">
      <w:pPr>
        <w:jc w:val="both"/>
        <w:rPr>
          <w:rFonts w:ascii="Tahoma" w:hAnsi="Tahoma" w:cs="Tahoma"/>
          <w:sz w:val="20"/>
          <w:szCs w:val="20"/>
        </w:rPr>
      </w:pPr>
      <w:r w:rsidRPr="00B037AF">
        <w:rPr>
          <w:rFonts w:ascii="Tahoma" w:hAnsi="Tahoma" w:cs="Tahoma"/>
          <w:sz w:val="20"/>
          <w:szCs w:val="20"/>
        </w:rPr>
        <w:t xml:space="preserve">Pro hodnocení nabídek použije hodnotící komise bodovací stupnici. Každé jednotlivé nabídce bude v rámci každého dílčího hodnotícího kritéria přiděleno takové bodové ohodnocení, které odráží úspěšnost předmětné nabídky v rámci </w:t>
      </w:r>
      <w:r>
        <w:rPr>
          <w:rFonts w:ascii="Tahoma" w:hAnsi="Tahoma" w:cs="Tahoma"/>
          <w:sz w:val="20"/>
          <w:szCs w:val="20"/>
        </w:rPr>
        <w:t xml:space="preserve">dílčího </w:t>
      </w:r>
      <w:r w:rsidRPr="00B037AF">
        <w:rPr>
          <w:rFonts w:ascii="Tahoma" w:hAnsi="Tahoma" w:cs="Tahoma"/>
          <w:sz w:val="20"/>
          <w:szCs w:val="20"/>
        </w:rPr>
        <w:t>hodnotícího kritéria.</w:t>
      </w:r>
    </w:p>
    <w:p w:rsidR="0061420D" w:rsidRPr="00B037AF" w:rsidRDefault="0061420D" w:rsidP="0061420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4F0F41" w:rsidRPr="00B037AF" w:rsidRDefault="004F0F41" w:rsidP="004F0F41">
      <w:pPr>
        <w:rPr>
          <w:rFonts w:ascii="Tahoma" w:hAnsi="Tahoma" w:cs="Tahoma"/>
          <w:b/>
          <w:sz w:val="20"/>
          <w:szCs w:val="20"/>
        </w:rPr>
      </w:pPr>
      <w:r w:rsidRPr="00B037AF">
        <w:rPr>
          <w:rFonts w:ascii="Tahoma" w:hAnsi="Tahoma" w:cs="Tahoma"/>
          <w:b/>
          <w:sz w:val="20"/>
          <w:szCs w:val="20"/>
        </w:rPr>
        <w:t>Kritérium č.</w:t>
      </w:r>
      <w:r w:rsidR="00B037AF">
        <w:rPr>
          <w:rFonts w:ascii="Tahoma" w:hAnsi="Tahoma" w:cs="Tahoma"/>
          <w:b/>
          <w:sz w:val="20"/>
          <w:szCs w:val="20"/>
        </w:rPr>
        <w:t xml:space="preserve"> </w:t>
      </w:r>
      <w:r w:rsidRPr="00B037AF">
        <w:rPr>
          <w:rFonts w:ascii="Tahoma" w:hAnsi="Tahoma" w:cs="Tahoma"/>
          <w:b/>
          <w:sz w:val="20"/>
          <w:szCs w:val="20"/>
        </w:rPr>
        <w:t>1</w:t>
      </w:r>
    </w:p>
    <w:p w:rsidR="00B037AF" w:rsidRPr="00B037AF" w:rsidRDefault="00B037AF" w:rsidP="00B037AF">
      <w:pPr>
        <w:jc w:val="both"/>
        <w:rPr>
          <w:rFonts w:ascii="Tahoma" w:hAnsi="Tahoma" w:cs="Tahoma"/>
          <w:sz w:val="20"/>
          <w:szCs w:val="20"/>
        </w:rPr>
      </w:pPr>
      <w:r w:rsidRPr="00B037AF">
        <w:rPr>
          <w:rFonts w:ascii="Tahoma" w:hAnsi="Tahoma" w:cs="Tahoma"/>
          <w:sz w:val="20"/>
          <w:szCs w:val="20"/>
        </w:rPr>
        <w:t>V případě dílčího kritéria Nabídková cena se jedná o nákladové kvantitativní kritérium, u něhož jsou preferovány nižší hodnoty před vyššími; hodnocená nabídka získá bodovou hodnotu, která vznikne násobkem 100 a poměru hodnoty nejvhodnější nabídky k hodnocené nabídce. Následně bude přidělená bodová hodnota převážena vahou tohoto dílčího hodnotícího kritéria (tj. bodová hodnota * 0,7).</w:t>
      </w:r>
    </w:p>
    <w:p w:rsidR="00B037AF" w:rsidRPr="00C25063" w:rsidRDefault="00B037AF" w:rsidP="00B037AF">
      <w:pPr>
        <w:spacing w:line="276" w:lineRule="auto"/>
        <w:ind w:firstLine="346"/>
        <w:jc w:val="both"/>
        <w:rPr>
          <w:rFonts w:ascii="Palatino Linotype" w:hAnsi="Palatino Linotype"/>
          <w:highlight w:val="yellow"/>
        </w:rPr>
      </w:pPr>
    </w:p>
    <w:p w:rsidR="004F0F41" w:rsidRPr="00D23CCA" w:rsidRDefault="004F0F41" w:rsidP="004F0F41">
      <w:pPr>
        <w:rPr>
          <w:rFonts w:ascii="Tahoma" w:hAnsi="Tahoma" w:cs="Tahoma"/>
          <w:b/>
          <w:sz w:val="20"/>
          <w:szCs w:val="20"/>
        </w:rPr>
      </w:pPr>
      <w:r w:rsidRPr="00B037AF">
        <w:rPr>
          <w:rFonts w:ascii="Tahoma" w:hAnsi="Tahoma" w:cs="Tahoma"/>
          <w:b/>
          <w:sz w:val="20"/>
          <w:szCs w:val="20"/>
        </w:rPr>
        <w:t>Kritérium č.</w:t>
      </w:r>
      <w:r w:rsidR="00B037AF">
        <w:rPr>
          <w:rFonts w:ascii="Tahoma" w:hAnsi="Tahoma" w:cs="Tahoma"/>
          <w:b/>
          <w:sz w:val="20"/>
          <w:szCs w:val="20"/>
        </w:rPr>
        <w:t xml:space="preserve"> </w:t>
      </w:r>
      <w:r w:rsidRPr="00B037AF">
        <w:rPr>
          <w:rFonts w:ascii="Tahoma" w:hAnsi="Tahoma" w:cs="Tahoma"/>
          <w:b/>
          <w:sz w:val="20"/>
          <w:szCs w:val="20"/>
        </w:rPr>
        <w:t>2</w:t>
      </w:r>
    </w:p>
    <w:p w:rsidR="001149F1" w:rsidRDefault="001149F1" w:rsidP="001149F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D173AB" w:rsidRDefault="00D173AB" w:rsidP="00D173A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 rámci tohoto dílčího kritéria budou hodnoceny jednotlivé </w:t>
      </w:r>
      <w:r w:rsidR="000E5A30">
        <w:rPr>
          <w:rFonts w:ascii="Tahoma" w:hAnsi="Tahoma" w:cs="Tahoma"/>
          <w:sz w:val="20"/>
          <w:szCs w:val="20"/>
        </w:rPr>
        <w:t xml:space="preserve">níže v tabulce uvedené </w:t>
      </w:r>
      <w:r>
        <w:rPr>
          <w:rFonts w:ascii="Tahoma" w:hAnsi="Tahoma" w:cs="Tahoma"/>
          <w:sz w:val="20"/>
          <w:szCs w:val="20"/>
        </w:rPr>
        <w:t>parametry. Každé požadované hodnotě přidělí hodnotící komise na základě splnění požadovaných</w:t>
      </w:r>
      <w:r w:rsidR="00BA5D1A">
        <w:rPr>
          <w:rFonts w:ascii="Tahoma" w:hAnsi="Tahoma" w:cs="Tahoma"/>
          <w:sz w:val="20"/>
          <w:szCs w:val="20"/>
        </w:rPr>
        <w:t xml:space="preserve"> parametrů body v rozsahu 0</w:t>
      </w:r>
      <w:r w:rsidR="00611DDA">
        <w:rPr>
          <w:rFonts w:ascii="Tahoma" w:hAnsi="Tahoma" w:cs="Tahoma"/>
          <w:sz w:val="20"/>
          <w:szCs w:val="20"/>
        </w:rPr>
        <w:t> </w:t>
      </w:r>
      <w:r w:rsidR="00BA5D1A">
        <w:rPr>
          <w:rFonts w:ascii="Tahoma" w:hAnsi="Tahoma" w:cs="Tahoma"/>
          <w:sz w:val="20"/>
          <w:szCs w:val="20"/>
        </w:rPr>
        <w:t>až 5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D173AB" w:rsidRDefault="00D173AB" w:rsidP="00D173A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B707D" w:rsidRDefault="001B707D" w:rsidP="0061420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 provedení tohoto hodnocení bude uchazeč</w:t>
      </w:r>
      <w:r w:rsidR="001149F1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</w:t>
      </w:r>
      <w:r w:rsidR="001149F1" w:rsidRPr="00B037AF">
        <w:rPr>
          <w:rFonts w:ascii="Tahoma" w:hAnsi="Tahoma" w:cs="Tahoma"/>
          <w:sz w:val="20"/>
          <w:szCs w:val="20"/>
        </w:rPr>
        <w:t>který prokázal kvalifikaci a podal nabídku souladnou se zadávacími podmínkami a ZVZ</w:t>
      </w:r>
      <w:r w:rsidR="001149F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vyzván k prezentaci svého návrhu řešení</w:t>
      </w:r>
      <w:r w:rsidR="00C17123">
        <w:rPr>
          <w:rFonts w:ascii="Tahoma" w:hAnsi="Tahoma" w:cs="Tahoma"/>
          <w:sz w:val="20"/>
          <w:szCs w:val="20"/>
        </w:rPr>
        <w:t xml:space="preserve"> obsaženého v nabídce. Při této prezentaci hodnotící komise ověří v rozsahu uvedeném níže, praktickou funkčnost systému. Pokud uchazeč nebude schopen při prezentaci představit funkčnost systému, hodnotící komise pak u těchto požadovaných parametrů </w:t>
      </w:r>
      <w:r w:rsidR="0080158C">
        <w:rPr>
          <w:rFonts w:ascii="Tahoma" w:hAnsi="Tahoma" w:cs="Tahoma"/>
          <w:sz w:val="20"/>
          <w:szCs w:val="20"/>
        </w:rPr>
        <w:t xml:space="preserve">přidělí </w:t>
      </w:r>
      <w:r w:rsidR="001149F1">
        <w:rPr>
          <w:rFonts w:ascii="Tahoma" w:hAnsi="Tahoma" w:cs="Tahoma"/>
          <w:sz w:val="20"/>
          <w:szCs w:val="20"/>
        </w:rPr>
        <w:t>hodnotu</w:t>
      </w:r>
      <w:r w:rsidR="00C17123">
        <w:rPr>
          <w:rFonts w:ascii="Tahoma" w:hAnsi="Tahoma" w:cs="Tahoma"/>
          <w:sz w:val="20"/>
          <w:szCs w:val="20"/>
        </w:rPr>
        <w:t xml:space="preserve"> 0. </w:t>
      </w:r>
    </w:p>
    <w:p w:rsidR="00B037AF" w:rsidRDefault="00B037AF" w:rsidP="0061420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D7B26" w:rsidRPr="00B037AF" w:rsidRDefault="00620038" w:rsidP="0061420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7AF">
        <w:rPr>
          <w:rFonts w:ascii="Tahoma" w:hAnsi="Tahoma" w:cs="Tahoma"/>
          <w:sz w:val="20"/>
          <w:szCs w:val="20"/>
        </w:rPr>
        <w:t>Pre</w:t>
      </w:r>
      <w:r w:rsidR="008923ED" w:rsidRPr="00B037AF">
        <w:rPr>
          <w:rFonts w:ascii="Tahoma" w:hAnsi="Tahoma" w:cs="Tahoma"/>
          <w:sz w:val="20"/>
          <w:szCs w:val="20"/>
        </w:rPr>
        <w:t>z</w:t>
      </w:r>
      <w:r w:rsidRPr="00B037AF">
        <w:rPr>
          <w:rFonts w:ascii="Tahoma" w:hAnsi="Tahoma" w:cs="Tahoma"/>
          <w:sz w:val="20"/>
          <w:szCs w:val="20"/>
        </w:rPr>
        <w:t>entace proběhne v sídle zadavatele za účasti členů hodnotící komise a dalších osob pověřených hodnotící komisí. Doba trvání pre</w:t>
      </w:r>
      <w:r w:rsidR="0080158C">
        <w:rPr>
          <w:rFonts w:ascii="Tahoma" w:hAnsi="Tahoma" w:cs="Tahoma"/>
          <w:sz w:val="20"/>
          <w:szCs w:val="20"/>
        </w:rPr>
        <w:t>z</w:t>
      </w:r>
      <w:r w:rsidRPr="00B037AF">
        <w:rPr>
          <w:rFonts w:ascii="Tahoma" w:hAnsi="Tahoma" w:cs="Tahoma"/>
          <w:sz w:val="20"/>
          <w:szCs w:val="20"/>
        </w:rPr>
        <w:t xml:space="preserve">entace je maximálně 120 minut pro každého uchazeče. </w:t>
      </w:r>
    </w:p>
    <w:p w:rsidR="004B577E" w:rsidRPr="00B037AF" w:rsidRDefault="004B577E" w:rsidP="0061420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1420D" w:rsidRPr="00B037AF" w:rsidRDefault="00620038" w:rsidP="0061420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7AF">
        <w:rPr>
          <w:rFonts w:ascii="Tahoma" w:hAnsi="Tahoma" w:cs="Tahoma"/>
          <w:sz w:val="20"/>
          <w:szCs w:val="20"/>
        </w:rPr>
        <w:t>Uchazeč bude na prezentaci disponovat takovým množstvím nutné techniky, aby dokázal dostatečně demonstrovat – simulovat níže uvedené požadavky na funkčnost systému.</w:t>
      </w:r>
      <w:r w:rsidR="001149F1">
        <w:rPr>
          <w:rFonts w:ascii="Tahoma" w:hAnsi="Tahoma" w:cs="Tahoma"/>
          <w:sz w:val="20"/>
          <w:szCs w:val="20"/>
        </w:rPr>
        <w:t xml:space="preserve"> </w:t>
      </w:r>
      <w:r w:rsidR="00BA5D1A">
        <w:rPr>
          <w:rFonts w:ascii="Tahoma" w:hAnsi="Tahoma" w:cs="Tahoma"/>
          <w:sz w:val="20"/>
          <w:szCs w:val="20"/>
        </w:rPr>
        <w:t>Uchazeči</w:t>
      </w:r>
      <w:r w:rsidR="001149F1">
        <w:rPr>
          <w:rFonts w:ascii="Tahoma" w:hAnsi="Tahoma" w:cs="Tahoma"/>
          <w:sz w:val="20"/>
          <w:szCs w:val="20"/>
        </w:rPr>
        <w:t xml:space="preserve"> bude k dispozici síťové napájení (230V/16A) a přístup k</w:t>
      </w:r>
      <w:r w:rsidR="00E90D63">
        <w:rPr>
          <w:rFonts w:ascii="Tahoma" w:hAnsi="Tahoma" w:cs="Tahoma"/>
          <w:sz w:val="20"/>
          <w:szCs w:val="20"/>
        </w:rPr>
        <w:t> síti internet</w:t>
      </w:r>
      <w:r w:rsidR="00BC4ED8">
        <w:rPr>
          <w:rFonts w:ascii="Tahoma" w:hAnsi="Tahoma" w:cs="Tahoma"/>
          <w:sz w:val="20"/>
          <w:szCs w:val="20"/>
        </w:rPr>
        <w:t>.</w:t>
      </w:r>
    </w:p>
    <w:p w:rsidR="0061420D" w:rsidRPr="00B037AF" w:rsidRDefault="0061420D" w:rsidP="0061420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1420D" w:rsidRPr="00B037AF" w:rsidRDefault="00620038" w:rsidP="0061420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7AF">
        <w:rPr>
          <w:rFonts w:ascii="Tahoma" w:hAnsi="Tahoma" w:cs="Tahoma"/>
          <w:sz w:val="20"/>
          <w:szCs w:val="20"/>
        </w:rPr>
        <w:t>Přesný termín prezentace bude stanoven s ohledem na termín jednání hodnotící komise a bude oznámen uchazečům ve lhůtě minimálně 5 pracovních dní před konáním. Uchazeči jsou povinni takto stanovený termín pre</w:t>
      </w:r>
      <w:r w:rsidR="001149F1">
        <w:rPr>
          <w:rFonts w:ascii="Tahoma" w:hAnsi="Tahoma" w:cs="Tahoma"/>
          <w:sz w:val="20"/>
          <w:szCs w:val="20"/>
        </w:rPr>
        <w:t>z</w:t>
      </w:r>
      <w:r w:rsidRPr="00B037AF">
        <w:rPr>
          <w:rFonts w:ascii="Tahoma" w:hAnsi="Tahoma" w:cs="Tahoma"/>
          <w:sz w:val="20"/>
          <w:szCs w:val="20"/>
        </w:rPr>
        <w:t>entace akceptovat</w:t>
      </w:r>
      <w:r w:rsidR="00DE734F">
        <w:rPr>
          <w:rFonts w:ascii="Tahoma" w:hAnsi="Tahoma" w:cs="Tahoma"/>
          <w:sz w:val="20"/>
          <w:szCs w:val="20"/>
        </w:rPr>
        <w:t>, tj. k prezentaci se dostavit, jinak v rámci uvedeného dílčího hodnotícího kritéria bude nabídce uchazeče přiděleno</w:t>
      </w:r>
      <w:r w:rsidR="00D173AB">
        <w:rPr>
          <w:rFonts w:ascii="Tahoma" w:hAnsi="Tahoma" w:cs="Tahoma"/>
          <w:sz w:val="20"/>
          <w:szCs w:val="20"/>
        </w:rPr>
        <w:t xml:space="preserve"> </w:t>
      </w:r>
      <w:r w:rsidR="00DE734F">
        <w:rPr>
          <w:rFonts w:ascii="Tahoma" w:hAnsi="Tahoma" w:cs="Tahoma"/>
          <w:sz w:val="20"/>
          <w:szCs w:val="20"/>
        </w:rPr>
        <w:t>0 bodů</w:t>
      </w:r>
      <w:r w:rsidRPr="00B037AF">
        <w:rPr>
          <w:rFonts w:ascii="Tahoma" w:hAnsi="Tahoma" w:cs="Tahoma"/>
          <w:sz w:val="20"/>
          <w:szCs w:val="20"/>
        </w:rPr>
        <w:t>.</w:t>
      </w:r>
    </w:p>
    <w:p w:rsidR="0061420D" w:rsidRPr="00B037AF" w:rsidRDefault="0061420D" w:rsidP="0061420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61420D" w:rsidRPr="00DE734F" w:rsidRDefault="00620038" w:rsidP="0061420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DE734F">
        <w:rPr>
          <w:rFonts w:ascii="Tahoma" w:hAnsi="Tahoma" w:cs="Tahoma"/>
          <w:b/>
          <w:bCs/>
          <w:sz w:val="20"/>
          <w:szCs w:val="20"/>
        </w:rPr>
        <w:t>K prezentaci budou přizváni pouze ti uchazeči, kteří nebudou vyřazeni při otevírání obálek, prokáž</w:t>
      </w:r>
      <w:r w:rsidR="000E5A30">
        <w:rPr>
          <w:rFonts w:ascii="Tahoma" w:hAnsi="Tahoma" w:cs="Tahoma"/>
          <w:b/>
          <w:bCs/>
          <w:sz w:val="20"/>
          <w:szCs w:val="20"/>
        </w:rPr>
        <w:t>ou</w:t>
      </w:r>
      <w:r w:rsidRPr="00DE734F">
        <w:rPr>
          <w:rFonts w:ascii="Tahoma" w:hAnsi="Tahoma" w:cs="Tahoma"/>
          <w:b/>
          <w:bCs/>
          <w:sz w:val="20"/>
          <w:szCs w:val="20"/>
        </w:rPr>
        <w:t xml:space="preserve"> splnění kvalifikace v plném rozsahu a splní požadavky stanovené </w:t>
      </w:r>
      <w:r w:rsidR="00BC4ED8">
        <w:rPr>
          <w:rFonts w:ascii="Tahoma" w:hAnsi="Tahoma" w:cs="Tahoma"/>
          <w:b/>
          <w:bCs/>
          <w:sz w:val="20"/>
          <w:szCs w:val="20"/>
        </w:rPr>
        <w:t>ZVZ</w:t>
      </w:r>
      <w:r w:rsidR="00BC4ED8" w:rsidRPr="00DE73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E734F">
        <w:rPr>
          <w:rFonts w:ascii="Tahoma" w:hAnsi="Tahoma" w:cs="Tahoma"/>
          <w:b/>
          <w:bCs/>
          <w:sz w:val="20"/>
          <w:szCs w:val="20"/>
        </w:rPr>
        <w:t>a</w:t>
      </w:r>
      <w:r w:rsidR="00611DDA">
        <w:rPr>
          <w:rFonts w:ascii="Tahoma" w:hAnsi="Tahoma" w:cs="Tahoma"/>
          <w:b/>
          <w:bCs/>
          <w:sz w:val="20"/>
          <w:szCs w:val="20"/>
        </w:rPr>
        <w:t> </w:t>
      </w:r>
      <w:r w:rsidRPr="00DE734F">
        <w:rPr>
          <w:rFonts w:ascii="Tahoma" w:hAnsi="Tahoma" w:cs="Tahoma"/>
          <w:b/>
          <w:bCs/>
          <w:sz w:val="20"/>
          <w:szCs w:val="20"/>
        </w:rPr>
        <w:t>zadavatelem v zadávacích podmínkách.</w:t>
      </w:r>
    </w:p>
    <w:p w:rsidR="0061420D" w:rsidRPr="00DE734F" w:rsidRDefault="0061420D" w:rsidP="0061420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71FF0" w:rsidRPr="00611DDA" w:rsidRDefault="00741497" w:rsidP="0061420D">
      <w:pPr>
        <w:jc w:val="both"/>
        <w:rPr>
          <w:rFonts w:ascii="Tahoma" w:hAnsi="Tahoma" w:cs="Tahoma"/>
          <w:sz w:val="20"/>
          <w:szCs w:val="20"/>
        </w:rPr>
      </w:pPr>
      <w:r w:rsidRPr="00741497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V rámci praktické ukázky bude předvedeno připojení (simulovaného) připraveného zdrojového systému, které bude zdrojem i konzumentem (nepředpokládá se ukázka konfigurace síťové infrastruktury, ale jen napojení nakonfigurovaného adapteru</w:t>
      </w:r>
      <w:r w:rsidR="00F05742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</w:t>
      </w:r>
      <w:r w:rsidRPr="00741497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/</w:t>
      </w:r>
      <w:r w:rsidR="00F05742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</w:t>
      </w:r>
      <w:r w:rsidRPr="00741497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rozhraní připojovaného systému ke službám (simulovaného) IBC</w:t>
      </w:r>
      <w:r w:rsidR="00BC4ED8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)</w:t>
      </w:r>
      <w:r w:rsidRPr="00741497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.</w:t>
      </w:r>
    </w:p>
    <w:p w:rsidR="00611DDA" w:rsidRDefault="00611DDA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:rsidR="001149F1" w:rsidRPr="00611DDA" w:rsidRDefault="00741497" w:rsidP="0061420D">
      <w:pPr>
        <w:jc w:val="both"/>
        <w:rPr>
          <w:rFonts w:ascii="Tahoma" w:hAnsi="Tahoma" w:cs="Tahoma"/>
          <w:sz w:val="20"/>
          <w:szCs w:val="20"/>
        </w:rPr>
      </w:pPr>
      <w:r w:rsidRPr="00741497">
        <w:rPr>
          <w:rFonts w:ascii="Tahoma" w:hAnsi="Tahoma" w:cs="Tahoma"/>
          <w:b/>
          <w:sz w:val="20"/>
          <w:szCs w:val="20"/>
        </w:rPr>
        <w:lastRenderedPageBreak/>
        <w:t>Rozsah ověření požadovaných funkčních parametrů při prezentaci návrhu uchazečem</w:t>
      </w:r>
      <w:r w:rsidR="001149F1" w:rsidRPr="00611DDA">
        <w:rPr>
          <w:rFonts w:ascii="Tahoma" w:hAnsi="Tahoma" w:cs="Tahoma"/>
          <w:sz w:val="20"/>
          <w:szCs w:val="20"/>
        </w:rPr>
        <w:t xml:space="preserve">: </w:t>
      </w:r>
    </w:p>
    <w:tbl>
      <w:tblPr>
        <w:tblW w:w="10303" w:type="dxa"/>
        <w:jc w:val="center"/>
        <w:tblInd w:w="476" w:type="dxa"/>
        <w:tblCellMar>
          <w:left w:w="70" w:type="dxa"/>
          <w:right w:w="70" w:type="dxa"/>
        </w:tblCellMar>
        <w:tblLook w:val="04A0"/>
      </w:tblPr>
      <w:tblGrid>
        <w:gridCol w:w="1329"/>
        <w:gridCol w:w="5684"/>
        <w:gridCol w:w="3290"/>
      </w:tblGrid>
      <w:tr w:rsidR="00611DDA" w:rsidRPr="00B037AF" w:rsidTr="00611DDA">
        <w:trPr>
          <w:trHeight w:val="707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11DDA" w:rsidRPr="00611DDA" w:rsidRDefault="00611DDA" w:rsidP="004923C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lang w:eastAsia="cs-CZ"/>
              </w:rPr>
            </w:pP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11DDA" w:rsidRPr="00611DDA" w:rsidRDefault="00D60E87" w:rsidP="00D60E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eastAsia="cs-CZ"/>
              </w:rPr>
              <w:t>Požadavek na předvedení funkčnosti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1DDA" w:rsidRPr="00611DDA" w:rsidRDefault="00F0574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Očekáva</w:t>
            </w:r>
            <w:r w:rsidR="00741497" w:rsidRPr="0074149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ná odezva</w:t>
            </w:r>
            <w:r w:rsidR="00D60E8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 – preference zadavatele</w:t>
            </w:r>
          </w:p>
        </w:tc>
      </w:tr>
      <w:tr w:rsidR="00D173AB" w:rsidRPr="00B037AF" w:rsidTr="00611DDA">
        <w:trPr>
          <w:trHeight w:val="1425"/>
          <w:jc w:val="center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784B5F" w:rsidRDefault="00741497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  <w:lang w:eastAsia="cs-CZ"/>
              </w:rPr>
            </w:pPr>
            <w:r w:rsidRPr="00741497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  <w:lang w:eastAsia="cs-CZ"/>
              </w:rPr>
              <w:t>Praktická ukázka fungování systému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4B5F" w:rsidRDefault="00741497" w:rsidP="00A81D41">
            <w:pPr>
              <w:spacing w:after="0" w:line="240" w:lineRule="auto"/>
              <w:ind w:left="467" w:hanging="283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1) V rámci praktické ukázky budou předvedeny níže uvedené funkcionality (praktická ukázka může být simulovaná, tj. nemusí probíhat mezi provozními systémy, které mají být ve finále propojeny, musí však demonstrovat přenesení informací</w:t>
            </w:r>
            <w:r w:rsidR="00A81D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, resp. odesílané a přenesené zprávy mezi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fyzicky oddělenými systémy, min. 1:2</w:t>
            </w:r>
            <w:r w:rsidR="00A81D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, které budou simulovat ZZS a následného poskytovatele zdravotní péče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73AB" w:rsidRPr="00611DDA" w:rsidRDefault="00D173AB" w:rsidP="004923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D173AB" w:rsidRPr="00B037AF" w:rsidTr="00611DDA">
        <w:trPr>
          <w:trHeight w:val="570"/>
          <w:jc w:val="center"/>
        </w:trPr>
        <w:tc>
          <w:tcPr>
            <w:tcW w:w="13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73AB" w:rsidRPr="00B037AF" w:rsidRDefault="00D173AB" w:rsidP="00FB41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5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3AB" w:rsidRPr="00611DDA" w:rsidRDefault="00741497" w:rsidP="00817A1C">
            <w:pPr>
              <w:spacing w:after="0" w:line="240" w:lineRule="auto"/>
              <w:ind w:left="781" w:hanging="284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o   </w:t>
            </w:r>
            <w:r w:rsidR="004E066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Objem </w:t>
            </w:r>
            <w:proofErr w:type="spellStart"/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emergency</w:t>
            </w:r>
            <w:proofErr w:type="spellEnd"/>
            <w:r w:rsidR="004E066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a zdravotních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údaj</w:t>
            </w:r>
            <w:r w:rsidR="004E066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ů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pacienta </w:t>
            </w:r>
            <w:r w:rsidR="001E111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(hodnocení 0 - 5 bodů)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A1C" w:rsidRDefault="00784B5F" w:rsidP="00817A1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M</w:t>
            </w:r>
            <w:r w:rsidR="00741497"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inimálně v</w:t>
            </w:r>
            <w:r w:rsidR="00A81D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  <w:r w:rsidR="00741497"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rozsahu</w:t>
            </w:r>
            <w:r w:rsidR="00A81D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požadovaných </w:t>
            </w:r>
            <w:r w:rsidR="00817A1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(základních) </w:t>
            </w:r>
            <w:proofErr w:type="spellStart"/>
            <w:r w:rsidR="00A81D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emergentních</w:t>
            </w:r>
            <w:proofErr w:type="spellEnd"/>
            <w:r w:rsidR="00A81D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údajů</w:t>
            </w:r>
            <w:r w:rsidR="00741497"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: alergie, trvalé</w:t>
            </w:r>
            <w:r w:rsidR="00611DD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741497"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medikace, rizikové faktory a </w:t>
            </w:r>
            <w:r w:rsidR="00DC2A1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chronické </w:t>
            </w:r>
            <w:r w:rsidR="00741497"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diagnózy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.</w:t>
            </w:r>
            <w:r w:rsidR="00A81D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</w:t>
            </w:r>
          </w:p>
          <w:p w:rsidR="00D173AB" w:rsidRPr="00611DDA" w:rsidRDefault="00DC2A12" w:rsidP="00817A1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Předmětem ohodnocení je objem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emergentních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a zdravotních údajů o pacientovi nad rámec povinných požadavků v</w:t>
            </w:r>
            <w:r w:rsidR="00817A1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 zadávacích podmínkách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(např. krevní skupina, hospitalizace za poslední 3 roky,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preskripované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léky za poslední 3 roky atd.)</w:t>
            </w:r>
            <w:r w:rsidR="00817A1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, přičemž zadavatel preferuje vyšší objem </w:t>
            </w:r>
            <w:proofErr w:type="spellStart"/>
            <w:r w:rsidR="00817A1C"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emergency</w:t>
            </w:r>
            <w:proofErr w:type="spellEnd"/>
            <w:r w:rsidR="00817A1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a zdravotních</w:t>
            </w:r>
            <w:r w:rsidR="00817A1C"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údaj</w:t>
            </w:r>
            <w:r w:rsidR="00817A1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ů</w:t>
            </w:r>
            <w:r w:rsidR="00817A1C"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pacienta</w:t>
            </w:r>
            <w:r w:rsidR="00817A1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  <w:tr w:rsidR="00D173AB" w:rsidRPr="00B037AF" w:rsidTr="00611DDA">
        <w:trPr>
          <w:trHeight w:val="300"/>
          <w:jc w:val="center"/>
        </w:trPr>
        <w:tc>
          <w:tcPr>
            <w:tcW w:w="13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73AB" w:rsidRPr="00B037AF" w:rsidRDefault="00D173AB" w:rsidP="00FB41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5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3AB" w:rsidRPr="00611DDA" w:rsidRDefault="00741497" w:rsidP="00817A1C">
            <w:pPr>
              <w:spacing w:after="0" w:line="240" w:lineRule="auto"/>
              <w:ind w:left="781" w:hanging="284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o   </w:t>
            </w:r>
            <w:r w:rsidR="00BC4E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</w:t>
            </w:r>
            <w:r w:rsidR="004E066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obrazení obsahu klinických informací s rozdělením 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na propouštěcí</w:t>
            </w:r>
            <w:r w:rsidR="004E066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,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ambulantní zprávy</w:t>
            </w:r>
            <w:r w:rsidR="004E066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a nálezy EKG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,</w:t>
            </w:r>
            <w:r w:rsidR="001E111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(hodnocení 0 - 5 bodů)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B5F" w:rsidRPr="00C264E7" w:rsidRDefault="00C264E7" w:rsidP="00817A1C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cs-CZ"/>
              </w:rPr>
            </w:pPr>
            <w:r w:rsidRPr="00C264E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Hodnocen</w:t>
            </w:r>
            <w:r w:rsidR="00DE71D4" w:rsidRPr="00DE71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bude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komfort konfigurace (období, min</w:t>
            </w:r>
            <w:r w:rsidR="004E066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.,</w:t>
            </w:r>
            <w:r w:rsidR="00817A1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max</w:t>
            </w:r>
            <w:r w:rsidR="00817A1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počet zpráv), uživatelská jednoduchost konfigurace např. bez nutnosti přepínání oken, </w:t>
            </w:r>
            <w:r w:rsidR="00817A1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kratší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délka zobrazovaného období, přehledné zobrazení seznamu maximálního počtu zpráv, </w:t>
            </w:r>
            <w:r w:rsidR="00817A1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možnost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rozdělení zpráv dle kategorií odborností, specializace ambulantních lékařů, atd.</w:t>
            </w:r>
          </w:p>
        </w:tc>
      </w:tr>
      <w:tr w:rsidR="00D173AB" w:rsidRPr="00B037AF" w:rsidTr="00611DDA">
        <w:trPr>
          <w:trHeight w:val="1140"/>
          <w:jc w:val="center"/>
        </w:trPr>
        <w:tc>
          <w:tcPr>
            <w:tcW w:w="13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73AB" w:rsidRPr="00B037AF" w:rsidRDefault="00D173AB" w:rsidP="00FB41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5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B5F" w:rsidRDefault="00741497" w:rsidP="001E111D">
            <w:pPr>
              <w:spacing w:after="0" w:line="240" w:lineRule="auto"/>
              <w:ind w:left="467" w:hanging="283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2) Zobrazení údajů</w:t>
            </w:r>
            <w:r w:rsidR="001E111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- hodnocení 0 - 5 bodů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3AB" w:rsidRPr="00611DDA" w:rsidRDefault="003E5464" w:rsidP="003E54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Simulace </w:t>
            </w:r>
            <w:r w:rsidR="008734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při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předvedení je rychlá, přehledná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a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jednoznačná i při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větším počtu dostupných dat z více zdrojových systémů, a to i pro menší mobilní zařízení,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 důvodu velmi rychlého získání potřebných informací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o zdraví pacienta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využívávaných pro rozhodování</w:t>
            </w:r>
            <w:r w:rsidR="00817A1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  <w:tr w:rsidR="00D173AB" w:rsidRPr="00B037AF" w:rsidTr="00611DDA">
        <w:trPr>
          <w:trHeight w:val="855"/>
          <w:jc w:val="center"/>
        </w:trPr>
        <w:tc>
          <w:tcPr>
            <w:tcW w:w="13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73AB" w:rsidRPr="00B037AF" w:rsidRDefault="00D173AB" w:rsidP="00FB41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5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B5F" w:rsidRDefault="00741497" w:rsidP="003E5464">
            <w:pPr>
              <w:spacing w:after="0" w:line="240" w:lineRule="auto"/>
              <w:ind w:left="467" w:hanging="283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3) </w:t>
            </w:r>
            <w:r w:rsidR="003E546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Intuitivní ovládání </w:t>
            </w:r>
            <w:r w:rsidR="001E111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- hodnocení 0 - 5 bodů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3AB" w:rsidRPr="00611DDA" w:rsidRDefault="00741497" w:rsidP="00C64C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Předved</w:t>
            </w:r>
            <w:r w:rsidR="00F0574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e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ní intuitivního ovládaní</w:t>
            </w:r>
            <w:r w:rsidR="003E5464" w:rsidRPr="003E546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a to i pro menší mobilní zařízení s dotykovou obrazovkou,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784B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účelnost a intuitivnost 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strukturovanost</w:t>
            </w:r>
            <w:r w:rsidR="00784B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i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dat, rychlý přístup </w:t>
            </w:r>
            <w:r w:rsidR="00784B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k 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informacím (nízký počet kliků/doteků)</w:t>
            </w:r>
            <w:r w:rsidR="00784B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  <w:tr w:rsidR="00D173AB" w:rsidRPr="00B037AF" w:rsidTr="00611DDA">
        <w:trPr>
          <w:trHeight w:val="570"/>
          <w:jc w:val="center"/>
        </w:trPr>
        <w:tc>
          <w:tcPr>
            <w:tcW w:w="13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73AB" w:rsidRPr="00B037AF" w:rsidRDefault="00D173AB" w:rsidP="00FB41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5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B5F" w:rsidRDefault="00741497">
            <w:pPr>
              <w:spacing w:after="0" w:line="240" w:lineRule="auto"/>
              <w:ind w:left="467" w:hanging="283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4) </w:t>
            </w:r>
            <w:r w:rsidR="00BC4E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Zabezpečení z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drojov</w:t>
            </w:r>
            <w:r w:rsidR="00BC4E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ého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systém</w:t>
            </w:r>
            <w:r w:rsidR="00BC4E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u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proti neoprávněnému přístupu </w:t>
            </w:r>
            <w:r w:rsidR="001E111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- hodnocení 0 - 5 bodů</w:t>
            </w:r>
          </w:p>
          <w:p w:rsidR="00784B5F" w:rsidRDefault="00784B5F">
            <w:pPr>
              <w:spacing w:after="0" w:line="240" w:lineRule="auto"/>
              <w:ind w:left="467" w:hanging="283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3AB" w:rsidRPr="00611DDA" w:rsidRDefault="00741497" w:rsidP="00D60E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Simulace a předvedení autentizace uživatelů a jejich oprávnění k jednotlivým službám</w:t>
            </w:r>
            <w:r w:rsidR="00784B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s maximálním důrazem na </w:t>
            </w:r>
            <w:r w:rsidR="00784B5F"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zabezpečen</w:t>
            </w:r>
            <w:r w:rsidR="00784B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í</w:t>
            </w:r>
            <w:r w:rsidR="00784B5F"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proti neoprávněnému přístupu</w:t>
            </w:r>
            <w:r w:rsidR="00784B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v jednotlivých fázích přístupu a využívání služeb.</w:t>
            </w:r>
          </w:p>
        </w:tc>
      </w:tr>
      <w:tr w:rsidR="00D173AB" w:rsidRPr="00B037AF" w:rsidTr="00611DDA">
        <w:trPr>
          <w:trHeight w:val="300"/>
          <w:jc w:val="center"/>
        </w:trPr>
        <w:tc>
          <w:tcPr>
            <w:tcW w:w="13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73AB" w:rsidRPr="00B037AF" w:rsidRDefault="00D173AB" w:rsidP="00FB41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5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B5F" w:rsidRDefault="00741497" w:rsidP="00BC4ED8">
            <w:pPr>
              <w:spacing w:after="0" w:line="240" w:lineRule="auto"/>
              <w:ind w:left="467" w:hanging="283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5) Zobrazení dat jen oprávněným osobám</w:t>
            </w:r>
            <w:r w:rsidR="001E111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- hodnocení 0 - 5 </w:t>
            </w:r>
            <w:r w:rsidR="001E111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lastRenderedPageBreak/>
              <w:t>bodů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3AB" w:rsidRPr="00611DDA" w:rsidRDefault="00741497" w:rsidP="00784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lastRenderedPageBreak/>
              <w:t xml:space="preserve">Simulace ověření oprávněnosti 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lastRenderedPageBreak/>
              <w:t>k nahlížení na data</w:t>
            </w:r>
            <w:r w:rsidR="00784B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s maximálním důrazem na zobrazení dat v každé situaci </w:t>
            </w:r>
            <w:r w:rsidR="00784B5F"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jen oprávněným osobám</w:t>
            </w:r>
            <w:r w:rsidR="00784B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  <w:tr w:rsidR="00D173AB" w:rsidRPr="00B037AF" w:rsidTr="00611DDA">
        <w:trPr>
          <w:trHeight w:val="300"/>
          <w:jc w:val="center"/>
        </w:trPr>
        <w:tc>
          <w:tcPr>
            <w:tcW w:w="13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73AB" w:rsidRPr="00B037AF" w:rsidRDefault="00D173AB" w:rsidP="00FB41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5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B5F" w:rsidRDefault="00741497">
            <w:pPr>
              <w:spacing w:after="0" w:line="240" w:lineRule="auto"/>
              <w:ind w:left="467" w:hanging="283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6) </w:t>
            </w:r>
            <w:r w:rsidR="00BC4E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Prokazatelná </w:t>
            </w:r>
            <w:proofErr w:type="spellStart"/>
            <w:r w:rsidR="00BC4E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dokladatelnost</w:t>
            </w:r>
            <w:proofErr w:type="spellEnd"/>
            <w:r w:rsidR="00BC4E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n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ahlížení na data </w:t>
            </w:r>
            <w:r w:rsidR="001E111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-  hodnocení 0 - 5 bodů</w:t>
            </w:r>
          </w:p>
          <w:p w:rsidR="00784B5F" w:rsidRDefault="00784B5F">
            <w:pPr>
              <w:spacing w:after="0" w:line="240" w:lineRule="auto"/>
              <w:ind w:left="467" w:hanging="283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3AB" w:rsidRPr="00611DDA" w:rsidRDefault="00741497" w:rsidP="00F23B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Simulace na úrovni systému  - </w:t>
            </w:r>
            <w:r w:rsidR="00784B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maximálně </w:t>
            </w:r>
            <w:r w:rsidR="00D60E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d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okladovatelný přehled o přístupech a odeslaných datech</w:t>
            </w:r>
            <w:r w:rsidR="00784B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  <w:tr w:rsidR="00D173AB" w:rsidRPr="00B037AF" w:rsidTr="00611DDA">
        <w:trPr>
          <w:trHeight w:val="570"/>
          <w:jc w:val="center"/>
        </w:trPr>
        <w:tc>
          <w:tcPr>
            <w:tcW w:w="13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73AB" w:rsidRPr="00B037AF" w:rsidRDefault="00D173AB" w:rsidP="00FB41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5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B5F" w:rsidRDefault="00741497">
            <w:pPr>
              <w:spacing w:after="0" w:line="240" w:lineRule="auto"/>
              <w:ind w:left="467" w:hanging="283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7) Přenášená data směrovaná do konkrétního zařízení jsou doručena právě jen tam (např. zpráva z výjezdu)</w:t>
            </w:r>
            <w:r w:rsidR="001E111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- hodnocení 0 - 5 bodů</w:t>
            </w:r>
          </w:p>
          <w:p w:rsidR="00784B5F" w:rsidRDefault="00784B5F">
            <w:pPr>
              <w:spacing w:after="0" w:line="240" w:lineRule="auto"/>
              <w:ind w:left="467" w:hanging="283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3AB" w:rsidRPr="00611DDA" w:rsidRDefault="00741497" w:rsidP="0068012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Předvedení jednoznačnosti doručení, </w:t>
            </w:r>
            <w:proofErr w:type="spellStart"/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auditovatelnost</w:t>
            </w:r>
            <w:proofErr w:type="spellEnd"/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chybně doručené zprávy</w:t>
            </w:r>
            <w:r w:rsidR="00784B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  <w:tr w:rsidR="00D173AB" w:rsidRPr="00B037AF" w:rsidTr="00611DDA">
        <w:trPr>
          <w:trHeight w:val="60"/>
          <w:jc w:val="center"/>
        </w:trPr>
        <w:tc>
          <w:tcPr>
            <w:tcW w:w="13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73AB" w:rsidRPr="00B037AF" w:rsidRDefault="00D173AB" w:rsidP="00FB41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B5F" w:rsidRDefault="00741497">
            <w:pPr>
              <w:spacing w:after="0" w:line="240" w:lineRule="auto"/>
              <w:ind w:left="467" w:hanging="283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8) Osobní a zdravotní údaje pacienta nemohou být </w:t>
            </w:r>
            <w:proofErr w:type="spellStart"/>
            <w:r w:rsidR="00D7719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perzistesntně</w:t>
            </w:r>
            <w:proofErr w:type="spellEnd"/>
            <w:r w:rsidR="00D7719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ukládány</w:t>
            </w:r>
            <w:r w:rsidR="00BC4E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1E111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- hodnocení 0 - 5 bodů</w:t>
            </w:r>
          </w:p>
          <w:p w:rsidR="00784B5F" w:rsidRDefault="00784B5F">
            <w:pPr>
              <w:spacing w:after="0" w:line="240" w:lineRule="auto"/>
              <w:ind w:left="467" w:hanging="283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3AB" w:rsidRPr="00611DDA" w:rsidRDefault="00741497" w:rsidP="00764F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Simulace na úrovni systému</w:t>
            </w:r>
            <w:r w:rsidR="00764F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probíhá tak</w:t>
            </w:r>
            <w:r w:rsidR="00C64CB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, že získáva</w:t>
            </w:r>
            <w:r w:rsidR="00764F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ná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dat</w:t>
            </w:r>
            <w:r w:rsidR="00764F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a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764F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jsou 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vždy </w:t>
            </w:r>
            <w:r w:rsidR="00764F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odezvou </w:t>
            </w:r>
            <w:r w:rsidRPr="0074149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zdrojových systémů</w:t>
            </w:r>
            <w:r w:rsidR="00784B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</w:tbl>
    <w:p w:rsidR="004923CF" w:rsidRPr="00B037AF" w:rsidRDefault="004923CF" w:rsidP="0061420D">
      <w:pPr>
        <w:ind w:left="708"/>
        <w:rPr>
          <w:rFonts w:ascii="Tahoma" w:hAnsi="Tahoma" w:cs="Tahoma"/>
          <w:sz w:val="20"/>
          <w:szCs w:val="20"/>
        </w:rPr>
      </w:pPr>
    </w:p>
    <w:p w:rsidR="00640325" w:rsidRPr="0049539C" w:rsidRDefault="00640325" w:rsidP="00FF3486">
      <w:pPr>
        <w:jc w:val="both"/>
        <w:rPr>
          <w:rFonts w:ascii="Tahoma" w:hAnsi="Tahoma" w:cs="Tahoma"/>
          <w:sz w:val="20"/>
          <w:szCs w:val="20"/>
        </w:rPr>
      </w:pPr>
      <w:r w:rsidRPr="00640325">
        <w:rPr>
          <w:rFonts w:ascii="Tahoma" w:hAnsi="Tahoma" w:cs="Tahoma"/>
          <w:sz w:val="20"/>
          <w:szCs w:val="20"/>
        </w:rPr>
        <w:t xml:space="preserve">V rámci dílčího hodnotícího kritéria </w:t>
      </w:r>
      <w:r>
        <w:rPr>
          <w:rFonts w:ascii="Tahoma" w:hAnsi="Tahoma" w:cs="Tahoma"/>
          <w:sz w:val="20"/>
          <w:szCs w:val="20"/>
        </w:rPr>
        <w:t>2</w:t>
      </w:r>
      <w:r w:rsidRPr="00640325">
        <w:rPr>
          <w:rFonts w:ascii="Tahoma" w:hAnsi="Tahoma" w:cs="Tahoma"/>
          <w:sz w:val="20"/>
          <w:szCs w:val="20"/>
        </w:rPr>
        <w:t xml:space="preserve">. Kvalita </w:t>
      </w:r>
      <w:r w:rsidR="000E5A30">
        <w:rPr>
          <w:rFonts w:ascii="Tahoma" w:hAnsi="Tahoma" w:cs="Tahoma"/>
          <w:sz w:val="20"/>
          <w:szCs w:val="20"/>
        </w:rPr>
        <w:t>návrhu řešení</w:t>
      </w:r>
      <w:r w:rsidRPr="00640325">
        <w:rPr>
          <w:rFonts w:ascii="Tahoma" w:hAnsi="Tahoma" w:cs="Tahoma"/>
          <w:sz w:val="20"/>
          <w:szCs w:val="20"/>
        </w:rPr>
        <w:t xml:space="preserve"> se </w:t>
      </w:r>
      <w:r w:rsidR="00FF3486">
        <w:rPr>
          <w:rFonts w:ascii="Tahoma" w:hAnsi="Tahoma" w:cs="Tahoma"/>
          <w:sz w:val="20"/>
          <w:szCs w:val="20"/>
        </w:rPr>
        <w:t xml:space="preserve">nabídky </w:t>
      </w:r>
      <w:r w:rsidRPr="00640325">
        <w:rPr>
          <w:rFonts w:ascii="Tahoma" w:hAnsi="Tahoma" w:cs="Tahoma"/>
          <w:sz w:val="20"/>
          <w:szCs w:val="20"/>
        </w:rPr>
        <w:t>hodnotí tak, že hodnotící komise sestaví v</w:t>
      </w:r>
      <w:r w:rsidR="009011B2">
        <w:rPr>
          <w:rFonts w:ascii="Tahoma" w:hAnsi="Tahoma" w:cs="Tahoma"/>
          <w:sz w:val="20"/>
          <w:szCs w:val="20"/>
        </w:rPr>
        <w:t> </w:t>
      </w:r>
      <w:r w:rsidRPr="00640325">
        <w:rPr>
          <w:rFonts w:ascii="Tahoma" w:hAnsi="Tahoma" w:cs="Tahoma"/>
          <w:sz w:val="20"/>
          <w:szCs w:val="20"/>
        </w:rPr>
        <w:t>závislosti</w:t>
      </w:r>
      <w:r w:rsidR="009011B2">
        <w:rPr>
          <w:rFonts w:ascii="Tahoma" w:hAnsi="Tahoma" w:cs="Tahoma"/>
          <w:sz w:val="20"/>
          <w:szCs w:val="20"/>
        </w:rPr>
        <w:t xml:space="preserve"> na</w:t>
      </w:r>
      <w:r w:rsidRPr="00640325">
        <w:rPr>
          <w:rFonts w:ascii="Tahoma" w:hAnsi="Tahoma" w:cs="Tahoma"/>
          <w:sz w:val="20"/>
          <w:szCs w:val="20"/>
        </w:rPr>
        <w:t xml:space="preserve"> hlediscích specifikovaných </w:t>
      </w:r>
      <w:r>
        <w:rPr>
          <w:rFonts w:ascii="Tahoma" w:hAnsi="Tahoma" w:cs="Tahoma"/>
          <w:sz w:val="20"/>
          <w:szCs w:val="20"/>
        </w:rPr>
        <w:t xml:space="preserve">shora a získaného </w:t>
      </w:r>
      <w:r w:rsidR="00BC4ED8">
        <w:rPr>
          <w:rFonts w:ascii="Tahoma" w:hAnsi="Tahoma" w:cs="Tahoma"/>
          <w:sz w:val="20"/>
          <w:szCs w:val="20"/>
        </w:rPr>
        <w:t xml:space="preserve">součtu </w:t>
      </w:r>
      <w:r>
        <w:rPr>
          <w:rFonts w:ascii="Tahoma" w:hAnsi="Tahoma" w:cs="Tahoma"/>
          <w:sz w:val="20"/>
          <w:szCs w:val="20"/>
        </w:rPr>
        <w:t xml:space="preserve">bodového hodnocení </w:t>
      </w:r>
      <w:r w:rsidRPr="00640325">
        <w:rPr>
          <w:rFonts w:ascii="Tahoma" w:hAnsi="Tahoma" w:cs="Tahoma"/>
          <w:sz w:val="20"/>
          <w:szCs w:val="20"/>
        </w:rPr>
        <w:t>pořadí nabídek od</w:t>
      </w:r>
      <w:r w:rsidR="00611DDA">
        <w:rPr>
          <w:rFonts w:ascii="Tahoma" w:hAnsi="Tahoma" w:cs="Tahoma"/>
          <w:sz w:val="20"/>
          <w:szCs w:val="20"/>
        </w:rPr>
        <w:t> </w:t>
      </w:r>
      <w:r w:rsidRPr="00640325">
        <w:rPr>
          <w:rFonts w:ascii="Tahoma" w:hAnsi="Tahoma" w:cs="Tahoma"/>
          <w:sz w:val="20"/>
          <w:szCs w:val="20"/>
        </w:rPr>
        <w:t>nejvhodnější k nejméně vhodné</w:t>
      </w:r>
      <w:r w:rsidR="00FF3486">
        <w:rPr>
          <w:rFonts w:ascii="Tahoma" w:hAnsi="Tahoma" w:cs="Tahoma"/>
          <w:sz w:val="20"/>
          <w:szCs w:val="20"/>
        </w:rPr>
        <w:t>.</w:t>
      </w:r>
      <w:r w:rsidRPr="00640325">
        <w:rPr>
          <w:rFonts w:ascii="Tahoma" w:hAnsi="Tahoma" w:cs="Tahoma"/>
          <w:sz w:val="20"/>
          <w:szCs w:val="20"/>
        </w:rPr>
        <w:t xml:space="preserve"> Jako nejvhodnější bude vyhodnocena nabídka, která nejlépe splní zadavatelem stanovená hlediska.</w:t>
      </w:r>
      <w:r>
        <w:rPr>
          <w:rFonts w:ascii="Tahoma" w:hAnsi="Tahoma" w:cs="Tahoma"/>
          <w:sz w:val="20"/>
          <w:szCs w:val="20"/>
        </w:rPr>
        <w:t xml:space="preserve"> </w:t>
      </w:r>
      <w:r w:rsidR="00784B5F">
        <w:rPr>
          <w:rFonts w:ascii="Tahoma" w:hAnsi="Tahoma" w:cs="Tahoma"/>
          <w:sz w:val="20"/>
          <w:szCs w:val="20"/>
        </w:rPr>
        <w:t>H</w:t>
      </w:r>
      <w:r w:rsidR="00784B5F" w:rsidRPr="00B037AF">
        <w:rPr>
          <w:rFonts w:ascii="Tahoma" w:hAnsi="Tahoma" w:cs="Tahoma"/>
          <w:sz w:val="20"/>
          <w:szCs w:val="20"/>
        </w:rPr>
        <w:t xml:space="preserve">odnocená nabídka získá bodovou hodnotu, která vznikne násobkem 100 a poměru </w:t>
      </w:r>
      <w:r w:rsidR="0080158C">
        <w:rPr>
          <w:rFonts w:ascii="Tahoma" w:hAnsi="Tahoma" w:cs="Tahoma"/>
          <w:sz w:val="20"/>
          <w:szCs w:val="20"/>
        </w:rPr>
        <w:t xml:space="preserve">bodové </w:t>
      </w:r>
      <w:r w:rsidR="00784B5F" w:rsidRPr="00B037AF">
        <w:rPr>
          <w:rFonts w:ascii="Tahoma" w:hAnsi="Tahoma" w:cs="Tahoma"/>
          <w:sz w:val="20"/>
          <w:szCs w:val="20"/>
        </w:rPr>
        <w:t xml:space="preserve">hodnoty </w:t>
      </w:r>
      <w:r w:rsidR="00784B5F">
        <w:rPr>
          <w:rFonts w:ascii="Tahoma" w:hAnsi="Tahoma" w:cs="Tahoma"/>
          <w:sz w:val="20"/>
          <w:szCs w:val="20"/>
        </w:rPr>
        <w:t xml:space="preserve">hodnocené nabídky k </w:t>
      </w:r>
      <w:r w:rsidR="00784B5F" w:rsidRPr="00B037AF">
        <w:rPr>
          <w:rFonts w:ascii="Tahoma" w:hAnsi="Tahoma" w:cs="Tahoma"/>
          <w:sz w:val="20"/>
          <w:szCs w:val="20"/>
        </w:rPr>
        <w:t>nejvhodnější nabíd</w:t>
      </w:r>
      <w:r w:rsidR="00784B5F">
        <w:rPr>
          <w:rFonts w:ascii="Tahoma" w:hAnsi="Tahoma" w:cs="Tahoma"/>
          <w:sz w:val="20"/>
          <w:szCs w:val="20"/>
        </w:rPr>
        <w:t>ce</w:t>
      </w:r>
      <w:r w:rsidR="00784B5F" w:rsidRPr="00B037AF">
        <w:rPr>
          <w:rFonts w:ascii="Tahoma" w:hAnsi="Tahoma" w:cs="Tahoma"/>
          <w:sz w:val="20"/>
          <w:szCs w:val="20"/>
        </w:rPr>
        <w:t xml:space="preserve">. Následně bude přidělená bodová hodnota převážena vahou tohoto </w:t>
      </w:r>
      <w:r w:rsidR="00432218">
        <w:rPr>
          <w:rFonts w:ascii="Tahoma" w:hAnsi="Tahoma" w:cs="Tahoma"/>
          <w:sz w:val="20"/>
          <w:szCs w:val="20"/>
        </w:rPr>
        <w:t xml:space="preserve">dílčího hodnotícího </w:t>
      </w:r>
      <w:r w:rsidRPr="00B037AF">
        <w:rPr>
          <w:rFonts w:ascii="Tahoma" w:hAnsi="Tahoma" w:cs="Tahoma"/>
          <w:sz w:val="20"/>
          <w:szCs w:val="20"/>
        </w:rPr>
        <w:t>kritéria č.</w:t>
      </w:r>
      <w:r>
        <w:rPr>
          <w:rFonts w:ascii="Tahoma" w:hAnsi="Tahoma" w:cs="Tahoma"/>
          <w:sz w:val="20"/>
          <w:szCs w:val="20"/>
        </w:rPr>
        <w:t xml:space="preserve"> </w:t>
      </w:r>
      <w:r w:rsidRPr="00B037AF">
        <w:rPr>
          <w:rFonts w:ascii="Tahoma" w:hAnsi="Tahoma" w:cs="Tahoma"/>
          <w:sz w:val="20"/>
          <w:szCs w:val="20"/>
        </w:rPr>
        <w:t xml:space="preserve">2 (tj. bodová hodnota </w:t>
      </w:r>
      <w:r w:rsidRPr="00B037AF">
        <w:rPr>
          <w:rFonts w:ascii="Tahoma" w:hAnsi="Tahoma" w:cs="Tahoma"/>
          <w:sz w:val="20"/>
          <w:szCs w:val="20"/>
          <w:lang w:val="en-US"/>
        </w:rPr>
        <w:t>*</w:t>
      </w:r>
      <w:r w:rsidRPr="00B037AF">
        <w:rPr>
          <w:rFonts w:ascii="Tahoma" w:hAnsi="Tahoma" w:cs="Tahoma"/>
          <w:sz w:val="20"/>
          <w:szCs w:val="20"/>
        </w:rPr>
        <w:t xml:space="preserve"> 0,3). Tím bude získána vážená bodová hodnota nabídky pro </w:t>
      </w:r>
      <w:r w:rsidR="00432218">
        <w:rPr>
          <w:rFonts w:ascii="Tahoma" w:hAnsi="Tahoma" w:cs="Tahoma"/>
          <w:sz w:val="20"/>
          <w:szCs w:val="20"/>
        </w:rPr>
        <w:t xml:space="preserve">dílčí hodnotící </w:t>
      </w:r>
      <w:r w:rsidRPr="00B037AF">
        <w:rPr>
          <w:rFonts w:ascii="Tahoma" w:hAnsi="Tahoma" w:cs="Tahoma"/>
          <w:sz w:val="20"/>
          <w:szCs w:val="20"/>
        </w:rPr>
        <w:t>kritérium č.</w:t>
      </w:r>
      <w:r>
        <w:rPr>
          <w:rFonts w:ascii="Tahoma" w:hAnsi="Tahoma" w:cs="Tahoma"/>
          <w:sz w:val="20"/>
          <w:szCs w:val="20"/>
        </w:rPr>
        <w:t xml:space="preserve"> </w:t>
      </w:r>
      <w:r w:rsidRPr="00B037AF">
        <w:rPr>
          <w:rFonts w:ascii="Tahoma" w:hAnsi="Tahoma" w:cs="Tahoma"/>
          <w:sz w:val="20"/>
          <w:szCs w:val="20"/>
        </w:rPr>
        <w:t>2.</w:t>
      </w:r>
    </w:p>
    <w:p w:rsidR="00640325" w:rsidRDefault="00640325" w:rsidP="00640325">
      <w:pPr>
        <w:jc w:val="both"/>
        <w:rPr>
          <w:rFonts w:ascii="Tahoma" w:hAnsi="Tahoma" w:cs="Tahoma"/>
          <w:sz w:val="20"/>
          <w:szCs w:val="20"/>
        </w:rPr>
      </w:pPr>
      <w:r w:rsidRPr="00640325">
        <w:rPr>
          <w:rFonts w:ascii="Tahoma" w:hAnsi="Tahoma" w:cs="Tahoma"/>
          <w:sz w:val="20"/>
          <w:szCs w:val="20"/>
        </w:rPr>
        <w:t>Celkové bodové ohodnocení jednotlivých nabídek vznikne součtem převážených bodových hodnot dosažených v</w:t>
      </w:r>
      <w:r>
        <w:rPr>
          <w:rFonts w:ascii="Tahoma" w:hAnsi="Tahoma" w:cs="Tahoma"/>
          <w:sz w:val="20"/>
          <w:szCs w:val="20"/>
        </w:rPr>
        <w:t xml:space="preserve"> obou </w:t>
      </w:r>
      <w:r w:rsidRPr="00640325">
        <w:rPr>
          <w:rFonts w:ascii="Tahoma" w:hAnsi="Tahoma" w:cs="Tahoma"/>
          <w:sz w:val="20"/>
          <w:szCs w:val="20"/>
        </w:rPr>
        <w:t xml:space="preserve">dílčích hodnotících kritériích. </w:t>
      </w:r>
    </w:p>
    <w:p w:rsidR="00640325" w:rsidRPr="00640325" w:rsidRDefault="00640325" w:rsidP="00640325">
      <w:pPr>
        <w:jc w:val="both"/>
        <w:rPr>
          <w:rFonts w:ascii="Tahoma" w:hAnsi="Tahoma" w:cs="Tahoma"/>
          <w:sz w:val="20"/>
          <w:szCs w:val="20"/>
        </w:rPr>
      </w:pPr>
      <w:r w:rsidRPr="00640325">
        <w:rPr>
          <w:rFonts w:ascii="Tahoma" w:hAnsi="Tahoma" w:cs="Tahoma"/>
          <w:sz w:val="20"/>
          <w:szCs w:val="20"/>
        </w:rPr>
        <w:t>Zaokrouhlování bude prováděno na dvě desetinná místa.</w:t>
      </w:r>
    </w:p>
    <w:p w:rsidR="004E052D" w:rsidRPr="006D7B26" w:rsidRDefault="00640325" w:rsidP="00575B0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40325">
        <w:rPr>
          <w:rFonts w:ascii="Tahoma" w:hAnsi="Tahoma" w:cs="Tahoma"/>
          <w:sz w:val="20"/>
          <w:szCs w:val="20"/>
        </w:rPr>
        <w:t>Na základě celkového bodového ohodnocení stanoví hodnotící komise výsledné pořadí nabídek.</w:t>
      </w:r>
    </w:p>
    <w:sectPr w:rsidR="004E052D" w:rsidRPr="006D7B26" w:rsidSect="00611DDA"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380C49" w15:done="0"/>
  <w15:commentEx w15:paraId="633C2A8D" w15:done="0"/>
  <w15:commentEx w15:paraId="163961DB" w15:done="0"/>
  <w15:commentEx w15:paraId="1EED4198" w15:done="0"/>
  <w15:commentEx w15:paraId="0EFA15D3" w15:done="0"/>
  <w15:commentEx w15:paraId="2B23FC92" w15:done="0"/>
  <w15:commentEx w15:paraId="53953CCB" w15:done="0"/>
  <w15:commentEx w15:paraId="1F4A142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B0F" w:rsidRDefault="001B7B0F" w:rsidP="005D1970">
      <w:pPr>
        <w:spacing w:after="0" w:line="240" w:lineRule="auto"/>
      </w:pPr>
      <w:r>
        <w:separator/>
      </w:r>
    </w:p>
  </w:endnote>
  <w:endnote w:type="continuationSeparator" w:id="0">
    <w:p w:rsidR="001B7B0F" w:rsidRDefault="001B7B0F" w:rsidP="005D1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6605678"/>
      <w:docPartObj>
        <w:docPartGallery w:val="Page Numbers (Bottom of Page)"/>
        <w:docPartUnique/>
      </w:docPartObj>
    </w:sdtPr>
    <w:sdtContent>
      <w:p w:rsidR="00C264E7" w:rsidRDefault="001446EA">
        <w:pPr>
          <w:pStyle w:val="Zpat"/>
          <w:jc w:val="right"/>
        </w:pPr>
        <w:r>
          <w:fldChar w:fldCharType="begin"/>
        </w:r>
        <w:r w:rsidR="00C264E7">
          <w:instrText>PAGE   \* MERGEFORMAT</w:instrText>
        </w:r>
        <w:r>
          <w:fldChar w:fldCharType="separate"/>
        </w:r>
        <w:r w:rsidR="00120C3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264E7" w:rsidRDefault="00C264E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B0F" w:rsidRDefault="001B7B0F" w:rsidP="005D1970">
      <w:pPr>
        <w:spacing w:after="0" w:line="240" w:lineRule="auto"/>
      </w:pPr>
      <w:r>
        <w:separator/>
      </w:r>
    </w:p>
  </w:footnote>
  <w:footnote w:type="continuationSeparator" w:id="0">
    <w:p w:rsidR="001B7B0F" w:rsidRDefault="001B7B0F" w:rsidP="005D1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35E5F4F"/>
    <w:multiLevelType w:val="hybridMultilevel"/>
    <w:tmpl w:val="39C8F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E56A5"/>
    <w:multiLevelType w:val="hybridMultilevel"/>
    <w:tmpl w:val="5FA46B5A"/>
    <w:lvl w:ilvl="0" w:tplc="31C023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3516E"/>
    <w:multiLevelType w:val="hybridMultilevel"/>
    <w:tmpl w:val="B23AC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D378BF"/>
    <w:multiLevelType w:val="hybridMultilevel"/>
    <w:tmpl w:val="067E7D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9D7B39"/>
    <w:multiLevelType w:val="hybridMultilevel"/>
    <w:tmpl w:val="C9EACA7E"/>
    <w:lvl w:ilvl="0" w:tplc="BAB8AF8C">
      <w:start w:val="1"/>
      <w:numFmt w:val="decimal"/>
      <w:lvlText w:val="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93C40"/>
    <w:multiLevelType w:val="hybridMultilevel"/>
    <w:tmpl w:val="5B6A7D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50C6C"/>
    <w:multiLevelType w:val="hybridMultilevel"/>
    <w:tmpl w:val="66BA4B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471645"/>
    <w:multiLevelType w:val="hybridMultilevel"/>
    <w:tmpl w:val="09AA2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A30EFB"/>
    <w:multiLevelType w:val="hybridMultilevel"/>
    <w:tmpl w:val="E62EFC9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BB7BAD"/>
    <w:multiLevelType w:val="hybridMultilevel"/>
    <w:tmpl w:val="1F5439CC"/>
    <w:lvl w:ilvl="0" w:tplc="B41C2C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0F48AB"/>
    <w:multiLevelType w:val="hybridMultilevel"/>
    <w:tmpl w:val="F61E676C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1"/>
  </w:num>
  <w:num w:numId="5">
    <w:abstractNumId w:val="8"/>
  </w:num>
  <w:num w:numId="6">
    <w:abstractNumId w:val="4"/>
  </w:num>
  <w:num w:numId="7">
    <w:abstractNumId w:val="1"/>
  </w:num>
  <w:num w:numId="8">
    <w:abstractNumId w:val="3"/>
  </w:num>
  <w:num w:numId="9">
    <w:abstractNumId w:val="5"/>
  </w:num>
  <w:num w:numId="10">
    <w:abstractNumId w:val="9"/>
  </w:num>
  <w:num w:numId="11">
    <w:abstractNumId w:val="7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403"/>
    <w:rsid w:val="00007125"/>
    <w:rsid w:val="00011C7F"/>
    <w:rsid w:val="00034438"/>
    <w:rsid w:val="000413B7"/>
    <w:rsid w:val="00060789"/>
    <w:rsid w:val="00067321"/>
    <w:rsid w:val="00074647"/>
    <w:rsid w:val="000831EE"/>
    <w:rsid w:val="000B3029"/>
    <w:rsid w:val="000B597D"/>
    <w:rsid w:val="000C1FD1"/>
    <w:rsid w:val="000D1876"/>
    <w:rsid w:val="000D6606"/>
    <w:rsid w:val="000E4B0C"/>
    <w:rsid w:val="000E5A30"/>
    <w:rsid w:val="00106055"/>
    <w:rsid w:val="001149F1"/>
    <w:rsid w:val="00120C30"/>
    <w:rsid w:val="00126C12"/>
    <w:rsid w:val="00135B23"/>
    <w:rsid w:val="001446EA"/>
    <w:rsid w:val="001730E1"/>
    <w:rsid w:val="00177DB6"/>
    <w:rsid w:val="00182094"/>
    <w:rsid w:val="00195053"/>
    <w:rsid w:val="001B0C5A"/>
    <w:rsid w:val="001B0D25"/>
    <w:rsid w:val="001B5BE8"/>
    <w:rsid w:val="001B6B90"/>
    <w:rsid w:val="001B707D"/>
    <w:rsid w:val="001B7B0F"/>
    <w:rsid w:val="001D22DB"/>
    <w:rsid w:val="001D396D"/>
    <w:rsid w:val="001D4628"/>
    <w:rsid w:val="001D6E27"/>
    <w:rsid w:val="001D7756"/>
    <w:rsid w:val="001E111D"/>
    <w:rsid w:val="001E675D"/>
    <w:rsid w:val="001F0077"/>
    <w:rsid w:val="00236337"/>
    <w:rsid w:val="00242C18"/>
    <w:rsid w:val="0025343E"/>
    <w:rsid w:val="00257E3C"/>
    <w:rsid w:val="002614A5"/>
    <w:rsid w:val="002730C4"/>
    <w:rsid w:val="00274551"/>
    <w:rsid w:val="002A5883"/>
    <w:rsid w:val="002B7789"/>
    <w:rsid w:val="002E68BF"/>
    <w:rsid w:val="002E7265"/>
    <w:rsid w:val="002F090C"/>
    <w:rsid w:val="002F7A26"/>
    <w:rsid w:val="00307BB3"/>
    <w:rsid w:val="00317AA5"/>
    <w:rsid w:val="003347BD"/>
    <w:rsid w:val="00355DE9"/>
    <w:rsid w:val="0036275B"/>
    <w:rsid w:val="0039307D"/>
    <w:rsid w:val="003C14F1"/>
    <w:rsid w:val="003E5464"/>
    <w:rsid w:val="003F0C71"/>
    <w:rsid w:val="003F6674"/>
    <w:rsid w:val="0042309E"/>
    <w:rsid w:val="00425D7A"/>
    <w:rsid w:val="00432218"/>
    <w:rsid w:val="00464877"/>
    <w:rsid w:val="00483257"/>
    <w:rsid w:val="004923CF"/>
    <w:rsid w:val="00494AF5"/>
    <w:rsid w:val="004A1DFA"/>
    <w:rsid w:val="004A6A20"/>
    <w:rsid w:val="004B577E"/>
    <w:rsid w:val="004C0BD0"/>
    <w:rsid w:val="004C5DE8"/>
    <w:rsid w:val="004C6CBE"/>
    <w:rsid w:val="004C6CC3"/>
    <w:rsid w:val="004E052D"/>
    <w:rsid w:val="004E0666"/>
    <w:rsid w:val="004F011D"/>
    <w:rsid w:val="004F0F41"/>
    <w:rsid w:val="004F57B9"/>
    <w:rsid w:val="004F730D"/>
    <w:rsid w:val="00500D8C"/>
    <w:rsid w:val="00520224"/>
    <w:rsid w:val="00521532"/>
    <w:rsid w:val="00537869"/>
    <w:rsid w:val="00545DBF"/>
    <w:rsid w:val="005656E4"/>
    <w:rsid w:val="00575B09"/>
    <w:rsid w:val="00577F6D"/>
    <w:rsid w:val="005814F3"/>
    <w:rsid w:val="0058398F"/>
    <w:rsid w:val="005B55E7"/>
    <w:rsid w:val="005B7CC1"/>
    <w:rsid w:val="005D1970"/>
    <w:rsid w:val="005D1E86"/>
    <w:rsid w:val="005D3A23"/>
    <w:rsid w:val="005E1B58"/>
    <w:rsid w:val="005F6567"/>
    <w:rsid w:val="0060010A"/>
    <w:rsid w:val="006037B3"/>
    <w:rsid w:val="00611DDA"/>
    <w:rsid w:val="0061420B"/>
    <w:rsid w:val="0061420D"/>
    <w:rsid w:val="00620038"/>
    <w:rsid w:val="0063200D"/>
    <w:rsid w:val="006357C2"/>
    <w:rsid w:val="006379F5"/>
    <w:rsid w:val="00640325"/>
    <w:rsid w:val="00643491"/>
    <w:rsid w:val="00654B9F"/>
    <w:rsid w:val="006572A9"/>
    <w:rsid w:val="006625CF"/>
    <w:rsid w:val="006722E0"/>
    <w:rsid w:val="00677C32"/>
    <w:rsid w:val="00680122"/>
    <w:rsid w:val="00684239"/>
    <w:rsid w:val="00686E83"/>
    <w:rsid w:val="0069255A"/>
    <w:rsid w:val="006B2830"/>
    <w:rsid w:val="006C32D3"/>
    <w:rsid w:val="006C4889"/>
    <w:rsid w:val="006D7870"/>
    <w:rsid w:val="006D7B26"/>
    <w:rsid w:val="00722301"/>
    <w:rsid w:val="0073134C"/>
    <w:rsid w:val="00741497"/>
    <w:rsid w:val="00741B50"/>
    <w:rsid w:val="00757DE8"/>
    <w:rsid w:val="00760498"/>
    <w:rsid w:val="00764FE0"/>
    <w:rsid w:val="00777EAC"/>
    <w:rsid w:val="00784B5F"/>
    <w:rsid w:val="007861B9"/>
    <w:rsid w:val="007A36FB"/>
    <w:rsid w:val="007B6C66"/>
    <w:rsid w:val="007B7926"/>
    <w:rsid w:val="007C635B"/>
    <w:rsid w:val="007C6FA8"/>
    <w:rsid w:val="007D14D8"/>
    <w:rsid w:val="007D22D7"/>
    <w:rsid w:val="0080158C"/>
    <w:rsid w:val="008112A4"/>
    <w:rsid w:val="00817A1C"/>
    <w:rsid w:val="008262AB"/>
    <w:rsid w:val="00833464"/>
    <w:rsid w:val="008350DF"/>
    <w:rsid w:val="00837A95"/>
    <w:rsid w:val="0084058D"/>
    <w:rsid w:val="00842F65"/>
    <w:rsid w:val="008670A6"/>
    <w:rsid w:val="00872A19"/>
    <w:rsid w:val="008734D4"/>
    <w:rsid w:val="00890FFE"/>
    <w:rsid w:val="008923ED"/>
    <w:rsid w:val="008B024F"/>
    <w:rsid w:val="008C72FD"/>
    <w:rsid w:val="008F0708"/>
    <w:rsid w:val="009011B2"/>
    <w:rsid w:val="00931F20"/>
    <w:rsid w:val="009335F9"/>
    <w:rsid w:val="00961476"/>
    <w:rsid w:val="009615AF"/>
    <w:rsid w:val="00963562"/>
    <w:rsid w:val="0097359E"/>
    <w:rsid w:val="0098367F"/>
    <w:rsid w:val="009846EF"/>
    <w:rsid w:val="009948E1"/>
    <w:rsid w:val="009C4196"/>
    <w:rsid w:val="009C549F"/>
    <w:rsid w:val="009C70A2"/>
    <w:rsid w:val="009D33C1"/>
    <w:rsid w:val="009D54CB"/>
    <w:rsid w:val="009E7AB7"/>
    <w:rsid w:val="009F463B"/>
    <w:rsid w:val="009F50EF"/>
    <w:rsid w:val="009F7D34"/>
    <w:rsid w:val="00A13093"/>
    <w:rsid w:val="00A17B37"/>
    <w:rsid w:val="00A235D1"/>
    <w:rsid w:val="00A36752"/>
    <w:rsid w:val="00A4207F"/>
    <w:rsid w:val="00A601FE"/>
    <w:rsid w:val="00A62879"/>
    <w:rsid w:val="00A74721"/>
    <w:rsid w:val="00A81D41"/>
    <w:rsid w:val="00A8255D"/>
    <w:rsid w:val="00A826CB"/>
    <w:rsid w:val="00AA6B10"/>
    <w:rsid w:val="00AB2152"/>
    <w:rsid w:val="00AB42DA"/>
    <w:rsid w:val="00AB72CD"/>
    <w:rsid w:val="00AD1791"/>
    <w:rsid w:val="00AF22BC"/>
    <w:rsid w:val="00AF3A05"/>
    <w:rsid w:val="00B037AF"/>
    <w:rsid w:val="00B16BC3"/>
    <w:rsid w:val="00B24906"/>
    <w:rsid w:val="00B355E5"/>
    <w:rsid w:val="00B40531"/>
    <w:rsid w:val="00B40CCC"/>
    <w:rsid w:val="00B46696"/>
    <w:rsid w:val="00B54A02"/>
    <w:rsid w:val="00B75A75"/>
    <w:rsid w:val="00B918EA"/>
    <w:rsid w:val="00B95BD8"/>
    <w:rsid w:val="00BA5D1A"/>
    <w:rsid w:val="00BB0421"/>
    <w:rsid w:val="00BB49F7"/>
    <w:rsid w:val="00BB789F"/>
    <w:rsid w:val="00BC2403"/>
    <w:rsid w:val="00BC4ED8"/>
    <w:rsid w:val="00BE251E"/>
    <w:rsid w:val="00BF767A"/>
    <w:rsid w:val="00C00BA2"/>
    <w:rsid w:val="00C01965"/>
    <w:rsid w:val="00C066EB"/>
    <w:rsid w:val="00C10CDE"/>
    <w:rsid w:val="00C15390"/>
    <w:rsid w:val="00C17123"/>
    <w:rsid w:val="00C264E7"/>
    <w:rsid w:val="00C45732"/>
    <w:rsid w:val="00C5745D"/>
    <w:rsid w:val="00C62AB4"/>
    <w:rsid w:val="00C64CB4"/>
    <w:rsid w:val="00C77225"/>
    <w:rsid w:val="00CA04F1"/>
    <w:rsid w:val="00CB3B02"/>
    <w:rsid w:val="00CC23C8"/>
    <w:rsid w:val="00CC32CC"/>
    <w:rsid w:val="00CC392C"/>
    <w:rsid w:val="00D173AB"/>
    <w:rsid w:val="00D25DA2"/>
    <w:rsid w:val="00D4714E"/>
    <w:rsid w:val="00D47686"/>
    <w:rsid w:val="00D52A91"/>
    <w:rsid w:val="00D52DE9"/>
    <w:rsid w:val="00D60E87"/>
    <w:rsid w:val="00D761A2"/>
    <w:rsid w:val="00D76291"/>
    <w:rsid w:val="00D77190"/>
    <w:rsid w:val="00D812A1"/>
    <w:rsid w:val="00D94291"/>
    <w:rsid w:val="00DA08DC"/>
    <w:rsid w:val="00DA22B0"/>
    <w:rsid w:val="00DA24A8"/>
    <w:rsid w:val="00DA5510"/>
    <w:rsid w:val="00DB1FFF"/>
    <w:rsid w:val="00DB729B"/>
    <w:rsid w:val="00DC2A12"/>
    <w:rsid w:val="00DC443B"/>
    <w:rsid w:val="00DD42B6"/>
    <w:rsid w:val="00DD5CD0"/>
    <w:rsid w:val="00DE7059"/>
    <w:rsid w:val="00DE71D4"/>
    <w:rsid w:val="00DE734F"/>
    <w:rsid w:val="00DF12AC"/>
    <w:rsid w:val="00DF4D9D"/>
    <w:rsid w:val="00E10728"/>
    <w:rsid w:val="00E11C43"/>
    <w:rsid w:val="00E25921"/>
    <w:rsid w:val="00E27992"/>
    <w:rsid w:val="00E31F31"/>
    <w:rsid w:val="00E51021"/>
    <w:rsid w:val="00E558D8"/>
    <w:rsid w:val="00E56FEB"/>
    <w:rsid w:val="00E6169F"/>
    <w:rsid w:val="00E6613E"/>
    <w:rsid w:val="00E900F5"/>
    <w:rsid w:val="00E90D63"/>
    <w:rsid w:val="00EB6C11"/>
    <w:rsid w:val="00ED501D"/>
    <w:rsid w:val="00F0226A"/>
    <w:rsid w:val="00F05742"/>
    <w:rsid w:val="00F120F5"/>
    <w:rsid w:val="00F12998"/>
    <w:rsid w:val="00F23B2C"/>
    <w:rsid w:val="00F40CD0"/>
    <w:rsid w:val="00F42F8A"/>
    <w:rsid w:val="00F5059B"/>
    <w:rsid w:val="00F579AB"/>
    <w:rsid w:val="00F65A23"/>
    <w:rsid w:val="00F71FF0"/>
    <w:rsid w:val="00F764A4"/>
    <w:rsid w:val="00F800F1"/>
    <w:rsid w:val="00F84AD9"/>
    <w:rsid w:val="00F87484"/>
    <w:rsid w:val="00F87C16"/>
    <w:rsid w:val="00F95512"/>
    <w:rsid w:val="00F95849"/>
    <w:rsid w:val="00F9640B"/>
    <w:rsid w:val="00FA5209"/>
    <w:rsid w:val="00FA6CDC"/>
    <w:rsid w:val="00FB416F"/>
    <w:rsid w:val="00FC6232"/>
    <w:rsid w:val="00FD33D5"/>
    <w:rsid w:val="00FD6BDC"/>
    <w:rsid w:val="00FF3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14A5"/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link w:val="Nadpis2Char"/>
    <w:qFormat/>
    <w:rsid w:val="00B037A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14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575B09"/>
    <w:pPr>
      <w:spacing w:after="200" w:line="276" w:lineRule="auto"/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5B09"/>
  </w:style>
  <w:style w:type="character" w:styleId="Zvraznn">
    <w:name w:val="Emphasis"/>
    <w:qFormat/>
    <w:rsid w:val="00DF12AC"/>
    <w:rPr>
      <w:b/>
      <w:bCs/>
      <w:i w:val="0"/>
      <w:iCs w:val="0"/>
    </w:rPr>
  </w:style>
  <w:style w:type="paragraph" w:customStyle="1" w:styleId="StylArial12bZarovnatdoblokuZa6bdkovn15">
    <w:name w:val="Styl Arial 12 b. Zarovnat do bloku Za:  6 b. Řádkování:  15..."/>
    <w:basedOn w:val="Normln"/>
    <w:rsid w:val="00B16BC3"/>
    <w:pPr>
      <w:spacing w:after="120" w:line="280" w:lineRule="atLeast"/>
      <w:jc w:val="both"/>
    </w:pPr>
    <w:rPr>
      <w:rFonts w:ascii="Arial" w:eastAsia="Calibri" w:hAnsi="Arial" w:cs="Arial"/>
      <w:sz w:val="24"/>
      <w:szCs w:val="24"/>
      <w:lang w:eastAsia="cs-CZ"/>
    </w:rPr>
  </w:style>
  <w:style w:type="paragraph" w:styleId="Titulek">
    <w:name w:val="caption"/>
    <w:basedOn w:val="Normln"/>
    <w:next w:val="Normln"/>
    <w:qFormat/>
    <w:rsid w:val="00B16BC3"/>
    <w:pPr>
      <w:spacing w:after="200" w:line="276" w:lineRule="auto"/>
    </w:pPr>
    <w:rPr>
      <w:rFonts w:ascii="Calibri" w:eastAsia="Times New Roman" w:hAnsi="Calibri" w:cs="Calibri"/>
      <w:b/>
      <w:bCs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9948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48E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8E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48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48E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4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48E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D1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1970"/>
  </w:style>
  <w:style w:type="paragraph" w:styleId="Zpat">
    <w:name w:val="footer"/>
    <w:basedOn w:val="Normln"/>
    <w:link w:val="ZpatChar"/>
    <w:uiPriority w:val="99"/>
    <w:unhideWhenUsed/>
    <w:rsid w:val="005D1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1970"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,H2 Char,Nadpis_2_úroveň Char,Podkapitola 1 Char,Podkapitola 11 Char,Podkapitola 12 Char"/>
    <w:basedOn w:val="Standardnpsmoodstavce"/>
    <w:link w:val="Nadpis2"/>
    <w:rsid w:val="00B037A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654B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4A5"/>
  </w:style>
  <w:style w:type="paragraph" w:styleId="Heading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al"/>
    <w:next w:val="Normal"/>
    <w:link w:val="Heading2Char"/>
    <w:qFormat/>
    <w:rsid w:val="00B037A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4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575B09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75B09"/>
  </w:style>
  <w:style w:type="character" w:styleId="Emphasis">
    <w:name w:val="Emphasis"/>
    <w:qFormat/>
    <w:rsid w:val="00DF12AC"/>
    <w:rPr>
      <w:b/>
      <w:bCs/>
      <w:i w:val="0"/>
      <w:iCs w:val="0"/>
    </w:rPr>
  </w:style>
  <w:style w:type="paragraph" w:customStyle="1" w:styleId="StylArial12bZarovnatdoblokuZa6bdkovn15">
    <w:name w:val="Styl Arial 12 b. Zarovnat do bloku Za:  6 b. Řádkování:  15..."/>
    <w:basedOn w:val="Normal"/>
    <w:rsid w:val="00B16BC3"/>
    <w:pPr>
      <w:spacing w:after="120" w:line="280" w:lineRule="atLeast"/>
      <w:jc w:val="both"/>
    </w:pPr>
    <w:rPr>
      <w:rFonts w:ascii="Arial" w:eastAsia="Calibri" w:hAnsi="Arial" w:cs="Arial"/>
      <w:sz w:val="24"/>
      <w:szCs w:val="24"/>
      <w:lang w:eastAsia="cs-CZ"/>
    </w:rPr>
  </w:style>
  <w:style w:type="paragraph" w:styleId="Caption">
    <w:name w:val="caption"/>
    <w:basedOn w:val="Normal"/>
    <w:next w:val="Normal"/>
    <w:qFormat/>
    <w:rsid w:val="00B16BC3"/>
    <w:pPr>
      <w:spacing w:after="200" w:line="276" w:lineRule="auto"/>
    </w:pPr>
    <w:rPr>
      <w:rFonts w:ascii="Calibri" w:eastAsia="Times New Roman" w:hAnsi="Calibri" w:cs="Calibri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948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48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48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48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48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8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D1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970"/>
  </w:style>
  <w:style w:type="paragraph" w:styleId="Footer">
    <w:name w:val="footer"/>
    <w:basedOn w:val="Normal"/>
    <w:link w:val="FooterChar"/>
    <w:uiPriority w:val="99"/>
    <w:unhideWhenUsed/>
    <w:rsid w:val="005D1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970"/>
  </w:style>
  <w:style w:type="character" w:customStyle="1" w:styleId="Heading2Char">
    <w:name w:val="Heading 2 Char"/>
    <w:aliases w:val="Podkapitola1 Char,hlavicka Char,l2 Char,h2 Char,list2 Char,head2 Char,G2 Char,PA Major Section Char,hlavní odstavec Char,Nadpis 21 Char,H2 Char,Nadpis_2_úroveň Char,Podkapitola 1 Char,Podkapitola 11 Char,Podkapitola 12 Char"/>
    <w:basedOn w:val="DefaultParagraphFont"/>
    <w:link w:val="Heading2"/>
    <w:rsid w:val="00B037A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Revision">
    <w:name w:val="Revision"/>
    <w:hidden/>
    <w:uiPriority w:val="99"/>
    <w:semiHidden/>
    <w:rsid w:val="00654B9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75A1C-45D6-47D4-9CBC-A793B3188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1008</Words>
  <Characters>5949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 Legal_David Mareš</dc:creator>
  <cp:lastModifiedBy>MT Legal_David Mareš</cp:lastModifiedBy>
  <cp:revision>2</cp:revision>
  <dcterms:created xsi:type="dcterms:W3CDTF">2014-10-24T08:42:00Z</dcterms:created>
  <dcterms:modified xsi:type="dcterms:W3CDTF">2014-10-24T08:42:00Z</dcterms:modified>
</cp:coreProperties>
</file>